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F2EC" w:themeColor="accent4" w:themeTint="33"/>
  <w:body>
    <w:tbl>
      <w:tblPr>
        <w:tblStyle w:val="Rcsostblzat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8505"/>
      </w:tblGrid>
      <w:tr w:rsidR="0083678E" w14:paraId="0FD8B787" w14:textId="77777777" w:rsidTr="0083678E">
        <w:trPr>
          <w:trHeight w:val="1843"/>
        </w:trPr>
        <w:tc>
          <w:tcPr>
            <w:tcW w:w="11908" w:type="dxa"/>
            <w:gridSpan w:val="3"/>
            <w:shd w:val="clear" w:color="auto" w:fill="2D8CA7" w:themeFill="accent5" w:themeFillShade="BF"/>
            <w:vAlign w:val="center"/>
          </w:tcPr>
          <w:p w14:paraId="2C2E8608" w14:textId="3E0930EF" w:rsidR="0083678E" w:rsidRPr="0083678E" w:rsidRDefault="0083678E" w:rsidP="0083678E">
            <w:pPr>
              <w:spacing w:line="276" w:lineRule="auto"/>
              <w:jc w:val="center"/>
              <w:rPr>
                <w:rFonts w:ascii="Garamond" w:hAnsi="Garamond" w:cstheme="minorHAnsi"/>
                <w:b/>
                <w:smallCaps/>
                <w:color w:val="0D0D0D" w:themeColor="text1" w:themeTint="F2"/>
                <w:sz w:val="48"/>
                <w:szCs w:val="48"/>
              </w:rPr>
            </w:pPr>
            <w:r w:rsidRPr="0083678E">
              <w:rPr>
                <w:rFonts w:ascii="Garamond" w:hAnsi="Garamond" w:cstheme="minorHAnsi"/>
                <w:b/>
                <w:smallCaps/>
                <w:color w:val="FFFFFF" w:themeColor="background1"/>
                <w:sz w:val="48"/>
                <w:szCs w:val="48"/>
              </w:rPr>
              <w:t>dr. Nagy Katalin</w:t>
            </w:r>
          </w:p>
        </w:tc>
      </w:tr>
      <w:tr w:rsidR="0083678E" w14:paraId="45C370C4" w14:textId="77777777" w:rsidTr="009645B4">
        <w:trPr>
          <w:trHeight w:val="11908"/>
        </w:trPr>
        <w:tc>
          <w:tcPr>
            <w:tcW w:w="425" w:type="dxa"/>
          </w:tcPr>
          <w:p w14:paraId="080568A0" w14:textId="747602AC" w:rsidR="00FF2B4F" w:rsidRDefault="00F733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hu-HU"/>
              </w:rPr>
              <w:drawing>
                <wp:anchor distT="0" distB="0" distL="114300" distR="114300" simplePos="0" relativeHeight="251658240" behindDoc="0" locked="1" layoutInCell="1" allowOverlap="1" wp14:anchorId="0C587FF6" wp14:editId="5068F0C7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5353</wp:posOffset>
                  </wp:positionV>
                  <wp:extent cx="1890000" cy="2520000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8" w:type="dxa"/>
            <w:shd w:val="clear" w:color="auto" w:fill="2D8CA7" w:themeFill="accent5" w:themeFillShade="BF"/>
          </w:tcPr>
          <w:p w14:paraId="7B678B6B" w14:textId="7ADBEF89" w:rsidR="00262F8A" w:rsidRPr="00C472D5" w:rsidRDefault="00126434" w:rsidP="00262F8A">
            <w:pPr>
              <w:spacing w:before="4440"/>
              <w:rPr>
                <w:rFonts w:ascii="Garamond" w:hAnsi="Garamond" w:cstheme="minorHAnsi"/>
                <w:b/>
                <w:smallCap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Garamond" w:hAnsi="Garamond" w:cstheme="minorHAns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Gli studi</w:t>
            </w:r>
          </w:p>
          <w:p w14:paraId="789038B0" w14:textId="6F7D0D9C" w:rsidR="001C1BDF" w:rsidRPr="00C472D5" w:rsidRDefault="001C1BDF" w:rsidP="001C1BDF">
            <w:pPr>
              <w:spacing w:before="240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472D5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1991-1992.</w:t>
            </w:r>
          </w:p>
          <w:p w14:paraId="3B1D0FDC" w14:textId="227BB367" w:rsidR="001C1BDF" w:rsidRPr="00C472D5" w:rsidRDefault="00126434" w:rsidP="00277CD4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Due semestre di giurisprudenza</w:t>
            </w:r>
            <w:r w:rsidR="001C1BDF" w:rsidRPr="00C472D5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a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ll’Università di Trento</w:t>
            </w:r>
          </w:p>
          <w:p w14:paraId="6F203417" w14:textId="7E326C98" w:rsidR="001C1BDF" w:rsidRPr="00C472D5" w:rsidRDefault="001C1BDF" w:rsidP="00C472D5">
            <w:pPr>
              <w:spacing w:before="240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C472D5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1992.</w:t>
            </w:r>
          </w:p>
          <w:p w14:paraId="305064C1" w14:textId="284BBCA0" w:rsidR="001C1BDF" w:rsidRPr="00D32F29" w:rsidRDefault="00126434" w:rsidP="00277CD4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Laurea in giurisprudenza</w:t>
            </w:r>
          </w:p>
          <w:p w14:paraId="524C0504" w14:textId="0DD3F70D" w:rsidR="001C1BDF" w:rsidRPr="00D32F29" w:rsidRDefault="00126434" w:rsidP="00277CD4">
            <w:pPr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/>
                <w:color w:val="FFFFFF" w:themeColor="background1"/>
                <w:sz w:val="20"/>
                <w:szCs w:val="20"/>
              </w:rPr>
              <w:t>Università Eötvös Lóránd</w:t>
            </w:r>
            <w:r w:rsidR="001C1BDF" w:rsidRPr="00D32F29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 </w:t>
            </w:r>
          </w:p>
          <w:p w14:paraId="5DE6CF73" w14:textId="5C4C825F" w:rsidR="001C1BDF" w:rsidRPr="00C472D5" w:rsidRDefault="001C1BDF" w:rsidP="001C1BDF">
            <w:pPr>
              <w:spacing w:before="240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D32F29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1993</w:t>
            </w:r>
            <w:r w:rsidRPr="00C472D5">
              <w:rPr>
                <w:rFonts w:ascii="Garamond" w:hAnsi="Garamond"/>
                <w:color w:val="FFFFFF" w:themeColor="background1"/>
                <w:sz w:val="24"/>
                <w:szCs w:val="24"/>
              </w:rPr>
              <w:t>.</w:t>
            </w:r>
          </w:p>
          <w:p w14:paraId="5A2D88C1" w14:textId="6B00ECC3" w:rsidR="001C1BDF" w:rsidRPr="00D32F29" w:rsidRDefault="00126434" w:rsidP="00277CD4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corso d’interprete</w:t>
            </w:r>
          </w:p>
          <w:p w14:paraId="1AF8C94F" w14:textId="2D0DB2B0" w:rsidR="001C1BDF" w:rsidRPr="00D32F29" w:rsidRDefault="001C1BDF" w:rsidP="00277CD4">
            <w:pPr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 w:rsidRPr="00D32F29">
              <w:rPr>
                <w:rFonts w:ascii="Garamond" w:hAnsi="Garamond"/>
                <w:color w:val="FFFFFF" w:themeColor="background1"/>
                <w:sz w:val="20"/>
                <w:szCs w:val="20"/>
              </w:rPr>
              <w:t>Studio Italia, Budapest</w:t>
            </w:r>
          </w:p>
          <w:p w14:paraId="018CDE3C" w14:textId="4DFC1F60" w:rsidR="001C1BDF" w:rsidRPr="00C472D5" w:rsidRDefault="001C1BDF" w:rsidP="001C1BDF">
            <w:pPr>
              <w:spacing w:before="240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E4E37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1996</w:t>
            </w:r>
            <w:r w:rsidRPr="00C472D5">
              <w:rPr>
                <w:rFonts w:ascii="Garamond" w:hAnsi="Garamond"/>
                <w:color w:val="FFFFFF" w:themeColor="background1"/>
                <w:sz w:val="24"/>
                <w:szCs w:val="24"/>
              </w:rPr>
              <w:t>.</w:t>
            </w:r>
          </w:p>
          <w:p w14:paraId="1C0026F3" w14:textId="64B0F39D" w:rsidR="00FE4E37" w:rsidRDefault="002E1E7C" w:rsidP="00FE4E37">
            <w:pPr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l’esame di specializzazione per le professioni legali</w:t>
            </w:r>
            <w:r w:rsidR="001C1BDF" w:rsidRPr="00FE4E37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– summa cum laude</w:t>
            </w:r>
            <w:r w:rsidR="00FE4E37" w:rsidRPr="00D32F29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B9BA514" w14:textId="4F1847C9" w:rsidR="002E1E7C" w:rsidRPr="002E1E7C" w:rsidRDefault="002E1E7C" w:rsidP="002E1E7C">
            <w:pPr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/>
                <w:color w:val="FFFFFF" w:themeColor="background1"/>
                <w:sz w:val="20"/>
                <w:szCs w:val="20"/>
              </w:rPr>
              <w:t>Università Eötvös Lóránd</w:t>
            </w:r>
            <w:r w:rsidRPr="00D32F29">
              <w:rPr>
                <w:rFonts w:ascii="Garamond" w:hAnsi="Garamond"/>
                <w:color w:val="FFFFFF" w:themeColor="background1"/>
                <w:sz w:val="20"/>
                <w:szCs w:val="20"/>
              </w:rPr>
              <w:t xml:space="preserve"> </w:t>
            </w:r>
          </w:p>
          <w:p w14:paraId="4ECDB2D3" w14:textId="1D1839D7" w:rsidR="001C1BDF" w:rsidRPr="00C472D5" w:rsidRDefault="001C1BDF" w:rsidP="00C472D5">
            <w:pPr>
              <w:spacing w:before="240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AF7B09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2015</w:t>
            </w:r>
            <w:r w:rsidRPr="00C472D5">
              <w:rPr>
                <w:rFonts w:ascii="Garamond" w:hAnsi="Garamond"/>
                <w:color w:val="FFFFFF" w:themeColor="background1"/>
                <w:sz w:val="24"/>
                <w:szCs w:val="24"/>
              </w:rPr>
              <w:t>.</w:t>
            </w:r>
          </w:p>
          <w:p w14:paraId="3DC9AE87" w14:textId="107C97BB" w:rsidR="002E1E7C" w:rsidRPr="002E1E7C" w:rsidRDefault="008E30A6" w:rsidP="00277CD4">
            <w:pP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Diploma</w:t>
            </w:r>
            <w:r w:rsidR="002E1E7C" w:rsidRPr="002E1E7C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dell’interpretariato generale</w:t>
            </w:r>
            <w:r w:rsidR="002E1E7C" w:rsidRPr="002E1E7C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e </w:t>
            </w:r>
            <w:r w:rsidR="002E1E7C" w:rsidRPr="002E1E7C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del traduttore</w:t>
            </w:r>
            <w:r w:rsidR="002E1E7C" w:rsidRPr="002E1E7C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specializzato 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per le</w:t>
            </w:r>
            <w:r w:rsidR="002E1E7C" w:rsidRPr="002E1E7C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sc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ienze</w:t>
            </w:r>
            <w:r w:rsidR="002E1E7C" w:rsidRPr="002E1E7C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social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i</w:t>
            </w:r>
          </w:p>
          <w:p w14:paraId="37EE431F" w14:textId="6F4B7B64" w:rsidR="00FE4E37" w:rsidRPr="00FE4E37" w:rsidRDefault="00FE4E37" w:rsidP="00277CD4">
            <w:pPr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 w:rsidRPr="00FE4E37">
              <w:rPr>
                <w:rFonts w:ascii="Garamond" w:hAnsi="Garamond"/>
                <w:color w:val="FFFFFF" w:themeColor="background1"/>
                <w:sz w:val="20"/>
                <w:szCs w:val="20"/>
              </w:rPr>
              <w:t>Debreceni Egyetem</w:t>
            </w:r>
          </w:p>
          <w:p w14:paraId="7860A979" w14:textId="35DFA70E" w:rsidR="001C1BDF" w:rsidRPr="00C472D5" w:rsidRDefault="001C1BDF" w:rsidP="00C472D5">
            <w:pPr>
              <w:spacing w:before="240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FE4E37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2017</w:t>
            </w:r>
            <w:r w:rsidRPr="00C472D5">
              <w:rPr>
                <w:rFonts w:ascii="Garamond" w:hAnsi="Garamond"/>
                <w:color w:val="FFFFFF" w:themeColor="background1"/>
                <w:sz w:val="24"/>
                <w:szCs w:val="24"/>
              </w:rPr>
              <w:t>.</w:t>
            </w:r>
          </w:p>
          <w:p w14:paraId="2F568EE3" w14:textId="6565B9A9" w:rsidR="001C1BDF" w:rsidRPr="00FE4E37" w:rsidRDefault="008E30A6" w:rsidP="00277CD4">
            <w:pPr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Diploma</w:t>
            </w:r>
            <w:r w:rsidRPr="008E30A6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del</w:t>
            </w:r>
            <w:r w:rsidRPr="008E30A6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terminologista, e del traduttore specializzato 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per</w:t>
            </w:r>
            <w:r w:rsidRPr="008E30A6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giurisprudenza, </w:t>
            </w:r>
            <w:r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>per</w:t>
            </w:r>
            <w:r w:rsidRPr="008E30A6">
              <w:rPr>
                <w:rFonts w:ascii="Garamond" w:hAnsi="Garamond"/>
                <w:i/>
                <w:color w:val="FFFFFF" w:themeColor="background1"/>
                <w:sz w:val="24"/>
                <w:szCs w:val="24"/>
              </w:rPr>
              <w:t xml:space="preserve"> economia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C1BDF" w:rsidRPr="00FE4E37">
              <w:rPr>
                <w:rFonts w:ascii="Garamond" w:hAnsi="Garamond"/>
                <w:color w:val="FFFFFF" w:themeColor="background1"/>
                <w:sz w:val="20"/>
                <w:szCs w:val="20"/>
              </w:rPr>
              <w:t>Eötvös Lóránd Tudományegyetem</w:t>
            </w:r>
          </w:p>
          <w:p w14:paraId="528B668A" w14:textId="33B32A39" w:rsidR="00262F8A" w:rsidRDefault="00262F8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112152C5" w14:textId="23114D14" w:rsidR="00A53252" w:rsidRDefault="003F103D" w:rsidP="00A53252">
            <w:pPr>
              <w:tabs>
                <w:tab w:val="left" w:pos="7624"/>
              </w:tabs>
              <w:spacing w:before="240"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mia conoscenza con Katalin risale all’infanzia quando tutte e due suonavamo il clarinetto nella stessa orchestra dei giovani.</w:t>
            </w:r>
            <w:r w:rsidR="00FF2B4F" w:rsidRPr="00B4006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53252">
              <w:rPr>
                <w:rFonts w:ascii="Garamond" w:hAnsi="Garamond"/>
                <w:sz w:val="24"/>
                <w:szCs w:val="24"/>
              </w:rPr>
              <w:t>Questo compito ha dato l’eccellente possibilità di rimettersi in contatto con una gentile conoscente dal passato. Siccome lei vive in Italia non abbiamo avuto la po</w:t>
            </w:r>
            <w:r w:rsidR="00163433">
              <w:rPr>
                <w:rFonts w:ascii="Garamond" w:hAnsi="Garamond"/>
                <w:sz w:val="24"/>
                <w:szCs w:val="24"/>
              </w:rPr>
              <w:t xml:space="preserve">ssibilità di incontrarci in persona, </w:t>
            </w:r>
            <w:r w:rsidR="00A53252">
              <w:rPr>
                <w:rFonts w:ascii="Garamond" w:hAnsi="Garamond"/>
                <w:sz w:val="24"/>
                <w:szCs w:val="24"/>
              </w:rPr>
              <w:t>ha risposto le mie domande nell’ambito di un</w:t>
            </w:r>
            <w:r w:rsidR="00163433">
              <w:rPr>
                <w:rFonts w:ascii="Garamond" w:hAnsi="Garamond"/>
                <w:sz w:val="24"/>
                <w:szCs w:val="24"/>
              </w:rPr>
              <w:t>’</w:t>
            </w:r>
            <w:r w:rsidR="00A53252">
              <w:rPr>
                <w:rFonts w:ascii="Garamond" w:hAnsi="Garamond"/>
                <w:sz w:val="24"/>
                <w:szCs w:val="24"/>
              </w:rPr>
              <w:t>intervista tramite Skype</w:t>
            </w:r>
            <w:r w:rsidR="008D6A69">
              <w:rPr>
                <w:rFonts w:ascii="Garamond" w:hAnsi="Garamond"/>
                <w:sz w:val="24"/>
                <w:szCs w:val="24"/>
              </w:rPr>
              <w:t>.</w:t>
            </w:r>
          </w:p>
          <w:p w14:paraId="46EAAEA2" w14:textId="6F3364E8" w:rsidR="00727FB8" w:rsidRPr="00DB33FE" w:rsidRDefault="00A53252" w:rsidP="00A53252">
            <w:pPr>
              <w:tabs>
                <w:tab w:val="left" w:pos="7624"/>
              </w:tabs>
              <w:spacing w:before="240" w:line="276" w:lineRule="auto"/>
              <w:ind w:left="178" w:right="456" w:firstLine="144"/>
              <w:jc w:val="both"/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</w:pPr>
            <w:r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  <w:t>Gli inizi</w:t>
            </w:r>
          </w:p>
          <w:p w14:paraId="7BD31833" w14:textId="0CCCF46E" w:rsidR="00414D93" w:rsidRDefault="008D6A69" w:rsidP="00727FB8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 quanto</w:t>
            </w:r>
            <w:r w:rsidR="003D5D0B">
              <w:rPr>
                <w:rFonts w:ascii="Garamond" w:hAnsi="Garamond"/>
                <w:sz w:val="24"/>
                <w:szCs w:val="24"/>
              </w:rPr>
              <w:t xml:space="preserve"> riguarda </w:t>
            </w:r>
            <w:r>
              <w:rPr>
                <w:rFonts w:ascii="Garamond" w:hAnsi="Garamond"/>
                <w:sz w:val="24"/>
                <w:szCs w:val="24"/>
              </w:rPr>
              <w:t>la formazione originale Katalin è giurista – ha computo summa cum laude gli studi all’Università Eötvös Lóránd.</w:t>
            </w:r>
            <w:r w:rsidR="0023087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3403">
              <w:rPr>
                <w:rFonts w:ascii="Garamond" w:hAnsi="Garamond"/>
                <w:sz w:val="24"/>
                <w:szCs w:val="24"/>
              </w:rPr>
              <w:t>All’età di 16 anni h</w:t>
            </w:r>
            <w:r>
              <w:rPr>
                <w:rFonts w:ascii="Garamond" w:hAnsi="Garamond"/>
                <w:sz w:val="24"/>
                <w:szCs w:val="24"/>
              </w:rPr>
              <w:t xml:space="preserve">a cominciato </w:t>
            </w:r>
            <w:r w:rsidR="00473403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473403" w:rsidRPr="00163433">
              <w:rPr>
                <w:rFonts w:ascii="Garamond" w:hAnsi="Garamond"/>
                <w:sz w:val="24"/>
                <w:szCs w:val="24"/>
              </w:rPr>
              <w:t>studiare</w:t>
            </w:r>
            <w:r>
              <w:rPr>
                <w:rFonts w:ascii="Garamond" w:hAnsi="Garamond"/>
                <w:sz w:val="24"/>
                <w:szCs w:val="24"/>
              </w:rPr>
              <w:t xml:space="preserve"> la lingua italiana all’Istituto Italiano di Cultura</w:t>
            </w:r>
            <w:r w:rsidR="0098040D" w:rsidRPr="0098040D">
              <w:rPr>
                <w:rFonts w:ascii="Garamond" w:hAnsi="Garamond"/>
                <w:sz w:val="24"/>
                <w:szCs w:val="24"/>
                <w:lang w:val="hu-HU"/>
              </w:rPr>
              <w:t xml:space="preserve"> a Budapest</w:t>
            </w:r>
            <w:r w:rsidR="0098040D">
              <w:rPr>
                <w:rFonts w:ascii="Garamond" w:hAnsi="Garamond"/>
                <w:sz w:val="24"/>
                <w:szCs w:val="24"/>
              </w:rPr>
              <w:t xml:space="preserve"> e fortunatamente </w:t>
            </w:r>
            <w:r w:rsidR="00473403">
              <w:rPr>
                <w:rFonts w:ascii="Garamond" w:hAnsi="Garamond"/>
                <w:sz w:val="24"/>
                <w:szCs w:val="24"/>
              </w:rPr>
              <w:t>all’università</w:t>
            </w:r>
            <w:r w:rsidR="00473403" w:rsidRPr="00473403">
              <w:rPr>
                <w:rFonts w:ascii="Garamond" w:hAnsi="Garamond"/>
                <w:sz w:val="24"/>
                <w:szCs w:val="24"/>
              </w:rPr>
              <w:t xml:space="preserve"> ha avuto l'opportunità di immergersi più prof</w:t>
            </w:r>
            <w:r w:rsidR="00473403">
              <w:rPr>
                <w:rFonts w:ascii="Garamond" w:hAnsi="Garamond"/>
                <w:sz w:val="24"/>
                <w:szCs w:val="24"/>
              </w:rPr>
              <w:t xml:space="preserve">ondamente in essa. </w:t>
            </w:r>
            <w:r w:rsidR="009840C2" w:rsidRPr="009840C2">
              <w:rPr>
                <w:rFonts w:ascii="Garamond" w:hAnsi="Garamond"/>
                <w:sz w:val="24"/>
                <w:szCs w:val="24"/>
              </w:rPr>
              <w:t>Voleva ottenere una laurea solo i</w:t>
            </w:r>
            <w:r w:rsidR="009840C2">
              <w:rPr>
                <w:rFonts w:ascii="Garamond" w:hAnsi="Garamond"/>
                <w:sz w:val="24"/>
                <w:szCs w:val="24"/>
              </w:rPr>
              <w:t xml:space="preserve">n legge perché voleva essere giurista e </w:t>
            </w:r>
            <w:r w:rsidR="009840C2" w:rsidRPr="009840C2">
              <w:rPr>
                <w:rFonts w:ascii="Garamond" w:hAnsi="Garamond"/>
                <w:sz w:val="24"/>
                <w:szCs w:val="24"/>
              </w:rPr>
              <w:t xml:space="preserve">giudice, ma </w:t>
            </w:r>
            <w:r w:rsidR="009840C2">
              <w:rPr>
                <w:rFonts w:ascii="Garamond" w:hAnsi="Garamond"/>
                <w:sz w:val="24"/>
                <w:szCs w:val="24"/>
              </w:rPr>
              <w:t>durante gli studi universitari</w:t>
            </w:r>
            <w:r w:rsidR="009840C2" w:rsidRPr="009840C2">
              <w:rPr>
                <w:rFonts w:ascii="Garamond" w:hAnsi="Garamond"/>
                <w:sz w:val="24"/>
                <w:szCs w:val="24"/>
              </w:rPr>
              <w:t xml:space="preserve"> ha avuto il tempo di</w:t>
            </w:r>
            <w:r w:rsidR="009840C2">
              <w:rPr>
                <w:rFonts w:ascii="Garamond" w:hAnsi="Garamond"/>
                <w:sz w:val="24"/>
                <w:szCs w:val="24"/>
              </w:rPr>
              <w:t xml:space="preserve"> partecipare il corso d’interprete e traduttore dello Studio Italia. </w:t>
            </w:r>
            <w:r w:rsidR="00B45A4B">
              <w:rPr>
                <w:rFonts w:ascii="Garamond" w:hAnsi="Garamond"/>
                <w:sz w:val="24"/>
                <w:szCs w:val="24"/>
              </w:rPr>
              <w:t xml:space="preserve">Dopo gli studi ha lavorato al Tribunale di Újpest fino a quando si è sposato </w:t>
            </w:r>
            <w:r w:rsidR="00163433">
              <w:rPr>
                <w:rFonts w:ascii="Garamond" w:hAnsi="Garamond"/>
                <w:sz w:val="24"/>
                <w:szCs w:val="24"/>
              </w:rPr>
              <w:t xml:space="preserve">con </w:t>
            </w:r>
            <w:r w:rsidR="00B45A4B">
              <w:rPr>
                <w:rFonts w:ascii="Garamond" w:hAnsi="Garamond"/>
                <w:sz w:val="24"/>
                <w:szCs w:val="24"/>
              </w:rPr>
              <w:t xml:space="preserve">il </w:t>
            </w:r>
            <w:r w:rsidR="00163433">
              <w:rPr>
                <w:rFonts w:ascii="Garamond" w:hAnsi="Garamond"/>
                <w:sz w:val="24"/>
                <w:szCs w:val="24"/>
              </w:rPr>
              <w:t>fidanzato</w:t>
            </w:r>
            <w:r w:rsidR="00B45A4B">
              <w:rPr>
                <w:rFonts w:ascii="Garamond" w:hAnsi="Garamond"/>
                <w:sz w:val="24"/>
                <w:szCs w:val="24"/>
              </w:rPr>
              <w:t xml:space="preserve"> italiano</w:t>
            </w:r>
            <w:r w:rsidR="00F9122F" w:rsidRPr="00F9122F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B45A4B">
              <w:rPr>
                <w:rFonts w:ascii="Garamond" w:hAnsi="Garamond"/>
                <w:sz w:val="24"/>
                <w:szCs w:val="24"/>
              </w:rPr>
              <w:t xml:space="preserve">Così la vita l’ha condotta verso la traduzione e interpretariato finchè si siano stabiliti in Italia e conoscendo le lingue perfettamente e le basi della traduzione sia stato </w:t>
            </w:r>
            <w:r w:rsidR="002C35DF">
              <w:rPr>
                <w:rFonts w:ascii="Garamond" w:hAnsi="Garamond"/>
                <w:sz w:val="24"/>
                <w:szCs w:val="24"/>
              </w:rPr>
              <w:t>opportuno di lavorare come tradut</w:t>
            </w:r>
            <w:r w:rsidR="00163433">
              <w:rPr>
                <w:rFonts w:ascii="Garamond" w:hAnsi="Garamond"/>
                <w:sz w:val="24"/>
                <w:szCs w:val="24"/>
              </w:rPr>
              <w:t>t</w:t>
            </w:r>
            <w:r w:rsidR="002C35DF">
              <w:rPr>
                <w:rFonts w:ascii="Garamond" w:hAnsi="Garamond"/>
                <w:sz w:val="24"/>
                <w:szCs w:val="24"/>
              </w:rPr>
              <w:t>rice.</w:t>
            </w:r>
            <w:r w:rsidR="00DD4D6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F1971">
              <w:rPr>
                <w:rFonts w:ascii="Garamond" w:hAnsi="Garamond"/>
                <w:sz w:val="24"/>
                <w:szCs w:val="24"/>
              </w:rPr>
              <w:t>Con la discreta esperienza che il corso aveva fornito a lei ha – con il marito hanno – cominciato di fare le traduzioni</w:t>
            </w:r>
            <w:r w:rsidR="00DD4D66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009D9">
              <w:rPr>
                <w:rFonts w:ascii="Garamond" w:hAnsi="Garamond"/>
                <w:sz w:val="24"/>
                <w:szCs w:val="24"/>
              </w:rPr>
              <w:t>Dato che anche il marito è giurista ha potuto aiutarla tanto agli inizi perchè lui conosceva i termini tecnici necessari.</w:t>
            </w:r>
            <w:r w:rsidR="002F6F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24044">
              <w:rPr>
                <w:rFonts w:ascii="Garamond" w:hAnsi="Garamond"/>
                <w:sz w:val="24"/>
                <w:szCs w:val="24"/>
              </w:rPr>
              <w:t>Katalin ha cominciato di tradurre i testi</w:t>
            </w:r>
            <w:r w:rsidR="00BD76BA">
              <w:rPr>
                <w:rFonts w:ascii="Garamond" w:hAnsi="Garamond"/>
                <w:sz w:val="24"/>
                <w:szCs w:val="24"/>
              </w:rPr>
              <w:t xml:space="preserve"> legislativi</w:t>
            </w:r>
            <w:r w:rsidR="0052404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D76BA">
              <w:rPr>
                <w:rFonts w:ascii="Garamond" w:hAnsi="Garamond"/>
                <w:sz w:val="24"/>
                <w:szCs w:val="24"/>
              </w:rPr>
              <w:t>in ungherese facendo il suo meglio ma quando</w:t>
            </w:r>
            <w:r w:rsidR="008B2279">
              <w:rPr>
                <w:rFonts w:ascii="Garamond" w:hAnsi="Garamond"/>
                <w:sz w:val="24"/>
                <w:szCs w:val="24"/>
              </w:rPr>
              <w:t xml:space="preserve"> non </w:t>
            </w:r>
            <w:r w:rsidR="007C17B3">
              <w:rPr>
                <w:rFonts w:ascii="Garamond" w:hAnsi="Garamond"/>
                <w:sz w:val="24"/>
                <w:szCs w:val="24"/>
              </w:rPr>
              <w:t>è riuscito a volgere qualcosa ha chiesto il marito di spiegare l’e</w:t>
            </w:r>
            <w:r w:rsidR="00C10950">
              <w:rPr>
                <w:rFonts w:ascii="Garamond" w:hAnsi="Garamond"/>
                <w:sz w:val="24"/>
                <w:szCs w:val="24"/>
              </w:rPr>
              <w:t>spressione cioè a tradurla</w:t>
            </w:r>
            <w:r w:rsidR="007C17B3">
              <w:rPr>
                <w:rFonts w:ascii="Garamond" w:hAnsi="Garamond"/>
                <w:sz w:val="24"/>
                <w:szCs w:val="24"/>
              </w:rPr>
              <w:t xml:space="preserve"> dall’italiano legislativo </w:t>
            </w:r>
            <w:r w:rsidR="00C10950">
              <w:rPr>
                <w:rFonts w:ascii="Garamond" w:hAnsi="Garamond"/>
                <w:sz w:val="24"/>
                <w:szCs w:val="24"/>
              </w:rPr>
              <w:t>nella</w:t>
            </w:r>
            <w:r w:rsidR="00344D3B">
              <w:rPr>
                <w:rFonts w:ascii="Garamond" w:hAnsi="Garamond"/>
                <w:sz w:val="24"/>
                <w:szCs w:val="24"/>
              </w:rPr>
              <w:t xml:space="preserve"> lingua comune</w:t>
            </w:r>
            <w:r w:rsidR="007C17B3">
              <w:rPr>
                <w:rFonts w:ascii="Garamond" w:hAnsi="Garamond"/>
                <w:sz w:val="24"/>
                <w:szCs w:val="24"/>
              </w:rPr>
              <w:t>.</w:t>
            </w:r>
            <w:r w:rsidR="00BD76B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21B7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44D3B">
              <w:rPr>
                <w:rFonts w:ascii="Garamond" w:hAnsi="Garamond"/>
                <w:sz w:val="24"/>
                <w:szCs w:val="24"/>
              </w:rPr>
              <w:t>Così ha potuto imparare cose che probabilmente</w:t>
            </w:r>
            <w:r w:rsidR="00FB72AF">
              <w:rPr>
                <w:rFonts w:ascii="Garamond" w:hAnsi="Garamond"/>
                <w:sz w:val="24"/>
                <w:szCs w:val="24"/>
              </w:rPr>
              <w:t xml:space="preserve"> dai libri</w:t>
            </w:r>
            <w:r w:rsidR="00344D3B">
              <w:rPr>
                <w:rFonts w:ascii="Garamond" w:hAnsi="Garamond"/>
                <w:sz w:val="24"/>
                <w:szCs w:val="24"/>
              </w:rPr>
              <w:t xml:space="preserve"> non avrebbe potuto imparare mai.</w:t>
            </w:r>
            <w:r w:rsidR="002F6F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B72AF">
              <w:rPr>
                <w:rFonts w:ascii="Garamond" w:hAnsi="Garamond"/>
                <w:sz w:val="24"/>
                <w:szCs w:val="24"/>
              </w:rPr>
              <w:t xml:space="preserve">Ha </w:t>
            </w:r>
            <w:r w:rsidR="00DA6E78">
              <w:rPr>
                <w:rFonts w:ascii="Garamond" w:hAnsi="Garamond"/>
                <w:sz w:val="24"/>
                <w:szCs w:val="24"/>
              </w:rPr>
              <w:t>dovuto</w:t>
            </w:r>
            <w:r w:rsidR="00FB72AF">
              <w:rPr>
                <w:rFonts w:ascii="Garamond" w:hAnsi="Garamond"/>
                <w:sz w:val="24"/>
                <w:szCs w:val="24"/>
              </w:rPr>
              <w:t xml:space="preserve"> capire e sperimentare</w:t>
            </w:r>
            <w:r w:rsidR="00DA6E78">
              <w:rPr>
                <w:rFonts w:ascii="Garamond" w:hAnsi="Garamond"/>
                <w:sz w:val="24"/>
                <w:szCs w:val="24"/>
              </w:rPr>
              <w:t xml:space="preserve"> le diffic</w:t>
            </w:r>
            <w:r w:rsidR="00AE4065">
              <w:rPr>
                <w:rFonts w:ascii="Garamond" w:hAnsi="Garamond"/>
                <w:sz w:val="24"/>
                <w:szCs w:val="24"/>
              </w:rPr>
              <w:t xml:space="preserve">oltà e gli inganni della professione </w:t>
            </w:r>
            <w:r w:rsidR="00DA6E78">
              <w:rPr>
                <w:rFonts w:ascii="Garamond" w:hAnsi="Garamond"/>
                <w:sz w:val="24"/>
                <w:szCs w:val="24"/>
              </w:rPr>
              <w:t>da sè</w:t>
            </w:r>
            <w:r w:rsidR="00447855">
              <w:rPr>
                <w:rFonts w:ascii="Garamond" w:hAnsi="Garamond"/>
                <w:sz w:val="24"/>
                <w:szCs w:val="24"/>
              </w:rPr>
              <w:t xml:space="preserve">. Poi 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ha fatto i corsi dell’interpretariato generale, del terminologista, e quelli del traduttore specializzato </w:t>
            </w:r>
            <w:r w:rsidR="008E30A6">
              <w:rPr>
                <w:rFonts w:ascii="Garamond" w:hAnsi="Garamond"/>
                <w:sz w:val="24"/>
                <w:szCs w:val="24"/>
              </w:rPr>
              <w:t>per la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 giurisprudenza, </w:t>
            </w:r>
            <w:r w:rsidR="008E30A6">
              <w:rPr>
                <w:rFonts w:ascii="Garamond" w:hAnsi="Garamond"/>
                <w:sz w:val="24"/>
                <w:szCs w:val="24"/>
              </w:rPr>
              <w:t>per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E30A6">
              <w:rPr>
                <w:rFonts w:ascii="Garamond" w:hAnsi="Garamond"/>
                <w:sz w:val="24"/>
                <w:szCs w:val="24"/>
              </w:rPr>
              <w:t>l’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economia e </w:t>
            </w:r>
            <w:r w:rsidR="008E30A6">
              <w:rPr>
                <w:rFonts w:ascii="Garamond" w:hAnsi="Garamond"/>
                <w:sz w:val="24"/>
                <w:szCs w:val="24"/>
              </w:rPr>
              <w:t>per le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 sc</w:t>
            </w:r>
            <w:r w:rsidR="008E30A6">
              <w:rPr>
                <w:rFonts w:ascii="Garamond" w:hAnsi="Garamond"/>
                <w:sz w:val="24"/>
                <w:szCs w:val="24"/>
              </w:rPr>
              <w:t>i</w:t>
            </w:r>
            <w:r w:rsidR="00C91CBD">
              <w:rPr>
                <w:rFonts w:ascii="Garamond" w:hAnsi="Garamond"/>
                <w:sz w:val="24"/>
                <w:szCs w:val="24"/>
              </w:rPr>
              <w:t>enz</w:t>
            </w:r>
            <w:r w:rsidR="008E30A6">
              <w:rPr>
                <w:rFonts w:ascii="Garamond" w:hAnsi="Garamond"/>
                <w:sz w:val="24"/>
                <w:szCs w:val="24"/>
              </w:rPr>
              <w:t>e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 social</w:t>
            </w:r>
            <w:r w:rsidR="008E30A6">
              <w:rPr>
                <w:rFonts w:ascii="Garamond" w:hAnsi="Garamond"/>
                <w:sz w:val="24"/>
                <w:szCs w:val="24"/>
              </w:rPr>
              <w:t>i.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 Oggi è già </w:t>
            </w:r>
            <w:r w:rsidR="00CA5B97">
              <w:rPr>
                <w:rFonts w:ascii="Garamond" w:hAnsi="Garamond"/>
                <w:sz w:val="24"/>
                <w:szCs w:val="24"/>
              </w:rPr>
              <w:t>traduttrice</w:t>
            </w:r>
            <w:r w:rsidR="00C91CBD">
              <w:rPr>
                <w:rFonts w:ascii="Garamond" w:hAnsi="Garamond"/>
                <w:sz w:val="24"/>
                <w:szCs w:val="24"/>
              </w:rPr>
              <w:t xml:space="preserve"> e interprete </w:t>
            </w:r>
            <w:r w:rsidR="00CA5B97">
              <w:rPr>
                <w:rFonts w:ascii="Garamond" w:hAnsi="Garamond"/>
                <w:sz w:val="24"/>
                <w:szCs w:val="24"/>
              </w:rPr>
              <w:t>giudiziaria registrata alla Tribunale Brescia.</w:t>
            </w:r>
          </w:p>
          <w:p w14:paraId="6A047F61" w14:textId="794AF276" w:rsidR="00DB33FE" w:rsidRPr="00DB33FE" w:rsidRDefault="00724AAB" w:rsidP="00DB33FE">
            <w:pPr>
              <w:pStyle w:val="Cmsor1"/>
              <w:spacing w:after="120"/>
              <w:ind w:left="176"/>
              <w:outlineLvl w:val="0"/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</w:pPr>
            <w:r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  <w:t>La traduzione</w:t>
            </w:r>
          </w:p>
          <w:p w14:paraId="18B2A351" w14:textId="2F50980C" w:rsidR="00AD2EA6" w:rsidRPr="00081536" w:rsidRDefault="00AD2EA6" w:rsidP="008552C8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  <w:lang w:val="hu-HU"/>
              </w:rPr>
            </w:pPr>
            <w:r w:rsidRPr="00AD2EA6">
              <w:rPr>
                <w:rFonts w:ascii="Garamond" w:hAnsi="Garamond"/>
                <w:sz w:val="24"/>
                <w:szCs w:val="24"/>
              </w:rPr>
              <w:t>I suoi incarichi comprendono molte più traduzioni che interpretazioni.</w:t>
            </w:r>
            <w:r>
              <w:rPr>
                <w:rFonts w:ascii="Garamond" w:hAnsi="Garamond"/>
                <w:sz w:val="24"/>
                <w:szCs w:val="24"/>
              </w:rPr>
              <w:t xml:space="preserve"> Questa non è stata la scelta sua solamente la situazione si </w:t>
            </w:r>
            <w:r w:rsidR="00081536">
              <w:rPr>
                <w:rFonts w:ascii="Garamond" w:hAnsi="Garamond"/>
                <w:sz w:val="24"/>
                <w:szCs w:val="24"/>
              </w:rPr>
              <w:t>è messa così. Quando ha comiciato la carriera è andata dal ufficio postale per consultare gli elenchi te</w:t>
            </w:r>
            <w:r w:rsidR="007C73B6">
              <w:rPr>
                <w:rFonts w:ascii="Garamond" w:hAnsi="Garamond"/>
                <w:sz w:val="24"/>
                <w:szCs w:val="24"/>
              </w:rPr>
              <w:t>lefonici</w:t>
            </w:r>
            <w:r w:rsidR="00081536">
              <w:rPr>
                <w:rFonts w:ascii="Garamond" w:hAnsi="Garamond"/>
                <w:sz w:val="24"/>
                <w:szCs w:val="24"/>
              </w:rPr>
              <w:t xml:space="preserve"> dei regioni vicini, ha collegato gli indirizzi di ogni agenzia di traduzioni della zona e gli ha mandato il suo curriculum.</w:t>
            </w:r>
            <w:r w:rsidR="00290FD9">
              <w:rPr>
                <w:rFonts w:ascii="Garamond" w:hAnsi="Garamond"/>
                <w:sz w:val="24"/>
                <w:szCs w:val="24"/>
              </w:rPr>
              <w:t xml:space="preserve"> In questo modo h</w:t>
            </w:r>
            <w:r w:rsidR="007C73B6">
              <w:rPr>
                <w:rFonts w:ascii="Garamond" w:hAnsi="Garamond"/>
                <w:sz w:val="24"/>
                <w:szCs w:val="24"/>
              </w:rPr>
              <w:t xml:space="preserve">a ricevuto </w:t>
            </w:r>
            <w:r w:rsidR="00290FD9">
              <w:rPr>
                <w:rFonts w:ascii="Garamond" w:hAnsi="Garamond"/>
                <w:sz w:val="24"/>
                <w:szCs w:val="24"/>
              </w:rPr>
              <w:t xml:space="preserve">i primi </w:t>
            </w:r>
            <w:r w:rsidR="007C73B6">
              <w:rPr>
                <w:rFonts w:ascii="Garamond" w:hAnsi="Garamond"/>
                <w:sz w:val="24"/>
                <w:szCs w:val="24"/>
              </w:rPr>
              <w:t xml:space="preserve">lavori </w:t>
            </w:r>
            <w:r w:rsidR="00290FD9">
              <w:rPr>
                <w:rFonts w:ascii="Garamond" w:hAnsi="Garamond"/>
                <w:sz w:val="24"/>
                <w:szCs w:val="24"/>
              </w:rPr>
              <w:t xml:space="preserve">che nella </w:t>
            </w:r>
            <w:r w:rsidR="00AA1344">
              <w:rPr>
                <w:rFonts w:ascii="Garamond" w:hAnsi="Garamond"/>
                <w:sz w:val="24"/>
                <w:szCs w:val="24"/>
              </w:rPr>
              <w:t>maggior parte dei casi</w:t>
            </w:r>
            <w:r w:rsidR="00290FD9">
              <w:rPr>
                <w:rFonts w:ascii="Garamond" w:hAnsi="Garamond"/>
                <w:sz w:val="24"/>
                <w:szCs w:val="24"/>
              </w:rPr>
              <w:t xml:space="preserve"> sono stati traduzioni</w:t>
            </w:r>
            <w:r w:rsidR="007C73B6">
              <w:rPr>
                <w:rFonts w:ascii="Garamond" w:hAnsi="Garamond"/>
                <w:sz w:val="24"/>
                <w:szCs w:val="24"/>
              </w:rPr>
              <w:t>.</w:t>
            </w:r>
          </w:p>
          <w:p w14:paraId="07CB3A9B" w14:textId="5D8A6DC7" w:rsidR="008552C8" w:rsidRPr="00490BF6" w:rsidRDefault="00AA1344" w:rsidP="008552C8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</w:rPr>
              <w:t>Riceve quasi tutti suoi</w:t>
            </w:r>
            <w:r w:rsidR="00E01FE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i</w:t>
            </w:r>
            <w:r w:rsidR="00E01FE0">
              <w:rPr>
                <w:rFonts w:ascii="Garamond" w:hAnsi="Garamond"/>
                <w:sz w:val="24"/>
                <w:szCs w:val="24"/>
              </w:rPr>
              <w:t xml:space="preserve"> lavori</w:t>
            </w:r>
            <w:r w:rsidR="00612BB7">
              <w:rPr>
                <w:rFonts w:ascii="Garamond" w:hAnsi="Garamond"/>
                <w:sz w:val="24"/>
                <w:szCs w:val="24"/>
              </w:rPr>
              <w:t xml:space="preserve"> tramite agenzie. Preferis</w:t>
            </w:r>
            <w:r w:rsidR="00490BF6">
              <w:rPr>
                <w:rFonts w:ascii="Garamond" w:hAnsi="Garamond"/>
                <w:sz w:val="24"/>
                <w:szCs w:val="24"/>
              </w:rPr>
              <w:t xml:space="preserve">ce a lavorare per le agenzie poichè così deve occuparsi esclusivamente della traduzione e l’agenzia </w:t>
            </w:r>
            <w:r w:rsidR="00E01FE0">
              <w:rPr>
                <w:rFonts w:ascii="Garamond" w:hAnsi="Garamond"/>
                <w:sz w:val="24"/>
                <w:szCs w:val="24"/>
              </w:rPr>
              <w:t>si met</w:t>
            </w:r>
            <w:r w:rsidR="00490BF6">
              <w:rPr>
                <w:rFonts w:ascii="Garamond" w:hAnsi="Garamond"/>
                <w:sz w:val="24"/>
                <w:szCs w:val="24"/>
              </w:rPr>
              <w:t>te d’accordo e mantiene il contatto con il commitente.</w:t>
            </w:r>
          </w:p>
          <w:p w14:paraId="22C2E735" w14:textId="6FFBE93E" w:rsidR="008552C8" w:rsidRDefault="00490BF6" w:rsidP="008552C8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Parecchie volte stava già pensando </w:t>
            </w:r>
            <w:r w:rsidR="00E006E9">
              <w:rPr>
                <w:rFonts w:ascii="Garamond" w:hAnsi="Garamond"/>
                <w:sz w:val="24"/>
                <w:szCs w:val="24"/>
              </w:rPr>
              <w:t>se un CAT software sia stato utile per lei ma è arrivata alla conclusione che non ne avrebbe veramente bisogno perchè ricorda abbastanza precisamente alle sue traduzioni precedenti inoltre in Italia non ci sono dei documenti standardizzati ogni Trib</w:t>
            </w:r>
            <w:r w:rsidR="00844E37">
              <w:rPr>
                <w:rFonts w:ascii="Garamond" w:hAnsi="Garamond"/>
                <w:sz w:val="24"/>
                <w:szCs w:val="24"/>
              </w:rPr>
              <w:t>unale –</w:t>
            </w:r>
            <w:r w:rsidR="00E006E9">
              <w:rPr>
                <w:rFonts w:ascii="Garamond" w:hAnsi="Garamond"/>
                <w:sz w:val="24"/>
                <w:szCs w:val="24"/>
              </w:rPr>
              <w:t xml:space="preserve"> magari ogni giudice – ha il </w:t>
            </w:r>
            <w:r w:rsidR="00113959">
              <w:rPr>
                <w:rFonts w:ascii="Garamond" w:hAnsi="Garamond"/>
                <w:sz w:val="24"/>
                <w:szCs w:val="24"/>
              </w:rPr>
              <w:t>suo</w:t>
            </w:r>
            <w:r w:rsidR="00E006E9">
              <w:rPr>
                <w:rFonts w:ascii="Garamond" w:hAnsi="Garamond"/>
                <w:sz w:val="24"/>
                <w:szCs w:val="24"/>
              </w:rPr>
              <w:t xml:space="preserve"> standard. </w:t>
            </w:r>
          </w:p>
          <w:p w14:paraId="0F0AD723" w14:textId="77CC3CCF" w:rsidR="008552C8" w:rsidRDefault="005511F9" w:rsidP="001357D9">
            <w:pPr>
              <w:pStyle w:val="Cmsor1"/>
              <w:spacing w:before="600" w:after="120"/>
              <w:ind w:left="176"/>
              <w:outlineLvl w:val="0"/>
              <w:rPr>
                <w:rFonts w:ascii="Garamond" w:hAnsi="Garamond"/>
                <w:sz w:val="24"/>
                <w:szCs w:val="24"/>
              </w:rPr>
            </w:pPr>
            <w:r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  <w:lastRenderedPageBreak/>
              <w:t>L’interpretazione</w:t>
            </w:r>
          </w:p>
          <w:p w14:paraId="77CED0EF" w14:textId="0D55BE89" w:rsidR="0065179E" w:rsidRPr="00EC4F04" w:rsidRDefault="00EC4F04" w:rsidP="008127C9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</w:rPr>
              <w:t>Dovuto a un’esperienza fortuita ha capito che lei preferisce l’</w:t>
            </w:r>
            <w:r w:rsidR="00E44ADF">
              <w:rPr>
                <w:rFonts w:ascii="Garamond" w:hAnsi="Garamond"/>
                <w:sz w:val="24"/>
                <w:szCs w:val="24"/>
              </w:rPr>
              <w:t>interpretazione simultanea a qu</w:t>
            </w:r>
            <w:r>
              <w:rPr>
                <w:rFonts w:ascii="Garamond" w:hAnsi="Garamond"/>
                <w:sz w:val="24"/>
                <w:szCs w:val="24"/>
              </w:rPr>
              <w:t xml:space="preserve">ella </w:t>
            </w:r>
            <w:r w:rsidR="00E44ADF">
              <w:rPr>
                <w:rFonts w:ascii="Garamond" w:hAnsi="Garamond"/>
                <w:sz w:val="24"/>
                <w:szCs w:val="24"/>
              </w:rPr>
              <w:t xml:space="preserve">di </w:t>
            </w:r>
            <w:r>
              <w:rPr>
                <w:rFonts w:ascii="Garamond" w:hAnsi="Garamond"/>
                <w:sz w:val="24"/>
                <w:szCs w:val="24"/>
              </w:rPr>
              <w:t xml:space="preserve">consecutiva. </w:t>
            </w:r>
            <w:r w:rsidR="00E44ADF">
              <w:rPr>
                <w:rFonts w:ascii="Garamond" w:hAnsi="Garamond"/>
                <w:sz w:val="24"/>
                <w:szCs w:val="24"/>
              </w:rPr>
              <w:t>Ha dovuto fare l’interprete su un tema che non è stato la sua specialità</w:t>
            </w:r>
            <w:r w:rsidR="0065179E">
              <w:rPr>
                <w:rFonts w:ascii="Garamond" w:hAnsi="Garamond"/>
                <w:sz w:val="24"/>
                <w:szCs w:val="24"/>
                <w:lang w:val="hu-HU"/>
              </w:rPr>
              <w:t>;</w:t>
            </w:r>
            <w:r w:rsidR="00E44ADF">
              <w:rPr>
                <w:rFonts w:ascii="Garamond" w:hAnsi="Garamond"/>
                <w:sz w:val="24"/>
                <w:szCs w:val="24"/>
              </w:rPr>
              <w:t xml:space="preserve"> ha capito le parole ma ha faticato a ricordare e </w:t>
            </w:r>
            <w:r w:rsidR="0065179E">
              <w:rPr>
                <w:rFonts w:ascii="Garamond" w:hAnsi="Garamond"/>
                <w:sz w:val="24"/>
                <w:szCs w:val="24"/>
              </w:rPr>
              <w:t xml:space="preserve">a trasmettere le informazioni in modo </w:t>
            </w:r>
            <w:r w:rsidR="006864DB">
              <w:rPr>
                <w:rFonts w:ascii="Garamond" w:hAnsi="Garamond"/>
                <w:sz w:val="24"/>
                <w:szCs w:val="24"/>
              </w:rPr>
              <w:t>adeguato. C</w:t>
            </w:r>
            <w:r w:rsidR="0065179E">
              <w:rPr>
                <w:rFonts w:ascii="Garamond" w:hAnsi="Garamond"/>
                <w:sz w:val="24"/>
                <w:szCs w:val="24"/>
              </w:rPr>
              <w:t xml:space="preserve">ioè ha cominciato a sussurare il sentito subito al committente </w:t>
            </w:r>
            <w:r w:rsidR="006864DB">
              <w:rPr>
                <w:rFonts w:ascii="Garamond" w:hAnsi="Garamond"/>
                <w:sz w:val="24"/>
                <w:szCs w:val="24"/>
              </w:rPr>
              <w:t xml:space="preserve">e ha scoperto che questo tipo d’interpretazione è più adatto a lei. </w:t>
            </w:r>
            <w:r w:rsidR="00880CB5">
              <w:rPr>
                <w:rFonts w:ascii="Garamond" w:hAnsi="Garamond"/>
                <w:sz w:val="24"/>
                <w:szCs w:val="24"/>
              </w:rPr>
              <w:t>Basato</w:t>
            </w:r>
            <w:r w:rsidR="0065179E">
              <w:rPr>
                <w:rFonts w:ascii="Garamond" w:hAnsi="Garamond"/>
                <w:sz w:val="24"/>
                <w:szCs w:val="24"/>
              </w:rPr>
              <w:t xml:space="preserve"> sul</w:t>
            </w:r>
            <w:r w:rsidR="006864DB">
              <w:rPr>
                <w:rFonts w:ascii="Garamond" w:hAnsi="Garamond"/>
                <w:sz w:val="24"/>
                <w:szCs w:val="24"/>
              </w:rPr>
              <w:t>l</w:t>
            </w:r>
            <w:r w:rsidR="0065179E">
              <w:rPr>
                <w:rFonts w:ascii="Garamond" w:hAnsi="Garamond"/>
                <w:sz w:val="24"/>
                <w:szCs w:val="24"/>
              </w:rPr>
              <w:t>e sue esperienze</w:t>
            </w:r>
            <w:r w:rsidR="006864DB">
              <w:rPr>
                <w:rFonts w:ascii="Garamond" w:hAnsi="Garamond"/>
                <w:sz w:val="24"/>
                <w:szCs w:val="24"/>
              </w:rPr>
              <w:t xml:space="preserve"> ai clienti non spiace, anzi anche a loro piace questo metodo perchè consuma meno tempo – e il tempo è cruciale</w:t>
            </w:r>
            <w:r w:rsidR="00B1073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1073D">
              <w:rPr>
                <w:rFonts w:ascii="Garamond" w:hAnsi="Garamond"/>
                <w:sz w:val="24"/>
                <w:szCs w:val="24"/>
              </w:rPr>
              <w:t>nella vita imprenditoriale</w:t>
            </w:r>
            <w:r w:rsidR="006864DB">
              <w:rPr>
                <w:rFonts w:ascii="Garamond" w:hAnsi="Garamond"/>
                <w:sz w:val="24"/>
                <w:szCs w:val="24"/>
              </w:rPr>
              <w:t>.</w:t>
            </w:r>
          </w:p>
          <w:p w14:paraId="27840EF3" w14:textId="69B37ABC" w:rsidR="00FF2B4F" w:rsidRDefault="006864DB" w:rsidP="00051D75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Anche l</w:t>
            </w:r>
            <w:r w:rsidR="008A75FF">
              <w:rPr>
                <w:rFonts w:ascii="Garamond" w:hAnsi="Garamond"/>
                <w:sz w:val="24"/>
                <w:szCs w:val="24"/>
              </w:rPr>
              <w:t>e tec</w:t>
            </w:r>
            <w:r>
              <w:rPr>
                <w:rFonts w:ascii="Garamond" w:hAnsi="Garamond"/>
                <w:sz w:val="24"/>
                <w:szCs w:val="24"/>
              </w:rPr>
              <w:t xml:space="preserve">niche di maneggio del panico </w:t>
            </w:r>
            <w:r w:rsidR="00CB4D81">
              <w:rPr>
                <w:rFonts w:ascii="Garamond" w:hAnsi="Garamond"/>
                <w:sz w:val="24"/>
                <w:szCs w:val="24"/>
              </w:rPr>
              <w:t xml:space="preserve">alla cabina </w:t>
            </w:r>
            <w:r>
              <w:rPr>
                <w:rFonts w:ascii="Garamond" w:hAnsi="Garamond"/>
                <w:sz w:val="24"/>
                <w:szCs w:val="24"/>
              </w:rPr>
              <w:t>sono state imparate in pratica con l’aiuto di una collega esperta.</w:t>
            </w:r>
          </w:p>
          <w:p w14:paraId="1F198BDA" w14:textId="3263F8AA" w:rsidR="000C6A64" w:rsidRPr="008211EA" w:rsidRDefault="00B81CEE" w:rsidP="008211EA">
            <w:pPr>
              <w:pStyle w:val="Cmsor1"/>
              <w:spacing w:after="120"/>
              <w:ind w:left="176"/>
              <w:outlineLvl w:val="0"/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</w:pPr>
            <w:r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  <w:t>La professione</w:t>
            </w:r>
          </w:p>
          <w:p w14:paraId="3B3211BF" w14:textId="401CD4A0" w:rsidR="001922E4" w:rsidRPr="00DA65EE" w:rsidRDefault="005375EF" w:rsidP="008211EA">
            <w:pPr>
              <w:tabs>
                <w:tab w:val="left" w:pos="7624"/>
              </w:tabs>
              <w:spacing w:before="120" w:line="276" w:lineRule="auto"/>
              <w:ind w:left="176" w:right="454" w:firstLine="142"/>
              <w:jc w:val="both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="009F780D">
              <w:rPr>
                <w:rFonts w:ascii="Garamond" w:hAnsi="Garamond"/>
                <w:sz w:val="24"/>
                <w:szCs w:val="24"/>
              </w:rPr>
              <w:t>ella professione del</w:t>
            </w:r>
            <w:r>
              <w:rPr>
                <w:rFonts w:ascii="Garamond" w:hAnsi="Garamond"/>
                <w:sz w:val="24"/>
                <w:szCs w:val="24"/>
              </w:rPr>
              <w:t>la traduzione e interpretariato</w:t>
            </w:r>
            <w:r w:rsidR="009F780D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a lei </w:t>
            </w:r>
            <w:r w:rsidR="009F780D">
              <w:rPr>
                <w:rFonts w:ascii="Garamond" w:hAnsi="Garamond"/>
                <w:sz w:val="24"/>
                <w:szCs w:val="24"/>
              </w:rPr>
              <w:t>piace</w:t>
            </w:r>
            <w:r>
              <w:rPr>
                <w:rFonts w:ascii="Garamond" w:hAnsi="Garamond"/>
                <w:sz w:val="24"/>
                <w:szCs w:val="24"/>
              </w:rPr>
              <w:t xml:space="preserve"> tanto</w:t>
            </w:r>
            <w:r w:rsidR="007A1FC0">
              <w:rPr>
                <w:rFonts w:ascii="Garamond" w:hAnsi="Garamond"/>
                <w:sz w:val="24"/>
                <w:szCs w:val="24"/>
              </w:rPr>
              <w:t xml:space="preserve"> quello</w:t>
            </w:r>
            <w:r w:rsidR="00471A32">
              <w:rPr>
                <w:rFonts w:ascii="Garamond" w:hAnsi="Garamond"/>
                <w:sz w:val="24"/>
                <w:szCs w:val="24"/>
              </w:rPr>
              <w:t xml:space="preserve"> che riesce a</w:t>
            </w:r>
            <w:r w:rsidR="007A1FC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71A32">
              <w:rPr>
                <w:rFonts w:ascii="Garamond" w:hAnsi="Garamond"/>
                <w:sz w:val="24"/>
                <w:szCs w:val="24"/>
              </w:rPr>
              <w:t xml:space="preserve">raggiungere </w:t>
            </w:r>
            <w:r>
              <w:rPr>
                <w:rFonts w:ascii="Garamond" w:hAnsi="Garamond"/>
                <w:sz w:val="24"/>
                <w:szCs w:val="24"/>
              </w:rPr>
              <w:t>molti posti</w:t>
            </w:r>
            <w:r w:rsidR="009F780D">
              <w:rPr>
                <w:rFonts w:ascii="Garamond" w:hAnsi="Garamond"/>
                <w:sz w:val="24"/>
                <w:szCs w:val="24"/>
              </w:rPr>
              <w:t xml:space="preserve">. Con l’interpretariato si può viaggiare anche fisicamente </w:t>
            </w:r>
            <w:r w:rsidR="00651C63">
              <w:rPr>
                <w:rFonts w:ascii="Garamond" w:hAnsi="Garamond"/>
                <w:sz w:val="24"/>
                <w:szCs w:val="24"/>
              </w:rPr>
              <w:t>e</w:t>
            </w:r>
            <w:r w:rsidR="009F780D">
              <w:rPr>
                <w:rFonts w:ascii="Garamond" w:hAnsi="Garamond"/>
                <w:sz w:val="24"/>
                <w:szCs w:val="24"/>
              </w:rPr>
              <w:t xml:space="preserve"> traducendo documenti viaggiamo con la mente, possiamo prendere conoscenza di diversi settori. </w:t>
            </w:r>
            <w:r w:rsidR="00651C63">
              <w:rPr>
                <w:rFonts w:ascii="Garamond" w:hAnsi="Garamond"/>
                <w:sz w:val="24"/>
                <w:szCs w:val="24"/>
              </w:rPr>
              <w:t>Ma lei n</w:t>
            </w:r>
            <w:r w:rsidR="009F6033">
              <w:rPr>
                <w:rFonts w:ascii="Garamond" w:hAnsi="Garamond"/>
                <w:sz w:val="24"/>
                <w:szCs w:val="24"/>
              </w:rPr>
              <w:t xml:space="preserve">on si assume già </w:t>
            </w:r>
            <w:r w:rsidR="00651C63">
              <w:rPr>
                <w:rFonts w:ascii="Garamond" w:hAnsi="Garamond"/>
                <w:sz w:val="24"/>
                <w:szCs w:val="24"/>
              </w:rPr>
              <w:t xml:space="preserve">volentieri </w:t>
            </w:r>
            <w:r w:rsidR="009F6033">
              <w:rPr>
                <w:rFonts w:ascii="Garamond" w:hAnsi="Garamond"/>
                <w:sz w:val="24"/>
                <w:szCs w:val="24"/>
              </w:rPr>
              <w:t xml:space="preserve">quest’ultimo tipo di </w:t>
            </w:r>
            <w:r w:rsidR="00471A32">
              <w:rPr>
                <w:rFonts w:ascii="Garamond" w:hAnsi="Garamond"/>
                <w:sz w:val="24"/>
                <w:szCs w:val="24"/>
              </w:rPr>
              <w:t>vagabondaggio</w:t>
            </w:r>
            <w:r w:rsidR="00651C63">
              <w:rPr>
                <w:rFonts w:ascii="Garamond" w:hAnsi="Garamond"/>
                <w:sz w:val="24"/>
                <w:szCs w:val="24"/>
              </w:rPr>
              <w:t xml:space="preserve"> perchè la </w:t>
            </w:r>
            <w:r w:rsidR="0097381E">
              <w:rPr>
                <w:rFonts w:ascii="Garamond" w:hAnsi="Garamond"/>
                <w:sz w:val="24"/>
                <w:szCs w:val="24"/>
              </w:rPr>
              <w:t>retribuzione</w:t>
            </w:r>
            <w:r w:rsidR="00651C63">
              <w:rPr>
                <w:rFonts w:ascii="Garamond" w:hAnsi="Garamond"/>
                <w:sz w:val="24"/>
                <w:szCs w:val="24"/>
              </w:rPr>
              <w:t xml:space="preserve"> non è bene proporzionata all’impegno profuso.</w:t>
            </w:r>
            <w:r w:rsidR="0097381E">
              <w:rPr>
                <w:rFonts w:ascii="Garamond" w:hAnsi="Garamond"/>
                <w:sz w:val="24"/>
                <w:szCs w:val="24"/>
              </w:rPr>
              <w:t xml:space="preserve"> Nel passato certamente ha preso circa ogni lavoro di traduzione su qualsiasi </w:t>
            </w:r>
            <w:r w:rsidR="007C05BE">
              <w:rPr>
                <w:rFonts w:ascii="Garamond" w:hAnsi="Garamond"/>
                <w:sz w:val="24"/>
                <w:szCs w:val="24"/>
              </w:rPr>
              <w:t>argomento</w:t>
            </w:r>
            <w:r w:rsidR="0097381E">
              <w:rPr>
                <w:rFonts w:ascii="Garamond" w:hAnsi="Garamond"/>
                <w:sz w:val="24"/>
                <w:szCs w:val="24"/>
              </w:rPr>
              <w:t xml:space="preserve"> ma oggi oltre 90% dei suoi lavori sono documenti legali che sono divertenti a lei e il marito può lettorarli facilmente.</w:t>
            </w:r>
            <w:r w:rsidR="00DA65EE">
              <w:rPr>
                <w:rFonts w:ascii="Garamond" w:hAnsi="Garamond"/>
                <w:sz w:val="24"/>
                <w:szCs w:val="24"/>
              </w:rPr>
              <w:t xml:space="preserve"> Se offrono un carico su un tema </w:t>
            </w:r>
            <w:r w:rsidR="00096D87">
              <w:rPr>
                <w:rFonts w:ascii="Garamond" w:hAnsi="Garamond"/>
                <w:sz w:val="24"/>
                <w:szCs w:val="24"/>
              </w:rPr>
              <w:t>di</w:t>
            </w:r>
            <w:r w:rsidR="00DA65EE">
              <w:rPr>
                <w:rFonts w:ascii="Garamond" w:hAnsi="Garamond"/>
                <w:sz w:val="24"/>
                <w:szCs w:val="24"/>
              </w:rPr>
              <w:t xml:space="preserve"> cui lei non è specializzata, preferisce di inoltrarlo a un collega che è esperto in quel campo.</w:t>
            </w:r>
          </w:p>
          <w:p w14:paraId="312B6882" w14:textId="1D4E7ED5" w:rsidR="000E584C" w:rsidRPr="004818C2" w:rsidRDefault="004818C2" w:rsidP="000E584C">
            <w:pPr>
              <w:pStyle w:val="Cmsor1"/>
              <w:spacing w:after="120"/>
              <w:ind w:left="176"/>
              <w:outlineLvl w:val="0"/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</w:pPr>
            <w:r>
              <w:rPr>
                <w:rStyle w:val="Erskiemels"/>
                <w:rFonts w:ascii="Foglihten" w:hAnsi="Foglihten"/>
                <w:b/>
                <w:color w:val="455F51" w:themeColor="text2"/>
                <w:sz w:val="28"/>
                <w:szCs w:val="28"/>
              </w:rPr>
              <w:t>Pensieri agli interpreti e ai traduttori novellini</w:t>
            </w:r>
          </w:p>
          <w:p w14:paraId="04BAB552" w14:textId="1B0F017D" w:rsidR="00702EED" w:rsidRDefault="006521EE" w:rsidP="0083678E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 w:rsidRPr="006521EE">
              <w:rPr>
                <w:rFonts w:ascii="Garamond" w:hAnsi="Garamond"/>
                <w:sz w:val="24"/>
                <w:szCs w:val="24"/>
              </w:rPr>
              <w:t xml:space="preserve">Per essere un buon interprete e un buon traduttore, ovviamente, è indispensabile, ma non è sufficiente avere una buona conoscenza della lingua. </w:t>
            </w:r>
            <w:r w:rsidR="00702EED">
              <w:rPr>
                <w:rFonts w:ascii="Garamond" w:hAnsi="Garamond"/>
                <w:sz w:val="24"/>
                <w:szCs w:val="24"/>
              </w:rPr>
              <w:t>C’è molta pratica da fare.</w:t>
            </w:r>
          </w:p>
          <w:p w14:paraId="29B8DC72" w14:textId="7296EA11" w:rsidR="0030095E" w:rsidRPr="001E4DA7" w:rsidRDefault="0030095E" w:rsidP="0083678E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L’interpretariato</w:t>
            </w:r>
            <w:r w:rsidRPr="0030095E">
              <w:rPr>
                <w:rFonts w:ascii="Garamond" w:hAnsi="Garamond"/>
                <w:sz w:val="24"/>
                <w:szCs w:val="24"/>
              </w:rPr>
              <w:t xml:space="preserve"> richiede anche </w:t>
            </w:r>
            <w:r w:rsidR="001E4DA7">
              <w:rPr>
                <w:rFonts w:ascii="Garamond" w:hAnsi="Garamond"/>
                <w:sz w:val="24"/>
                <w:szCs w:val="24"/>
              </w:rPr>
              <w:t>la coscienza</w:t>
            </w:r>
            <w:r w:rsidRPr="0030095E">
              <w:rPr>
                <w:rFonts w:ascii="Garamond" w:hAnsi="Garamond"/>
                <w:sz w:val="24"/>
                <w:szCs w:val="24"/>
              </w:rPr>
              <w:t xml:space="preserve"> e una sorta di tolleranza al fallimento.</w:t>
            </w:r>
            <w:r w:rsidR="001E4DA7">
              <w:rPr>
                <w:rFonts w:ascii="Garamond" w:hAnsi="Garamond"/>
                <w:sz w:val="24"/>
                <w:szCs w:val="24"/>
              </w:rPr>
              <w:t xml:space="preserve"> Non possiamo capire e sapere bene tutto e succede quello che non la parola perfetta è quella che viene alla mente</w:t>
            </w:r>
            <w:r w:rsidR="001E4DA7">
              <w:rPr>
                <w:rFonts w:ascii="Garamond" w:hAnsi="Garamond"/>
                <w:sz w:val="24"/>
                <w:szCs w:val="24"/>
                <w:lang w:val="hu-HU"/>
              </w:rPr>
              <w:t>;</w:t>
            </w:r>
            <w:r w:rsidR="001E4DA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83CA3">
              <w:rPr>
                <w:rFonts w:ascii="Garamond" w:hAnsi="Garamond"/>
                <w:sz w:val="24"/>
                <w:szCs w:val="24"/>
              </w:rPr>
              <w:t xml:space="preserve">per soppravivere </w:t>
            </w:r>
            <w:r w:rsidR="001E4DA7">
              <w:rPr>
                <w:rFonts w:ascii="Garamond" w:hAnsi="Garamond"/>
                <w:sz w:val="24"/>
                <w:szCs w:val="24"/>
              </w:rPr>
              <w:t>ci vuole u</w:t>
            </w:r>
            <w:r w:rsidR="00083CA3">
              <w:rPr>
                <w:rFonts w:ascii="Garamond" w:hAnsi="Garamond"/>
                <w:sz w:val="24"/>
                <w:szCs w:val="24"/>
              </w:rPr>
              <w:t xml:space="preserve">na specie </w:t>
            </w:r>
            <w:r w:rsidR="001E4DA7"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083CA3">
              <w:rPr>
                <w:rFonts w:ascii="Garamond" w:hAnsi="Garamond"/>
                <w:sz w:val="24"/>
                <w:szCs w:val="24"/>
              </w:rPr>
              <w:t>abilità</w:t>
            </w:r>
            <w:r w:rsidR="00083CA3">
              <w:rPr>
                <w:rFonts w:ascii="Garamond" w:hAnsi="Garamond"/>
                <w:sz w:val="24"/>
                <w:szCs w:val="24"/>
                <w:lang w:val="hu-HU"/>
              </w:rPr>
              <w:t xml:space="preserve"> per </w:t>
            </w:r>
            <w:r w:rsidR="001E4DA7">
              <w:rPr>
                <w:rFonts w:ascii="Garamond" w:hAnsi="Garamond"/>
                <w:sz w:val="24"/>
                <w:szCs w:val="24"/>
              </w:rPr>
              <w:t>tollera</w:t>
            </w:r>
            <w:r w:rsidR="00083CA3">
              <w:rPr>
                <w:rFonts w:ascii="Garamond" w:hAnsi="Garamond"/>
                <w:sz w:val="24"/>
                <w:szCs w:val="24"/>
              </w:rPr>
              <w:t>re</w:t>
            </w:r>
            <w:r w:rsidR="001E4DA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83CA3">
              <w:rPr>
                <w:rFonts w:ascii="Garamond" w:hAnsi="Garamond"/>
                <w:sz w:val="24"/>
                <w:szCs w:val="24"/>
              </w:rPr>
              <w:t>questo tipo dello stress.</w:t>
            </w:r>
          </w:p>
          <w:p w14:paraId="41A42D42" w14:textId="70D412F5" w:rsidR="008D48CD" w:rsidRPr="001E4DA7" w:rsidRDefault="008D3851" w:rsidP="0083678E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</w:rPr>
              <w:t>Anche il traduttore deve dare il suo megli</w:t>
            </w:r>
            <w:r w:rsidR="0045754A">
              <w:rPr>
                <w:rFonts w:ascii="Garamond" w:hAnsi="Garamond"/>
                <w:sz w:val="24"/>
                <w:szCs w:val="24"/>
              </w:rPr>
              <w:t>o della sua sapienza presente</w:t>
            </w:r>
            <w:r>
              <w:rPr>
                <w:rFonts w:ascii="Garamond" w:hAnsi="Garamond"/>
                <w:sz w:val="24"/>
                <w:szCs w:val="24"/>
              </w:rPr>
              <w:t xml:space="preserve"> e deve accettare quello che non può </w:t>
            </w:r>
            <w:r w:rsidR="00C94DAA">
              <w:rPr>
                <w:rFonts w:ascii="Garamond" w:hAnsi="Garamond"/>
                <w:sz w:val="24"/>
                <w:szCs w:val="24"/>
              </w:rPr>
              <w:t>cambiare la sua traduzione fatta</w:t>
            </w:r>
            <w:r>
              <w:rPr>
                <w:rFonts w:ascii="Garamond" w:hAnsi="Garamond"/>
                <w:sz w:val="24"/>
                <w:szCs w:val="24"/>
              </w:rPr>
              <w:t xml:space="preserve"> precedentemente </w:t>
            </w:r>
            <w:r w:rsidR="00385F80">
              <w:rPr>
                <w:rFonts w:ascii="Garamond" w:hAnsi="Garamond"/>
                <w:sz w:val="24"/>
                <w:szCs w:val="24"/>
              </w:rPr>
              <w:t>anchorchè</w:t>
            </w:r>
            <w:r>
              <w:rPr>
                <w:rFonts w:ascii="Garamond" w:hAnsi="Garamond"/>
                <w:sz w:val="24"/>
                <w:szCs w:val="24"/>
              </w:rPr>
              <w:t xml:space="preserve"> la </w:t>
            </w:r>
            <w:r w:rsidR="00C94DAA">
              <w:rPr>
                <w:rFonts w:ascii="Garamond" w:hAnsi="Garamond"/>
                <w:sz w:val="24"/>
                <w:szCs w:val="24"/>
              </w:rPr>
              <w:t>faccia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 xml:space="preserve"> in modo diverso oggi.</w:t>
            </w:r>
          </w:p>
          <w:p w14:paraId="70FD945D" w14:textId="40F2DE17" w:rsidR="0033471C" w:rsidRDefault="00D04FEE" w:rsidP="0083678E">
            <w:pPr>
              <w:tabs>
                <w:tab w:val="left" w:pos="7624"/>
              </w:tabs>
              <w:spacing w:line="276" w:lineRule="auto"/>
              <w:ind w:left="178" w:right="456" w:firstLine="144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 vuole anche un senso di umilità per</w:t>
            </w:r>
            <w:r w:rsidR="007E418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non pensare quello che la laurea è automaticamente assocciata all’apprezzamento. La maggior parte dei committenti non si rende conto dell’</w:t>
            </w:r>
            <w:r w:rsidR="003728EF">
              <w:rPr>
                <w:rFonts w:ascii="Garamond" w:hAnsi="Garamond"/>
                <w:sz w:val="24"/>
                <w:szCs w:val="24"/>
              </w:rPr>
              <w:t>energia e degli</w:t>
            </w:r>
            <w:r>
              <w:rPr>
                <w:rFonts w:ascii="Garamond" w:hAnsi="Garamond"/>
                <w:sz w:val="24"/>
                <w:szCs w:val="24"/>
              </w:rPr>
              <w:t xml:space="preserve"> studi </w:t>
            </w:r>
            <w:r w:rsidR="00223346">
              <w:rPr>
                <w:rFonts w:ascii="Garamond" w:hAnsi="Garamond"/>
                <w:sz w:val="24"/>
                <w:szCs w:val="24"/>
              </w:rPr>
              <w:t>investiti.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8E9A09D" w14:textId="79990460" w:rsidR="00F733DA" w:rsidRPr="00FF2B4F" w:rsidRDefault="00F733DA" w:rsidP="00793B0F">
            <w:pPr>
              <w:ind w:right="174"/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7490395" w14:textId="7F33D760" w:rsidR="00793B0F" w:rsidRPr="00AC391B" w:rsidRDefault="00AC391B" w:rsidP="009645B4">
      <w:pPr>
        <w:pStyle w:val="Idzet"/>
        <w:spacing w:before="600"/>
        <w:ind w:left="862" w:right="862"/>
        <w:rPr>
          <w:rFonts w:ascii="Chapaza" w:hAnsi="Chapaza"/>
          <w:sz w:val="24"/>
          <w:szCs w:val="24"/>
        </w:rPr>
      </w:pPr>
      <w:r>
        <w:rPr>
          <w:rFonts w:ascii="Chapaza" w:hAnsi="Chapaza"/>
          <w:sz w:val="24"/>
          <w:szCs w:val="24"/>
        </w:rPr>
        <w:lastRenderedPageBreak/>
        <w:t xml:space="preserve">Per </w:t>
      </w:r>
      <w:r w:rsidR="00DF0B67">
        <w:rPr>
          <w:rFonts w:ascii="Chapaza" w:hAnsi="Chapaza"/>
          <w:sz w:val="24"/>
          <w:szCs w:val="24"/>
        </w:rPr>
        <w:t>campare</w:t>
      </w:r>
      <w:r>
        <w:rPr>
          <w:rFonts w:ascii="Chapaza" w:hAnsi="Chapaza"/>
          <w:sz w:val="24"/>
          <w:szCs w:val="24"/>
        </w:rPr>
        <w:t xml:space="preserve"> </w:t>
      </w:r>
      <w:r w:rsidR="000359B2">
        <w:rPr>
          <w:rFonts w:ascii="Chapaza" w:hAnsi="Chapaza"/>
          <w:sz w:val="24"/>
          <w:szCs w:val="24"/>
        </w:rPr>
        <w:t xml:space="preserve">della traduzione e dell’interpretariato si deve specializzarsi </w:t>
      </w:r>
      <w:r w:rsidR="003009D5">
        <w:rPr>
          <w:rFonts w:ascii="Chapaza" w:hAnsi="Chapaza"/>
          <w:sz w:val="24"/>
          <w:szCs w:val="24"/>
        </w:rPr>
        <w:t>per</w:t>
      </w:r>
      <w:r w:rsidR="000359B2">
        <w:rPr>
          <w:rFonts w:ascii="Chapaza" w:hAnsi="Chapaza"/>
          <w:sz w:val="24"/>
          <w:szCs w:val="24"/>
        </w:rPr>
        <w:t xml:space="preserve"> un campo. Non basta leggerne tanto e conoscere i termini tecnici. Si deve imparare la professione</w:t>
      </w:r>
      <w:r w:rsidR="00DF0B67">
        <w:rPr>
          <w:rFonts w:ascii="Chapaza" w:hAnsi="Chapaza"/>
          <w:sz w:val="24"/>
          <w:szCs w:val="24"/>
        </w:rPr>
        <w:t xml:space="preserve"> stessa</w:t>
      </w:r>
      <w:r w:rsidR="000359B2">
        <w:rPr>
          <w:rFonts w:ascii="Chapaza" w:hAnsi="Chapaza"/>
          <w:sz w:val="24"/>
          <w:szCs w:val="24"/>
        </w:rPr>
        <w:t>.</w:t>
      </w:r>
    </w:p>
    <w:p w14:paraId="01BC92F4" w14:textId="683DDF6A" w:rsidR="0085730E" w:rsidRPr="00793B0F" w:rsidRDefault="00793B0F" w:rsidP="001357D9">
      <w:pPr>
        <w:spacing w:before="840"/>
        <w:ind w:right="176"/>
        <w:jc w:val="center"/>
        <w:rPr>
          <w:sz w:val="16"/>
          <w:szCs w:val="16"/>
        </w:rPr>
      </w:pPr>
      <w:r w:rsidRPr="00277CD4">
        <w:rPr>
          <w:rFonts w:ascii="Garamond" w:hAnsi="Garamond"/>
        </w:rPr>
        <w:t>2018.</w:t>
      </w:r>
    </w:p>
    <w:sectPr w:rsidR="0085730E" w:rsidRPr="00793B0F" w:rsidSect="00A14775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glihten">
    <w:panose1 w:val="00000600000000000000"/>
    <w:charset w:val="00"/>
    <w:family w:val="modern"/>
    <w:notTrueType/>
    <w:pitch w:val="variable"/>
    <w:sig w:usb0="A000006F" w:usb1="50000002" w:usb2="00000000" w:usb3="00000000" w:csb0="00000093" w:csb1="00000000"/>
  </w:font>
  <w:font w:name="Chapaza">
    <w:panose1 w:val="000005040000000000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C7"/>
    <w:rsid w:val="00027B6D"/>
    <w:rsid w:val="000359B2"/>
    <w:rsid w:val="00051D75"/>
    <w:rsid w:val="00070CCE"/>
    <w:rsid w:val="0007215A"/>
    <w:rsid w:val="00075900"/>
    <w:rsid w:val="00081536"/>
    <w:rsid w:val="00083CA3"/>
    <w:rsid w:val="0008681F"/>
    <w:rsid w:val="00096D87"/>
    <w:rsid w:val="000B15A9"/>
    <w:rsid w:val="000C6A64"/>
    <w:rsid w:val="000E584C"/>
    <w:rsid w:val="000F14EB"/>
    <w:rsid w:val="000F1BD7"/>
    <w:rsid w:val="00100C24"/>
    <w:rsid w:val="00113959"/>
    <w:rsid w:val="00126434"/>
    <w:rsid w:val="001357D9"/>
    <w:rsid w:val="00163433"/>
    <w:rsid w:val="00166F5A"/>
    <w:rsid w:val="001922E4"/>
    <w:rsid w:val="001C1BDF"/>
    <w:rsid w:val="001E4DA7"/>
    <w:rsid w:val="00223346"/>
    <w:rsid w:val="00230878"/>
    <w:rsid w:val="0024234E"/>
    <w:rsid w:val="00246FF9"/>
    <w:rsid w:val="00262F8A"/>
    <w:rsid w:val="00277CD4"/>
    <w:rsid w:val="00290FD9"/>
    <w:rsid w:val="00291E7A"/>
    <w:rsid w:val="00293F3C"/>
    <w:rsid w:val="002C35DF"/>
    <w:rsid w:val="002E1E7C"/>
    <w:rsid w:val="002F6F5E"/>
    <w:rsid w:val="00300404"/>
    <w:rsid w:val="0030095E"/>
    <w:rsid w:val="003009D5"/>
    <w:rsid w:val="00327AF7"/>
    <w:rsid w:val="00332548"/>
    <w:rsid w:val="0033471C"/>
    <w:rsid w:val="00336B7E"/>
    <w:rsid w:val="00344741"/>
    <w:rsid w:val="00344D3B"/>
    <w:rsid w:val="00352C17"/>
    <w:rsid w:val="003728EF"/>
    <w:rsid w:val="003856D1"/>
    <w:rsid w:val="00385F80"/>
    <w:rsid w:val="003A2097"/>
    <w:rsid w:val="003B58A1"/>
    <w:rsid w:val="003D5D0B"/>
    <w:rsid w:val="003F103D"/>
    <w:rsid w:val="004009D9"/>
    <w:rsid w:val="00414D93"/>
    <w:rsid w:val="00447855"/>
    <w:rsid w:val="0045754A"/>
    <w:rsid w:val="00471A32"/>
    <w:rsid w:val="00473403"/>
    <w:rsid w:val="004818C2"/>
    <w:rsid w:val="00486CB5"/>
    <w:rsid w:val="00490BF6"/>
    <w:rsid w:val="004B74ED"/>
    <w:rsid w:val="004C207B"/>
    <w:rsid w:val="004D0CAB"/>
    <w:rsid w:val="004E1AA1"/>
    <w:rsid w:val="004E76FF"/>
    <w:rsid w:val="004F05BE"/>
    <w:rsid w:val="00512AF0"/>
    <w:rsid w:val="00524044"/>
    <w:rsid w:val="005375EF"/>
    <w:rsid w:val="005511F9"/>
    <w:rsid w:val="00554474"/>
    <w:rsid w:val="00612BB7"/>
    <w:rsid w:val="00613330"/>
    <w:rsid w:val="006248A8"/>
    <w:rsid w:val="00625A89"/>
    <w:rsid w:val="00641F49"/>
    <w:rsid w:val="0065179E"/>
    <w:rsid w:val="00651C63"/>
    <w:rsid w:val="006521EE"/>
    <w:rsid w:val="00681B0E"/>
    <w:rsid w:val="006864DB"/>
    <w:rsid w:val="006938BD"/>
    <w:rsid w:val="006A0CEA"/>
    <w:rsid w:val="006B7476"/>
    <w:rsid w:val="006C3860"/>
    <w:rsid w:val="006F1E2A"/>
    <w:rsid w:val="006F5615"/>
    <w:rsid w:val="00702EED"/>
    <w:rsid w:val="00720041"/>
    <w:rsid w:val="00724AAB"/>
    <w:rsid w:val="00727FB8"/>
    <w:rsid w:val="00793B0F"/>
    <w:rsid w:val="007A1FC0"/>
    <w:rsid w:val="007A28C7"/>
    <w:rsid w:val="007C05BE"/>
    <w:rsid w:val="007C17B3"/>
    <w:rsid w:val="007C6A28"/>
    <w:rsid w:val="007C73B6"/>
    <w:rsid w:val="007C7E08"/>
    <w:rsid w:val="007D11A0"/>
    <w:rsid w:val="007E4181"/>
    <w:rsid w:val="007F2831"/>
    <w:rsid w:val="008127C9"/>
    <w:rsid w:val="008211EA"/>
    <w:rsid w:val="00827829"/>
    <w:rsid w:val="00830012"/>
    <w:rsid w:val="0083678E"/>
    <w:rsid w:val="00844E37"/>
    <w:rsid w:val="008552C8"/>
    <w:rsid w:val="0085730E"/>
    <w:rsid w:val="00880CB5"/>
    <w:rsid w:val="008A75FF"/>
    <w:rsid w:val="008B00F0"/>
    <w:rsid w:val="008B2279"/>
    <w:rsid w:val="008D3851"/>
    <w:rsid w:val="008D48CD"/>
    <w:rsid w:val="008D6A69"/>
    <w:rsid w:val="008E04A4"/>
    <w:rsid w:val="008E30A6"/>
    <w:rsid w:val="008F1971"/>
    <w:rsid w:val="008F4BE9"/>
    <w:rsid w:val="0090057C"/>
    <w:rsid w:val="00930C50"/>
    <w:rsid w:val="00945883"/>
    <w:rsid w:val="009645B4"/>
    <w:rsid w:val="0097381E"/>
    <w:rsid w:val="0098040D"/>
    <w:rsid w:val="009840C2"/>
    <w:rsid w:val="009C2539"/>
    <w:rsid w:val="009F46E7"/>
    <w:rsid w:val="009F6033"/>
    <w:rsid w:val="009F780D"/>
    <w:rsid w:val="00A0343A"/>
    <w:rsid w:val="00A14775"/>
    <w:rsid w:val="00A26C2B"/>
    <w:rsid w:val="00A50064"/>
    <w:rsid w:val="00A53252"/>
    <w:rsid w:val="00A6116F"/>
    <w:rsid w:val="00A763E5"/>
    <w:rsid w:val="00A95975"/>
    <w:rsid w:val="00AA1344"/>
    <w:rsid w:val="00AC391B"/>
    <w:rsid w:val="00AC4677"/>
    <w:rsid w:val="00AD2EA6"/>
    <w:rsid w:val="00AD33EC"/>
    <w:rsid w:val="00AE4065"/>
    <w:rsid w:val="00AF2716"/>
    <w:rsid w:val="00AF7B09"/>
    <w:rsid w:val="00B1073D"/>
    <w:rsid w:val="00B4006A"/>
    <w:rsid w:val="00B45A4B"/>
    <w:rsid w:val="00B47631"/>
    <w:rsid w:val="00B56164"/>
    <w:rsid w:val="00B81CEE"/>
    <w:rsid w:val="00B86F97"/>
    <w:rsid w:val="00BB6140"/>
    <w:rsid w:val="00BC06D4"/>
    <w:rsid w:val="00BD76BA"/>
    <w:rsid w:val="00BE18F7"/>
    <w:rsid w:val="00C10950"/>
    <w:rsid w:val="00C2014A"/>
    <w:rsid w:val="00C21B76"/>
    <w:rsid w:val="00C2760C"/>
    <w:rsid w:val="00C320C2"/>
    <w:rsid w:val="00C472D5"/>
    <w:rsid w:val="00C91CBD"/>
    <w:rsid w:val="00C94DAA"/>
    <w:rsid w:val="00CA5B97"/>
    <w:rsid w:val="00CB4D81"/>
    <w:rsid w:val="00D04FEE"/>
    <w:rsid w:val="00D32F29"/>
    <w:rsid w:val="00D67AF8"/>
    <w:rsid w:val="00D744B5"/>
    <w:rsid w:val="00DA65EE"/>
    <w:rsid w:val="00DA6E78"/>
    <w:rsid w:val="00DB33FE"/>
    <w:rsid w:val="00DD20E4"/>
    <w:rsid w:val="00DD4D66"/>
    <w:rsid w:val="00DF0B67"/>
    <w:rsid w:val="00DF1214"/>
    <w:rsid w:val="00E006E9"/>
    <w:rsid w:val="00E01FE0"/>
    <w:rsid w:val="00E11275"/>
    <w:rsid w:val="00E15E81"/>
    <w:rsid w:val="00E207EC"/>
    <w:rsid w:val="00E4389D"/>
    <w:rsid w:val="00E44ADF"/>
    <w:rsid w:val="00E737FB"/>
    <w:rsid w:val="00EC274F"/>
    <w:rsid w:val="00EC4F04"/>
    <w:rsid w:val="00ED1E91"/>
    <w:rsid w:val="00F35112"/>
    <w:rsid w:val="00F733DA"/>
    <w:rsid w:val="00F9122F"/>
    <w:rsid w:val="00FA0DC7"/>
    <w:rsid w:val="00FB72AF"/>
    <w:rsid w:val="00FE4E37"/>
    <w:rsid w:val="00FF02BE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D13"/>
  <w15:chartTrackingRefBased/>
  <w15:docId w15:val="{6CABB093-547F-A44C-9F64-0D2F0C08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it-IT"/>
    </w:rPr>
  </w:style>
  <w:style w:type="paragraph" w:styleId="Cmsor1">
    <w:name w:val="heading 1"/>
    <w:basedOn w:val="Norml"/>
    <w:next w:val="Norml"/>
    <w:link w:val="Cmsor1Char"/>
    <w:uiPriority w:val="9"/>
    <w:qFormat/>
    <w:rsid w:val="0072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27FB8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727FB8"/>
    <w:rPr>
      <w:i/>
      <w:iCs/>
      <w:color w:val="99CB38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E112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112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Zöld–sárg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807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Jarabin</dc:creator>
  <cp:keywords/>
  <dc:description/>
  <cp:lastModifiedBy>Zita Jarabin</cp:lastModifiedBy>
  <cp:revision>57</cp:revision>
  <cp:lastPrinted>2018-04-30T09:33:00Z</cp:lastPrinted>
  <dcterms:created xsi:type="dcterms:W3CDTF">2018-05-01T09:17:00Z</dcterms:created>
  <dcterms:modified xsi:type="dcterms:W3CDTF">2018-05-01T19:32:00Z</dcterms:modified>
</cp:coreProperties>
</file>