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B1" w:rsidRDefault="008B28B1" w:rsidP="00D923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Szakdolgozati témák</w:t>
      </w:r>
    </w:p>
    <w:p w:rsidR="008B28B1" w:rsidRPr="00801A5C" w:rsidRDefault="008B28B1" w:rsidP="00D923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Török Balázs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Hátránykompenzáció és közoktatás (az oktatás szociális funkciója)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Oktatáspolitikai intézkedések intézményi hatásai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Tanulói időmérleg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Tanulási aspirációk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Tanulási utak és nemek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>Külföldi hallgatók Magyarországon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>Tanulás külföldön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Az egész életen át tartó tanulás életútinterjúk alapján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Hazai és nemzetközi tanulói eredményességmérések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Regionális különbségek tanulói eredményességmérések alapján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Szülők intézményválasztási preferenciái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Az óvoda és a szülők kapcsolata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>Intézményváltás a felsőoktatásban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Továbbtanulási stratégiák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Oktatási intézmények karitatív tevékenysége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A közösségi szolgálat és az iskolák külső kapcsolatrendszere 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Önkéntesség a felsőoktatásban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A társadalmi siker megítélése középiskolás tanulók körében </w:t>
      </w:r>
    </w:p>
    <w:p w:rsidR="008B28B1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28B1" w:rsidRPr="00D92335" w:rsidRDefault="008B28B1" w:rsidP="007F4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92335">
        <w:rPr>
          <w:rFonts w:ascii="Times New Roman" w:hAnsi="Times New Roman" w:cs="Times New Roman"/>
          <w:sz w:val="24"/>
          <w:szCs w:val="24"/>
          <w:lang w:eastAsia="hu-HU"/>
        </w:rPr>
        <w:t xml:space="preserve">A "Zöld-mozgalmak" és az oktatás </w:t>
      </w:r>
    </w:p>
    <w:p w:rsidR="008B28B1" w:rsidRDefault="008B28B1"/>
    <w:sectPr w:rsidR="008B28B1" w:rsidSect="00EF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54"/>
    <w:rsid w:val="005E4D14"/>
    <w:rsid w:val="007F4354"/>
    <w:rsid w:val="00801A5C"/>
    <w:rsid w:val="008B28B1"/>
    <w:rsid w:val="00C22D95"/>
    <w:rsid w:val="00D92335"/>
    <w:rsid w:val="00E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F4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354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104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KisGabi</cp:lastModifiedBy>
  <cp:revision>2</cp:revision>
  <dcterms:created xsi:type="dcterms:W3CDTF">2014-12-15T10:55:00Z</dcterms:created>
  <dcterms:modified xsi:type="dcterms:W3CDTF">2015-01-06T10:52:00Z</dcterms:modified>
</cp:coreProperties>
</file>