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AD" w:rsidRPr="002F2568" w:rsidRDefault="009F46AD" w:rsidP="009F46AD">
      <w:pPr>
        <w:jc w:val="center"/>
        <w:rPr>
          <w:rFonts w:ascii="Cambria" w:hAnsi="Cambria"/>
          <w:b/>
          <w:sz w:val="40"/>
          <w:szCs w:val="40"/>
        </w:rPr>
      </w:pPr>
      <w:r w:rsidRPr="002F2568">
        <w:rPr>
          <w:rFonts w:ascii="Cambria" w:hAnsi="Cambria"/>
          <w:b/>
          <w:sz w:val="40"/>
          <w:szCs w:val="40"/>
        </w:rPr>
        <w:t xml:space="preserve">BEVEZETÉS A NEMZETKÖZI KAPCSOLATOK TÖRTÉNETÉBE </w:t>
      </w:r>
    </w:p>
    <w:p w:rsidR="009F46AD" w:rsidRPr="002F2568" w:rsidRDefault="009F46AD" w:rsidP="009F46AD">
      <w:pPr>
        <w:jc w:val="center"/>
        <w:rPr>
          <w:rFonts w:ascii="Cambria" w:hAnsi="Cambria"/>
          <w:b/>
          <w:sz w:val="40"/>
          <w:szCs w:val="40"/>
        </w:rPr>
      </w:pPr>
      <w:r w:rsidRPr="002F2568">
        <w:rPr>
          <w:rFonts w:ascii="Cambria" w:hAnsi="Cambria"/>
          <w:b/>
          <w:sz w:val="40"/>
          <w:szCs w:val="40"/>
        </w:rPr>
        <w:t>TANTÁRGYI TEMATIKA</w:t>
      </w:r>
    </w:p>
    <w:p w:rsidR="002F2568" w:rsidRPr="002F2568" w:rsidRDefault="002F2568" w:rsidP="009F46AD">
      <w:pPr>
        <w:rPr>
          <w:rFonts w:ascii="Cambria" w:hAnsi="Cambria"/>
          <w:sz w:val="24"/>
          <w:szCs w:val="24"/>
        </w:rPr>
      </w:pPr>
    </w:p>
    <w:p w:rsidR="002F2568" w:rsidRPr="002F2568" w:rsidRDefault="002F2568" w:rsidP="009F46AD">
      <w:pPr>
        <w:rPr>
          <w:rFonts w:ascii="Cambria" w:hAnsi="Cambria"/>
          <w:sz w:val="24"/>
          <w:szCs w:val="24"/>
        </w:rPr>
      </w:pPr>
      <w:r w:rsidRPr="002F2568">
        <w:rPr>
          <w:rFonts w:ascii="Cambria" w:hAnsi="Cambria"/>
          <w:b/>
          <w:sz w:val="24"/>
          <w:szCs w:val="24"/>
        </w:rPr>
        <w:t>Oktató tanár</w:t>
      </w:r>
      <w:r w:rsidRPr="002F2568">
        <w:rPr>
          <w:rFonts w:ascii="Cambria" w:hAnsi="Cambria"/>
          <w:sz w:val="24"/>
          <w:szCs w:val="24"/>
        </w:rPr>
        <w:t xml:space="preserve">: Zsinka László egyetemi docens </w:t>
      </w:r>
    </w:p>
    <w:p w:rsidR="002F2568" w:rsidRPr="002F2568" w:rsidRDefault="002F2568" w:rsidP="009F46AD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5"/>
        <w:gridCol w:w="4082"/>
        <w:gridCol w:w="4375"/>
      </w:tblGrid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 xml:space="preserve">Hét 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 xml:space="preserve">Téma </w:t>
            </w:r>
          </w:p>
        </w:tc>
        <w:tc>
          <w:tcPr>
            <w:tcW w:w="4386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 xml:space="preserve">Feldolgozandó segédanyagok 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Az európai gazdaság és népesedés hosszú ciklusai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1_</w:t>
            </w:r>
            <w:r w:rsidRPr="002F2568">
              <w:rPr>
                <w:rFonts w:ascii="Cambria" w:hAnsi="Cambria"/>
                <w:sz w:val="24"/>
                <w:szCs w:val="24"/>
              </w:rPr>
              <w:t>TÖ</w:t>
            </w:r>
            <w:r w:rsidR="007426F0">
              <w:rPr>
                <w:rFonts w:ascii="Cambria" w:hAnsi="Cambria"/>
                <w:sz w:val="24"/>
                <w:szCs w:val="24"/>
              </w:rPr>
              <w:t>R</w:t>
            </w:r>
            <w:r w:rsidRPr="002F2568">
              <w:rPr>
                <w:rFonts w:ascii="Cambria" w:hAnsi="Cambria"/>
                <w:sz w:val="24"/>
                <w:szCs w:val="24"/>
              </w:rPr>
              <w:t>TÉNELEM_Az európai gazdaság és népesedés hosszú ciklusai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A középkori európai társadalommodell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olvasmány: </w:t>
            </w:r>
            <w:r w:rsidR="000278D3">
              <w:rPr>
                <w:rFonts w:ascii="Cambria" w:hAnsi="Cambria"/>
                <w:sz w:val="24"/>
                <w:szCs w:val="24"/>
              </w:rPr>
              <w:t>2_</w:t>
            </w:r>
            <w:r w:rsidRPr="002F2568">
              <w:rPr>
                <w:rFonts w:ascii="Cambria" w:hAnsi="Cambria"/>
                <w:sz w:val="24"/>
                <w:szCs w:val="24"/>
              </w:rPr>
              <w:t>TÖRTÉNELEM_A középkor forradalmai_nyugati jellegzetességek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2_</w:t>
            </w:r>
            <w:r w:rsidRPr="002F2568">
              <w:rPr>
                <w:rFonts w:ascii="Cambria" w:hAnsi="Cambria"/>
                <w:sz w:val="24"/>
                <w:szCs w:val="24"/>
              </w:rPr>
              <w:t>TÖRTÉNELEM_A középkori európai társadalommodell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Nagy földrajzi felfedezések - okok és hajtóerők </w:t>
            </w:r>
          </w:p>
        </w:tc>
        <w:tc>
          <w:tcPr>
            <w:tcW w:w="4386" w:type="dxa"/>
          </w:tcPr>
          <w:p w:rsidR="009F46AD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3_</w:t>
            </w:r>
            <w:r w:rsidRPr="002F2568">
              <w:rPr>
                <w:rFonts w:ascii="Cambria" w:hAnsi="Cambria"/>
                <w:sz w:val="24"/>
                <w:szCs w:val="24"/>
              </w:rPr>
              <w:t>TÖRTÉNELEM_Nagy földrajzi felfedezések_okok hajtóerők</w:t>
            </w:r>
          </w:p>
          <w:p w:rsidR="00FE4682" w:rsidRPr="002F2568" w:rsidRDefault="00FE4682" w:rsidP="009F46A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Az európai gazdaság a 16. században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4_</w:t>
            </w:r>
            <w:r w:rsidRPr="002F2568">
              <w:rPr>
                <w:rFonts w:ascii="Cambria" w:hAnsi="Cambria"/>
                <w:sz w:val="24"/>
                <w:szCs w:val="24"/>
              </w:rPr>
              <w:t>TÖRTÉNELEM_Európai gazdaság a 16. században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A Habsburgok felemelkedése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5_</w:t>
            </w:r>
            <w:r w:rsidRPr="002F2568">
              <w:rPr>
                <w:rFonts w:ascii="Cambria" w:hAnsi="Cambria"/>
                <w:sz w:val="24"/>
                <w:szCs w:val="24"/>
              </w:rPr>
              <w:t>TÖRTÉNELEM_Habsburgok felemelkedése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V. Károly birodalmi kísérlete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6_</w:t>
            </w:r>
            <w:r w:rsidRPr="002F2568">
              <w:rPr>
                <w:rFonts w:ascii="Cambria" w:hAnsi="Cambria"/>
                <w:sz w:val="24"/>
                <w:szCs w:val="24"/>
              </w:rPr>
              <w:t>TÖRTÉNELEM_V.Károly birodalmi kísérlete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II. Fülöp kora - spanyol hegemónia 1.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7_</w:t>
            </w:r>
            <w:r w:rsidRPr="002F2568">
              <w:rPr>
                <w:rFonts w:ascii="Cambria" w:hAnsi="Cambria"/>
                <w:sz w:val="24"/>
                <w:szCs w:val="24"/>
              </w:rPr>
              <w:t>TÖRTÉNELEM_II.Fülöp és a spanyol hegemónia_I.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II. Fülöp kora - spanyol hegemónia 2.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8_</w:t>
            </w:r>
            <w:r w:rsidRPr="002F2568">
              <w:rPr>
                <w:rFonts w:ascii="Cambria" w:hAnsi="Cambria"/>
                <w:sz w:val="24"/>
                <w:szCs w:val="24"/>
              </w:rPr>
              <w:t>TÖRTÉNELEM_II.Fülöp és a spanyol hegemónia_II.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A harmincéves háború - a spanyol hegemónia vége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9_</w:t>
            </w:r>
            <w:r w:rsidRPr="002F2568">
              <w:rPr>
                <w:rFonts w:ascii="Cambria" w:hAnsi="Cambria"/>
                <w:sz w:val="24"/>
                <w:szCs w:val="24"/>
              </w:rPr>
              <w:t>TÖRTÉNELEM_Harmincéves háború-a spanyol hegemónia vége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A francia hegemónia. XIV. Lajos kora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10_</w:t>
            </w:r>
            <w:r w:rsidRPr="002F2568">
              <w:rPr>
                <w:rFonts w:ascii="Cambria" w:hAnsi="Cambria"/>
                <w:sz w:val="24"/>
                <w:szCs w:val="24"/>
              </w:rPr>
              <w:t>TÖRTÉNELEM_Francia hegemónia_XIV.Lajos kora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t>11.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Hatalmi átrendeződés Észak- és Kelet-Európában a 17-18. században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11_</w:t>
            </w:r>
            <w:r w:rsidR="009F46AD" w:rsidRPr="002F2568">
              <w:rPr>
                <w:rFonts w:ascii="Cambria" w:hAnsi="Cambria"/>
                <w:sz w:val="24"/>
                <w:szCs w:val="24"/>
              </w:rPr>
              <w:t>TÖRTÉNELEM_ Hatalmi átrendeződés Észak- és Kelet-Európában_17-18. század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  <w:tr w:rsidR="009F46AD" w:rsidRPr="002F2568" w:rsidTr="009F46AD">
        <w:tc>
          <w:tcPr>
            <w:tcW w:w="572" w:type="dxa"/>
          </w:tcPr>
          <w:p w:rsidR="009F46AD" w:rsidRPr="002F2568" w:rsidRDefault="009F46AD" w:rsidP="009F46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2568">
              <w:rPr>
                <w:rFonts w:ascii="Cambria" w:hAnsi="Cambria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04" w:type="dxa"/>
          </w:tcPr>
          <w:p w:rsidR="009F46AD" w:rsidRPr="002F2568" w:rsidRDefault="009F46AD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Hatalmi viszonyok a 18. századi Európában</w:t>
            </w:r>
          </w:p>
        </w:tc>
        <w:tc>
          <w:tcPr>
            <w:tcW w:w="4386" w:type="dxa"/>
          </w:tcPr>
          <w:p w:rsidR="009F46AD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 xml:space="preserve">ppt: </w:t>
            </w:r>
            <w:r w:rsidR="000278D3">
              <w:rPr>
                <w:rFonts w:ascii="Cambria" w:hAnsi="Cambria"/>
                <w:sz w:val="24"/>
                <w:szCs w:val="24"/>
              </w:rPr>
              <w:t>12_</w:t>
            </w:r>
            <w:r w:rsidRPr="002F2568">
              <w:rPr>
                <w:rFonts w:ascii="Cambria" w:hAnsi="Cambria"/>
                <w:sz w:val="24"/>
                <w:szCs w:val="24"/>
              </w:rPr>
              <w:t>TÖRTÉNELEM_Hatalmi viszonyok a 18. századi Európában</w:t>
            </w:r>
          </w:p>
          <w:p w:rsidR="002F2568" w:rsidRPr="002F2568" w:rsidRDefault="002F2568" w:rsidP="009F46AD">
            <w:pPr>
              <w:rPr>
                <w:rFonts w:ascii="Cambria" w:hAnsi="Cambria"/>
                <w:sz w:val="24"/>
                <w:szCs w:val="24"/>
              </w:rPr>
            </w:pPr>
            <w:r w:rsidRPr="002F2568">
              <w:rPr>
                <w:rFonts w:ascii="Cambria" w:hAnsi="Cambria"/>
                <w:sz w:val="24"/>
                <w:szCs w:val="24"/>
              </w:rPr>
              <w:t>+ videók</w:t>
            </w:r>
          </w:p>
        </w:tc>
      </w:tr>
    </w:tbl>
    <w:p w:rsidR="009F46AD" w:rsidRPr="002F2568" w:rsidRDefault="009F46AD" w:rsidP="009F46AD">
      <w:pPr>
        <w:rPr>
          <w:rFonts w:ascii="Cambria" w:hAnsi="Cambria"/>
          <w:sz w:val="24"/>
          <w:szCs w:val="24"/>
        </w:rPr>
      </w:pPr>
    </w:p>
    <w:p w:rsidR="009F46AD" w:rsidRPr="002F2568" w:rsidRDefault="009F46AD" w:rsidP="009F46AD">
      <w:pPr>
        <w:rPr>
          <w:rFonts w:ascii="Cambria" w:hAnsi="Cambria"/>
          <w:b/>
          <w:sz w:val="24"/>
          <w:szCs w:val="24"/>
        </w:rPr>
      </w:pPr>
    </w:p>
    <w:p w:rsidR="009F46AD" w:rsidRPr="002F2568" w:rsidRDefault="009F46AD" w:rsidP="009F46AD">
      <w:pPr>
        <w:rPr>
          <w:rFonts w:ascii="Cambria" w:hAnsi="Cambria"/>
          <w:b/>
          <w:sz w:val="24"/>
          <w:szCs w:val="24"/>
        </w:rPr>
      </w:pPr>
      <w:r w:rsidRPr="002F2568">
        <w:rPr>
          <w:rFonts w:ascii="Cambria" w:hAnsi="Cambria"/>
          <w:b/>
          <w:sz w:val="24"/>
          <w:szCs w:val="24"/>
        </w:rPr>
        <w:t>Követelmények:</w:t>
      </w:r>
    </w:p>
    <w:p w:rsidR="009F46AD" w:rsidRPr="002F2568" w:rsidRDefault="009F46AD" w:rsidP="009F46AD">
      <w:pPr>
        <w:jc w:val="both"/>
        <w:rPr>
          <w:rFonts w:ascii="Cambria" w:hAnsi="Cambria"/>
          <w:sz w:val="24"/>
          <w:szCs w:val="24"/>
        </w:rPr>
      </w:pPr>
      <w:r w:rsidRPr="002F2568">
        <w:rPr>
          <w:rFonts w:ascii="Cambria" w:hAnsi="Cambria"/>
          <w:sz w:val="24"/>
          <w:szCs w:val="24"/>
        </w:rPr>
        <w:t xml:space="preserve">A hallgató heti rendszerességgel </w:t>
      </w:r>
      <w:r w:rsidR="007426F0">
        <w:rPr>
          <w:rFonts w:ascii="Cambria" w:hAnsi="Cambria"/>
          <w:sz w:val="24"/>
          <w:szCs w:val="24"/>
        </w:rPr>
        <w:t xml:space="preserve">feldolgozza a </w:t>
      </w:r>
      <w:r w:rsidRPr="002F2568">
        <w:rPr>
          <w:rFonts w:ascii="Cambria" w:hAnsi="Cambria"/>
          <w:sz w:val="24"/>
          <w:szCs w:val="24"/>
        </w:rPr>
        <w:t xml:space="preserve">ppt-ket, és a hozzákapcsolódó mp4 formátumú oktatóvideókat és </w:t>
      </w:r>
      <w:r w:rsidR="007426F0">
        <w:rPr>
          <w:rFonts w:ascii="Cambria" w:hAnsi="Cambria"/>
          <w:sz w:val="24"/>
          <w:szCs w:val="24"/>
        </w:rPr>
        <w:t>elolvassa az</w:t>
      </w:r>
      <w:r w:rsidR="00FE4682">
        <w:rPr>
          <w:rFonts w:ascii="Cambria" w:hAnsi="Cambria"/>
          <w:sz w:val="24"/>
          <w:szCs w:val="24"/>
        </w:rPr>
        <w:t xml:space="preserve"> olvasmány</w:t>
      </w:r>
      <w:r w:rsidRPr="002F2568">
        <w:rPr>
          <w:rFonts w:ascii="Cambria" w:hAnsi="Cambria"/>
          <w:sz w:val="24"/>
          <w:szCs w:val="24"/>
        </w:rPr>
        <w:t>t. Szükség esetén konzultációt kezdeményez az oktatóval a tananyag egyes kérdése</w:t>
      </w:r>
      <w:r w:rsidR="00FE4682">
        <w:rPr>
          <w:rFonts w:ascii="Cambria" w:hAnsi="Cambria"/>
          <w:sz w:val="24"/>
          <w:szCs w:val="24"/>
        </w:rPr>
        <w:t xml:space="preserve">iről. A ppt-k és az olvasmány </w:t>
      </w:r>
      <w:r w:rsidR="007426F0">
        <w:rPr>
          <w:rFonts w:ascii="Cambria" w:hAnsi="Cambria"/>
          <w:sz w:val="24"/>
          <w:szCs w:val="24"/>
        </w:rPr>
        <w:t xml:space="preserve">a tanszéki letöltések között </w:t>
      </w:r>
      <w:r w:rsidR="00FE4682">
        <w:rPr>
          <w:rFonts w:ascii="Cambria" w:hAnsi="Cambria"/>
          <w:sz w:val="24"/>
          <w:szCs w:val="24"/>
        </w:rPr>
        <w:t>találhatók. A ppt-k, olvasmány</w:t>
      </w:r>
      <w:r w:rsidRPr="002F2568">
        <w:rPr>
          <w:rFonts w:ascii="Cambria" w:hAnsi="Cambria"/>
          <w:sz w:val="24"/>
          <w:szCs w:val="24"/>
        </w:rPr>
        <w:t xml:space="preserve"> és oktatóvideók anyagának ismerete kötelező</w:t>
      </w:r>
      <w:r w:rsidR="007426F0">
        <w:rPr>
          <w:rFonts w:ascii="Cambria" w:hAnsi="Cambria"/>
          <w:sz w:val="24"/>
          <w:szCs w:val="24"/>
        </w:rPr>
        <w:t xml:space="preserve"> a vizsgára való felkészüléshez</w:t>
      </w:r>
      <w:r w:rsidRPr="002F2568">
        <w:rPr>
          <w:rFonts w:ascii="Cambria" w:hAnsi="Cambria"/>
          <w:sz w:val="24"/>
          <w:szCs w:val="24"/>
        </w:rPr>
        <w:t>.</w:t>
      </w:r>
    </w:p>
    <w:p w:rsidR="009F46AD" w:rsidRPr="002F2568" w:rsidRDefault="009F46AD" w:rsidP="009F46AD">
      <w:pPr>
        <w:jc w:val="both"/>
        <w:rPr>
          <w:rFonts w:ascii="Cambria" w:hAnsi="Cambria"/>
          <w:b/>
          <w:sz w:val="24"/>
          <w:szCs w:val="24"/>
        </w:rPr>
      </w:pPr>
      <w:r w:rsidRPr="002F2568">
        <w:rPr>
          <w:rFonts w:ascii="Cambria" w:hAnsi="Cambria"/>
          <w:b/>
          <w:sz w:val="24"/>
          <w:szCs w:val="24"/>
        </w:rPr>
        <w:t xml:space="preserve">Vizsga: </w:t>
      </w:r>
    </w:p>
    <w:p w:rsidR="009F46AD" w:rsidRPr="002F2568" w:rsidRDefault="009F46AD" w:rsidP="009F46AD">
      <w:pPr>
        <w:jc w:val="both"/>
        <w:rPr>
          <w:rFonts w:ascii="Cambria" w:hAnsi="Cambria"/>
          <w:sz w:val="24"/>
          <w:szCs w:val="24"/>
        </w:rPr>
      </w:pPr>
      <w:r w:rsidRPr="002F2568">
        <w:rPr>
          <w:rFonts w:ascii="Cambria" w:hAnsi="Cambria"/>
          <w:sz w:val="24"/>
          <w:szCs w:val="24"/>
        </w:rPr>
        <w:t>Az írásbeli vizsga feleletválasztós</w:t>
      </w:r>
      <w:r w:rsidR="007426F0">
        <w:rPr>
          <w:rFonts w:ascii="Cambria" w:hAnsi="Cambria"/>
          <w:sz w:val="24"/>
          <w:szCs w:val="24"/>
        </w:rPr>
        <w:t xml:space="preserve"> online tesztből áll, amit a neptunba integrált unipoll rendszerben kell kitölteni a vizsgaidőszakban. </w:t>
      </w:r>
      <w:r w:rsidRPr="002F2568">
        <w:rPr>
          <w:rFonts w:ascii="Cambria" w:hAnsi="Cambria"/>
          <w:sz w:val="24"/>
          <w:szCs w:val="24"/>
        </w:rPr>
        <w:t xml:space="preserve">Az online vizsga részleteiről a félév során részletes tájékoztatást kapnak. </w:t>
      </w:r>
    </w:p>
    <w:p w:rsidR="009F46AD" w:rsidRPr="002F2568" w:rsidRDefault="009F46AD" w:rsidP="009F46AD">
      <w:pPr>
        <w:jc w:val="both"/>
        <w:rPr>
          <w:rFonts w:ascii="Cambria" w:hAnsi="Cambria"/>
          <w:sz w:val="24"/>
          <w:szCs w:val="24"/>
        </w:rPr>
      </w:pPr>
    </w:p>
    <w:p w:rsidR="00B145EA" w:rsidRPr="002F2568" w:rsidRDefault="00B145E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145EA" w:rsidRPr="002F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AD"/>
    <w:rsid w:val="000278D3"/>
    <w:rsid w:val="002F2568"/>
    <w:rsid w:val="00660BD0"/>
    <w:rsid w:val="007426F0"/>
    <w:rsid w:val="009F46AD"/>
    <w:rsid w:val="00B145EA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93A0-D8FB-45D3-A6B5-0AAB8326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A2B4-4F2B-4A89-8EBE-E4D3663C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2020-09-01T18:16:00Z</dcterms:created>
  <dcterms:modified xsi:type="dcterms:W3CDTF">2020-09-02T19:12:00Z</dcterms:modified>
</cp:coreProperties>
</file>