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68" w:rsidRDefault="00FE4A68" w:rsidP="00FE4A68">
      <w:pPr>
        <w:rPr>
          <w:rFonts w:ascii="Cambria" w:eastAsia="Times New Roman" w:hAnsi="Cambria" w:cstheme="minorHAnsi"/>
          <w:b/>
          <w:sz w:val="40"/>
          <w:szCs w:val="40"/>
          <w:lang w:eastAsia="hu-HU"/>
        </w:rPr>
      </w:pPr>
      <w:r>
        <w:rPr>
          <w:rFonts w:ascii="Cambria" w:eastAsia="Times New Roman" w:hAnsi="Cambria" w:cstheme="minorHAnsi"/>
          <w:b/>
          <w:sz w:val="40"/>
          <w:szCs w:val="40"/>
          <w:lang w:eastAsia="hu-HU"/>
        </w:rPr>
        <w:t>7. hét</w:t>
      </w:r>
    </w:p>
    <w:p w:rsidR="00A8050A" w:rsidRPr="00A8050A" w:rsidRDefault="00A8050A" w:rsidP="00A8050A">
      <w:pPr>
        <w:jc w:val="center"/>
        <w:rPr>
          <w:rFonts w:ascii="Cambria" w:eastAsia="Times New Roman" w:hAnsi="Cambria" w:cstheme="minorHAnsi"/>
          <w:b/>
          <w:sz w:val="40"/>
          <w:szCs w:val="40"/>
          <w:lang w:eastAsia="hu-HU"/>
        </w:rPr>
      </w:pPr>
      <w:r w:rsidRPr="00A8050A">
        <w:rPr>
          <w:rFonts w:ascii="Cambria" w:eastAsia="Times New Roman" w:hAnsi="Cambria" w:cstheme="minorHAnsi"/>
          <w:b/>
          <w:sz w:val="40"/>
          <w:szCs w:val="40"/>
          <w:lang w:eastAsia="hu-HU"/>
        </w:rPr>
        <w:t>FELZÁRKÓZÓ KÖZÉP-EURÓPA?</w:t>
      </w:r>
    </w:p>
    <w:p w:rsidR="00A8050A" w:rsidRPr="00A8050A" w:rsidRDefault="00A8050A" w:rsidP="00A8050A">
      <w:pPr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:rsidR="00A8050A" w:rsidRPr="00A8050A" w:rsidRDefault="00A8050A" w:rsidP="00A8050A">
      <w:pPr>
        <w:rPr>
          <w:rFonts w:ascii="Cambria" w:eastAsia="Times New Roman" w:hAnsi="Cambria" w:cstheme="minorHAnsi"/>
          <w:b/>
          <w:sz w:val="32"/>
          <w:szCs w:val="32"/>
          <w:lang w:eastAsia="hu-HU"/>
        </w:rPr>
      </w:pPr>
      <w:r w:rsidRPr="00A8050A">
        <w:rPr>
          <w:rFonts w:ascii="Cambria" w:eastAsia="Times New Roman" w:hAnsi="Cambria" w:cstheme="minorHAnsi"/>
          <w:b/>
          <w:sz w:val="32"/>
          <w:szCs w:val="32"/>
          <w:u w:val="single"/>
          <w:lang w:eastAsia="hu-HU"/>
        </w:rPr>
        <w:t>Fókusz:</w:t>
      </w:r>
      <w:r w:rsidRPr="00A8050A">
        <w:rPr>
          <w:rFonts w:ascii="Cambria" w:eastAsia="Times New Roman" w:hAnsi="Cambria" w:cstheme="minorHAnsi"/>
          <w:b/>
          <w:sz w:val="32"/>
          <w:szCs w:val="32"/>
          <w:lang w:eastAsia="hu-HU"/>
        </w:rPr>
        <w:t xml:space="preserve"> Közép-Európa világgazdasági centrumhoz való felzárkózásának esélyei az Európai Unióban. Hosszú távú gazdasági folyamatok nemzetközi összehasonlításban  </w:t>
      </w:r>
    </w:p>
    <w:p w:rsidR="00A8050A" w:rsidRPr="00A8050A" w:rsidRDefault="00A8050A" w:rsidP="00A8050A">
      <w:pPr>
        <w:rPr>
          <w:rFonts w:ascii="Cambria" w:eastAsia="Times New Roman" w:hAnsi="Cambria" w:cstheme="minorHAnsi"/>
          <w:b/>
          <w:sz w:val="32"/>
          <w:szCs w:val="32"/>
          <w:lang w:eastAsia="hu-HU"/>
        </w:rPr>
      </w:pPr>
    </w:p>
    <w:p w:rsidR="00A8050A" w:rsidRPr="00A8050A" w:rsidRDefault="00A8050A" w:rsidP="00A8050A">
      <w:pPr>
        <w:rPr>
          <w:rFonts w:ascii="Cambria" w:hAnsi="Cambria"/>
          <w:b/>
          <w:sz w:val="32"/>
          <w:szCs w:val="32"/>
        </w:rPr>
      </w:pPr>
      <w:r w:rsidRPr="00A8050A">
        <w:rPr>
          <w:rFonts w:ascii="Cambria" w:hAnsi="Cambria"/>
          <w:b/>
          <w:sz w:val="32"/>
          <w:szCs w:val="32"/>
        </w:rPr>
        <w:t>Tananyag:</w:t>
      </w:r>
    </w:p>
    <w:p w:rsidR="00A8050A" w:rsidRPr="00A8050A" w:rsidRDefault="00A8050A" w:rsidP="00A8050A">
      <w:pPr>
        <w:rPr>
          <w:rFonts w:ascii="Cambria" w:hAnsi="Cambria"/>
          <w:b/>
          <w:sz w:val="32"/>
          <w:szCs w:val="32"/>
        </w:rPr>
      </w:pPr>
    </w:p>
    <w:p w:rsidR="00A8050A" w:rsidRPr="00A8050A" w:rsidRDefault="00A8050A" w:rsidP="00A8050A">
      <w:pPr>
        <w:rPr>
          <w:rFonts w:ascii="Cambria" w:hAnsi="Cambria"/>
          <w:sz w:val="24"/>
          <w:szCs w:val="24"/>
        </w:rPr>
      </w:pPr>
      <w:r w:rsidRPr="00A8050A">
        <w:rPr>
          <w:rFonts w:ascii="Cambria" w:hAnsi="Cambria"/>
          <w:sz w:val="24"/>
          <w:szCs w:val="24"/>
        </w:rPr>
        <w:t xml:space="preserve">Berend T. Iván: </w:t>
      </w:r>
      <w:r w:rsidRPr="00A8050A">
        <w:rPr>
          <w:rFonts w:ascii="Cambria" w:hAnsi="Cambria"/>
          <w:i/>
          <w:sz w:val="24"/>
          <w:szCs w:val="24"/>
        </w:rPr>
        <w:t>Átalakulás a világgazdaság perifériáin. A századvég gazdasága történelmi perspektívában</w:t>
      </w:r>
      <w:r w:rsidRPr="00A8050A">
        <w:rPr>
          <w:rFonts w:ascii="Cambria" w:hAnsi="Cambria"/>
          <w:sz w:val="24"/>
          <w:szCs w:val="24"/>
        </w:rPr>
        <w:t xml:space="preserve">. Magyar Tudomány 1995/7. 761-778. </w:t>
      </w:r>
    </w:p>
    <w:p w:rsidR="00A8050A" w:rsidRDefault="00E55368" w:rsidP="00A8050A">
      <w:pPr>
        <w:rPr>
          <w:rFonts w:ascii="Cambria" w:hAnsi="Cambria"/>
          <w:sz w:val="24"/>
          <w:szCs w:val="24"/>
        </w:rPr>
      </w:pPr>
      <w:hyperlink r:id="rId4" w:history="1">
        <w:r w:rsidR="00A8050A" w:rsidRPr="00A8050A">
          <w:rPr>
            <w:rStyle w:val="Hiperhivatkozs"/>
            <w:rFonts w:ascii="Cambria" w:hAnsi="Cambria"/>
            <w:sz w:val="24"/>
            <w:szCs w:val="24"/>
          </w:rPr>
          <w:t>http://www.glatzferenc.hu/upload/file/Muzeologia/2014-2015.%20II.%20felev/Berend%20T.%20Ivan_Atalakulas%20a%20vilaggazdasag%20periferiain.pdf</w:t>
        </w:r>
      </w:hyperlink>
    </w:p>
    <w:p w:rsidR="00A8050A" w:rsidRPr="00A8050A" w:rsidRDefault="00A8050A" w:rsidP="00A8050A">
      <w:pPr>
        <w:rPr>
          <w:rFonts w:ascii="Cambria" w:hAnsi="Cambria"/>
          <w:sz w:val="24"/>
          <w:szCs w:val="24"/>
        </w:rPr>
      </w:pPr>
    </w:p>
    <w:p w:rsidR="00A8050A" w:rsidRPr="00A8050A" w:rsidRDefault="00A8050A" w:rsidP="00A8050A">
      <w:pPr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A8050A">
        <w:rPr>
          <w:rStyle w:val="personname"/>
          <w:rFonts w:ascii="Cambria" w:hAnsi="Cambria" w:cs="Arial"/>
          <w:color w:val="000000"/>
          <w:sz w:val="24"/>
          <w:szCs w:val="24"/>
          <w:shd w:val="clear" w:color="auto" w:fill="FFFFFF"/>
        </w:rPr>
        <w:t>Kőrösi, István</w:t>
      </w:r>
      <w:r w:rsidRPr="00A8050A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2015:</w:t>
      </w:r>
      <w:r w:rsidRPr="00A8050A">
        <w:rPr>
          <w:rStyle w:val="Kiemels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Kelet-Közép-Európa felzárkózásának lehetősége és kilátásai az Európai Unióban.</w:t>
      </w:r>
      <w:r w:rsidRPr="00A8050A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In: Felzárkózás vagy lemaradás? Katona Klára-Kőrösi istván (szerk.) Heller Farkas Könyvek 2. Pázmány Press. 159-176. oldal</w:t>
      </w:r>
    </w:p>
    <w:p w:rsidR="00A8050A" w:rsidRDefault="00E70915" w:rsidP="00A8050A">
      <w:pPr>
        <w:rPr>
          <w:rFonts w:ascii="Cambria" w:hAnsi="Cambria"/>
          <w:sz w:val="24"/>
          <w:szCs w:val="24"/>
        </w:rPr>
      </w:pPr>
      <w:hyperlink r:id="rId5" w:history="1">
        <w:r w:rsidR="00A8050A" w:rsidRPr="00A8050A">
          <w:rPr>
            <w:rStyle w:val="Hiperhivatkozs"/>
            <w:rFonts w:ascii="Cambria" w:hAnsi="Cambria"/>
            <w:sz w:val="24"/>
            <w:szCs w:val="24"/>
          </w:rPr>
          <w:t>https://jak.ppke.hu/uploads/collection/478/file/HellerKonyvek2_2015.pdf</w:t>
        </w:r>
      </w:hyperlink>
      <w:r w:rsidR="00A8050A" w:rsidRPr="00A8050A">
        <w:rPr>
          <w:rFonts w:ascii="Cambria" w:hAnsi="Cambria"/>
          <w:sz w:val="24"/>
          <w:szCs w:val="24"/>
        </w:rPr>
        <w:t xml:space="preserve"> </w:t>
      </w:r>
    </w:p>
    <w:p w:rsidR="00E70915" w:rsidRPr="00A8050A" w:rsidRDefault="00E70915" w:rsidP="00A8050A">
      <w:pPr>
        <w:rPr>
          <w:rFonts w:ascii="Cambria" w:hAnsi="Cambria"/>
          <w:sz w:val="24"/>
          <w:szCs w:val="24"/>
        </w:rPr>
      </w:pPr>
    </w:p>
    <w:p w:rsidR="00E70915" w:rsidRPr="00E70915" w:rsidRDefault="00E70915" w:rsidP="00A8050A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E70915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 xml:space="preserve">Követelmény: </w:t>
      </w:r>
    </w:p>
    <w:p w:rsidR="00A8050A" w:rsidRDefault="00E70915" w:rsidP="00A8050A">
      <w:pPr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Olvassa el a tanulmányokat és kíséreljen meg válaszolni a feltett kérdésre! </w:t>
      </w:r>
    </w:p>
    <w:p w:rsidR="00A8050A" w:rsidRPr="00A8050A" w:rsidRDefault="00A8050A" w:rsidP="00A8050A">
      <w:pPr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:rsidR="00A8050A" w:rsidRPr="00A8050A" w:rsidRDefault="00E55368" w:rsidP="00A8050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Kérdés</w:t>
      </w:r>
      <w:r w:rsidR="00A8050A" w:rsidRPr="00A8050A">
        <w:rPr>
          <w:rFonts w:ascii="Cambria" w:hAnsi="Cambria"/>
          <w:b/>
          <w:sz w:val="32"/>
          <w:szCs w:val="32"/>
        </w:rPr>
        <w:t xml:space="preserve">:   </w:t>
      </w:r>
    </w:p>
    <w:p w:rsidR="00A8050A" w:rsidRPr="00E55368" w:rsidRDefault="00A8050A" w:rsidP="00A8050A">
      <w:pPr>
        <w:rPr>
          <w:rFonts w:ascii="Cambria" w:hAnsi="Cambria"/>
          <w:i/>
          <w:sz w:val="24"/>
          <w:szCs w:val="24"/>
        </w:rPr>
      </w:pPr>
      <w:r w:rsidRPr="00E55368">
        <w:rPr>
          <w:rFonts w:ascii="Cambria" w:hAnsi="Cambria"/>
          <w:i/>
          <w:sz w:val="24"/>
          <w:szCs w:val="24"/>
        </w:rPr>
        <w:t>Hogyan értékeli a két elolvasott tanulmány alapján a közép-európai régió felzárkózásának perspektíváit</w:t>
      </w:r>
      <w:r w:rsidR="00E70915" w:rsidRPr="00E55368">
        <w:rPr>
          <w:rFonts w:ascii="Cambria" w:hAnsi="Cambria"/>
          <w:i/>
          <w:sz w:val="24"/>
          <w:szCs w:val="24"/>
        </w:rPr>
        <w:t xml:space="preserve"> nemzetközi kitekintésben</w:t>
      </w:r>
      <w:r w:rsidRPr="00E55368">
        <w:rPr>
          <w:rFonts w:ascii="Cambria" w:hAnsi="Cambria"/>
          <w:i/>
          <w:sz w:val="24"/>
          <w:szCs w:val="24"/>
        </w:rPr>
        <w:t xml:space="preserve">? </w:t>
      </w:r>
    </w:p>
    <w:p w:rsidR="00970C74" w:rsidRPr="00A8050A" w:rsidRDefault="00970C7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970C74" w:rsidRPr="00A8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A"/>
    <w:rsid w:val="005D3365"/>
    <w:rsid w:val="00970C74"/>
    <w:rsid w:val="00A8050A"/>
    <w:rsid w:val="00E55368"/>
    <w:rsid w:val="00E70915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C46D-8AAB-4C6E-80E6-314A6E5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5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50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8050A"/>
    <w:rPr>
      <w:i/>
      <w:iCs/>
    </w:rPr>
  </w:style>
  <w:style w:type="character" w:customStyle="1" w:styleId="personname">
    <w:name w:val="person_name"/>
    <w:basedOn w:val="Bekezdsalapbettpusa"/>
    <w:rsid w:val="00A8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k.ppke.hu/uploads/collection/478/file/HellerKonyvek2_2015.pdf" TargetMode="External"/><Relationship Id="rId4" Type="http://schemas.openxmlformats.org/officeDocument/2006/relationships/hyperlink" Target="http://www.glatzferenc.hu/upload/file/Muzeologia/2014-2015.%20II.%20felev/Berend%20T.%20Ivan_Atalakulas%20a%20vilaggazdasag%20periferiai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2020-03-20T18:50:00Z</dcterms:created>
  <dcterms:modified xsi:type="dcterms:W3CDTF">2020-03-24T08:28:00Z</dcterms:modified>
</cp:coreProperties>
</file>