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60ABF" w14:textId="3DD50AE5" w:rsidR="00A03E82" w:rsidRPr="00743DEE" w:rsidRDefault="007D6CC8" w:rsidP="00944D4B">
      <w:pPr>
        <w:pStyle w:val="Subtitle"/>
        <w:spacing w:after="0" w:line="240" w:lineRule="auto"/>
        <w:jc w:val="center"/>
        <w:rPr>
          <w:rFonts w:ascii="Arial" w:hAnsi="Arial" w:cs="Arial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Arial" w:hAnsi="Arial" w:cs="Arial"/>
          <w:sz w:val="20"/>
          <w:szCs w:val="2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English Speaking Countries: Cultures and Societies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3531"/>
      </w:tblGrid>
      <w:tr w:rsidR="00330870" w:rsidRPr="007D6CC8" w14:paraId="1C6256CE" w14:textId="77777777" w:rsidTr="0033087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DE6F802" w14:textId="35DD323B" w:rsidR="00330870" w:rsidRPr="007D6CC8" w:rsidRDefault="007D6CC8" w:rsidP="003308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D6CC8">
              <w:rPr>
                <w:rFonts w:ascii="Arial" w:hAnsi="Arial" w:cs="Arial"/>
                <w:i/>
                <w:sz w:val="20"/>
                <w:szCs w:val="20"/>
                <w:lang w:val="hu-HU"/>
              </w:rPr>
              <w:t xml:space="preserve">Angol </w:t>
            </w:r>
          </w:p>
        </w:tc>
        <w:tc>
          <w:tcPr>
            <w:tcW w:w="0" w:type="auto"/>
            <w:vAlign w:val="center"/>
            <w:hideMark/>
          </w:tcPr>
          <w:p w14:paraId="30C54E87" w14:textId="3CC69DD8" w:rsidR="00330870" w:rsidRPr="007D6CC8" w:rsidRDefault="00330870" w:rsidP="00330870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7D6CC8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7D6CC8" w:rsidRPr="007D6CC8">
              <w:rPr>
                <w:rFonts w:ascii="Arial" w:eastAsia="Times New Roman" w:hAnsi="Arial" w:cs="Arial"/>
                <w:i/>
                <w:sz w:val="20"/>
                <w:szCs w:val="20"/>
              </w:rPr>
              <w:t>nyelvű</w:t>
            </w:r>
            <w:proofErr w:type="spellEnd"/>
            <w:r w:rsidR="007D6CC8" w:rsidRPr="007D6CC8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7D6CC8" w:rsidRPr="007D6CC8">
              <w:rPr>
                <w:rFonts w:ascii="Arial" w:eastAsia="Times New Roman" w:hAnsi="Arial" w:cs="Arial"/>
                <w:i/>
                <w:sz w:val="20"/>
                <w:szCs w:val="20"/>
              </w:rPr>
              <w:t>népek</w:t>
            </w:r>
            <w:proofErr w:type="spellEnd"/>
            <w:r w:rsidR="007D6CC8" w:rsidRPr="007D6CC8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7D6CC8" w:rsidRPr="007D6CC8">
              <w:rPr>
                <w:rFonts w:ascii="Arial" w:eastAsia="Times New Roman" w:hAnsi="Arial" w:cs="Arial"/>
                <w:i/>
                <w:sz w:val="20"/>
                <w:szCs w:val="20"/>
              </w:rPr>
              <w:t>kultúrája</w:t>
            </w:r>
            <w:proofErr w:type="spellEnd"/>
            <w:r w:rsidR="007D6CC8" w:rsidRPr="007D6CC8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 w:rsidR="007D6CC8" w:rsidRPr="007D6CC8">
              <w:rPr>
                <w:i/>
              </w:rPr>
              <w:t>BMNAT10600M</w:t>
            </w:r>
          </w:p>
        </w:tc>
      </w:tr>
    </w:tbl>
    <w:p w14:paraId="7EEA779E" w14:textId="77777777" w:rsidR="009633D2" w:rsidRPr="00743DEE" w:rsidRDefault="009633D2" w:rsidP="00944D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43DEE">
        <w:rPr>
          <w:rFonts w:ascii="Arial" w:hAnsi="Arial" w:cs="Arial"/>
          <w:b/>
          <w:sz w:val="20"/>
          <w:szCs w:val="20"/>
        </w:rPr>
        <w:t>Lecturer</w:t>
      </w:r>
      <w:r w:rsidRPr="00743DEE">
        <w:rPr>
          <w:rFonts w:ascii="Arial" w:hAnsi="Arial" w:cs="Arial"/>
          <w:sz w:val="20"/>
          <w:szCs w:val="20"/>
        </w:rPr>
        <w:t xml:space="preserve">: </w:t>
      </w:r>
      <w:r w:rsidR="00D705F2" w:rsidRPr="00743DEE">
        <w:rPr>
          <w:rFonts w:ascii="Arial" w:hAnsi="Arial" w:cs="Arial"/>
          <w:sz w:val="20"/>
          <w:szCs w:val="20"/>
        </w:rPr>
        <w:tab/>
      </w:r>
      <w:r w:rsidR="00D705F2" w:rsidRPr="00743DEE">
        <w:rPr>
          <w:rFonts w:ascii="Arial" w:hAnsi="Arial" w:cs="Arial"/>
          <w:sz w:val="20"/>
          <w:szCs w:val="20"/>
        </w:rPr>
        <w:tab/>
      </w:r>
      <w:r w:rsidRPr="00743DEE">
        <w:rPr>
          <w:rFonts w:ascii="Arial" w:hAnsi="Arial" w:cs="Arial"/>
          <w:sz w:val="20"/>
          <w:szCs w:val="20"/>
        </w:rPr>
        <w:t>Balogh Beatrix</w:t>
      </w:r>
    </w:p>
    <w:p w14:paraId="03FBEBAD" w14:textId="071EB9F9" w:rsidR="009633D2" w:rsidRDefault="009633D2" w:rsidP="00944D4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743DEE">
        <w:rPr>
          <w:rFonts w:ascii="Arial" w:hAnsi="Arial" w:cs="Arial"/>
          <w:b/>
          <w:sz w:val="20"/>
          <w:szCs w:val="20"/>
        </w:rPr>
        <w:t>Time</w:t>
      </w:r>
      <w:r w:rsidR="00D705F2" w:rsidRPr="00743DEE">
        <w:rPr>
          <w:rFonts w:ascii="Arial" w:hAnsi="Arial" w:cs="Arial"/>
          <w:b/>
          <w:sz w:val="20"/>
          <w:szCs w:val="20"/>
        </w:rPr>
        <w:t xml:space="preserve"> and place</w:t>
      </w:r>
      <w:r w:rsidRPr="00743DEE">
        <w:rPr>
          <w:rFonts w:ascii="Arial" w:hAnsi="Arial" w:cs="Arial"/>
          <w:sz w:val="20"/>
          <w:szCs w:val="20"/>
        </w:rPr>
        <w:t xml:space="preserve">: </w:t>
      </w:r>
      <w:r w:rsidR="00D705F2" w:rsidRPr="00743DEE">
        <w:rPr>
          <w:rFonts w:ascii="Arial" w:hAnsi="Arial" w:cs="Arial"/>
          <w:sz w:val="20"/>
          <w:szCs w:val="20"/>
        </w:rPr>
        <w:tab/>
      </w:r>
      <w:r w:rsidR="002D22C1">
        <w:rPr>
          <w:rFonts w:ascii="Arial" w:eastAsia="Times New Roman" w:hAnsi="Arial" w:cs="Arial"/>
          <w:bCs/>
          <w:sz w:val="20"/>
          <w:szCs w:val="20"/>
        </w:rPr>
        <w:t>Monday</w:t>
      </w:r>
      <w:r w:rsidR="00D705F2" w:rsidRPr="00743DEE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7D6CC8">
        <w:rPr>
          <w:rFonts w:ascii="Arial" w:eastAsia="Times New Roman" w:hAnsi="Arial" w:cs="Arial"/>
          <w:bCs/>
          <w:sz w:val="20"/>
          <w:szCs w:val="20"/>
        </w:rPr>
        <w:t>14.15-15.45</w:t>
      </w:r>
      <w:r w:rsidR="00B649C1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2D22C1">
        <w:rPr>
          <w:rFonts w:ascii="Arial" w:eastAsia="Times New Roman" w:hAnsi="Arial" w:cs="Arial"/>
          <w:bCs/>
          <w:sz w:val="20"/>
          <w:szCs w:val="20"/>
        </w:rPr>
        <w:t xml:space="preserve">BTK Z Rm </w:t>
      </w:r>
      <w:r w:rsidR="004A5728">
        <w:rPr>
          <w:rFonts w:ascii="Arial" w:eastAsia="Times New Roman" w:hAnsi="Arial" w:cs="Arial"/>
          <w:bCs/>
          <w:sz w:val="20"/>
          <w:szCs w:val="20"/>
        </w:rPr>
        <w:t>214</w:t>
      </w:r>
      <w:bookmarkStart w:id="0" w:name="_GoBack"/>
      <w:bookmarkEnd w:id="0"/>
    </w:p>
    <w:p w14:paraId="2784D54F" w14:textId="036BA03B" w:rsidR="009633D2" w:rsidRPr="00743DEE" w:rsidRDefault="00D705F2" w:rsidP="00E344F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743DEE">
        <w:rPr>
          <w:rFonts w:ascii="Arial" w:hAnsi="Arial" w:cs="Arial"/>
          <w:b/>
          <w:sz w:val="20"/>
          <w:szCs w:val="20"/>
        </w:rPr>
        <w:t>Availability</w:t>
      </w:r>
      <w:r w:rsidRPr="00743DEE">
        <w:rPr>
          <w:rFonts w:ascii="Arial" w:hAnsi="Arial" w:cs="Arial"/>
          <w:sz w:val="20"/>
          <w:szCs w:val="20"/>
        </w:rPr>
        <w:t xml:space="preserve">: </w:t>
      </w:r>
      <w:r w:rsidRPr="00743DEE">
        <w:rPr>
          <w:rFonts w:ascii="Arial" w:hAnsi="Arial" w:cs="Arial"/>
          <w:sz w:val="20"/>
          <w:szCs w:val="20"/>
        </w:rPr>
        <w:tab/>
      </w:r>
      <w:r w:rsidRPr="00743DEE">
        <w:rPr>
          <w:rFonts w:ascii="Arial" w:hAnsi="Arial" w:cs="Arial"/>
          <w:sz w:val="20"/>
          <w:szCs w:val="20"/>
        </w:rPr>
        <w:tab/>
      </w:r>
      <w:r w:rsidR="002D22C1">
        <w:rPr>
          <w:rFonts w:ascii="Arial" w:hAnsi="Arial" w:cs="Arial"/>
          <w:sz w:val="20"/>
          <w:szCs w:val="20"/>
        </w:rPr>
        <w:t xml:space="preserve">On Mondays </w:t>
      </w:r>
      <w:r w:rsidRPr="00743DEE">
        <w:rPr>
          <w:rFonts w:ascii="Arial" w:hAnsi="Arial" w:cs="Arial"/>
          <w:sz w:val="20"/>
          <w:szCs w:val="20"/>
        </w:rPr>
        <w:t>by appointment or via email: trixiebalogh@yahoo.com</w:t>
      </w:r>
    </w:p>
    <w:p w14:paraId="23AE0253" w14:textId="4A8FF16D" w:rsidR="008F0D84" w:rsidRPr="004724E0" w:rsidRDefault="009633D2" w:rsidP="00E344F2">
      <w:pPr>
        <w:spacing w:after="120" w:line="240" w:lineRule="auto"/>
        <w:jc w:val="both"/>
        <w:rPr>
          <w:rFonts w:eastAsia="Times New Roman" w:cstheme="minorHAnsi"/>
        </w:rPr>
      </w:pPr>
      <w:r w:rsidRPr="00743DEE">
        <w:rPr>
          <w:rFonts w:ascii="Arial" w:hAnsi="Arial" w:cs="Arial"/>
          <w:b/>
          <w:sz w:val="20"/>
          <w:szCs w:val="20"/>
        </w:rPr>
        <w:t>Purpose</w:t>
      </w:r>
      <w:r w:rsidRPr="00743DEE">
        <w:rPr>
          <w:rFonts w:ascii="Arial" w:hAnsi="Arial" w:cs="Arial"/>
          <w:sz w:val="20"/>
          <w:szCs w:val="20"/>
        </w:rPr>
        <w:t xml:space="preserve"> of the course</w:t>
      </w:r>
      <w:r w:rsidR="00895676" w:rsidRPr="00743DEE">
        <w:rPr>
          <w:rFonts w:ascii="Arial" w:hAnsi="Arial" w:cs="Arial"/>
          <w:sz w:val="20"/>
          <w:szCs w:val="20"/>
        </w:rPr>
        <w:t xml:space="preserve"> is to</w:t>
      </w:r>
      <w:r w:rsidR="008F0D84">
        <w:rPr>
          <w:rFonts w:ascii="Arial" w:hAnsi="Arial" w:cs="Arial"/>
          <w:sz w:val="20"/>
          <w:szCs w:val="20"/>
          <w:lang w:val="en-GB"/>
        </w:rPr>
        <w:t xml:space="preserve"> present a survey of the largest and culturally most significant English-speaking countries and to explore what historical and cultural features link them today, and what distinctive features set them apart. Students will also become familiar with key terminology</w:t>
      </w:r>
      <w:r w:rsidR="003215C6">
        <w:rPr>
          <w:rFonts w:ascii="Arial" w:hAnsi="Arial" w:cs="Arial"/>
          <w:sz w:val="20"/>
          <w:szCs w:val="20"/>
          <w:lang w:val="en-GB"/>
        </w:rPr>
        <w:t>, basic concepts,</w:t>
      </w:r>
      <w:r w:rsidR="008F0D84">
        <w:rPr>
          <w:rFonts w:ascii="Arial" w:hAnsi="Arial" w:cs="Arial"/>
          <w:sz w:val="20"/>
          <w:szCs w:val="20"/>
          <w:lang w:val="en-GB"/>
        </w:rPr>
        <w:t xml:space="preserve"> and cultural shortcuts that are necessary </w:t>
      </w:r>
      <w:r w:rsidR="003215C6">
        <w:rPr>
          <w:rFonts w:ascii="Arial" w:hAnsi="Arial" w:cs="Arial"/>
          <w:sz w:val="20"/>
          <w:szCs w:val="20"/>
          <w:lang w:val="en-GB"/>
        </w:rPr>
        <w:t>for fluent discourse on these social-cultural matters as well as for understanding the English-speaking world beyond the two countries – the United Kingdom and the United States – that are studied more extensively in the BA program.</w:t>
      </w:r>
    </w:p>
    <w:p w14:paraId="0A7704DE" w14:textId="27435DDB" w:rsidR="00822034" w:rsidRDefault="00822034" w:rsidP="00E344F2">
      <w:pPr>
        <w:spacing w:after="12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822034">
        <w:rPr>
          <w:rFonts w:ascii="Arial" w:hAnsi="Arial" w:cs="Arial"/>
          <w:b/>
          <w:sz w:val="20"/>
          <w:szCs w:val="20"/>
          <w:lang w:val="en-GB"/>
        </w:rPr>
        <w:t>Format and Requirements:</w:t>
      </w:r>
      <w:r w:rsidR="00D97CAF" w:rsidRPr="00D97CAF">
        <w:rPr>
          <w:rFonts w:ascii="Arial" w:hAnsi="Arial" w:cs="Arial"/>
          <w:sz w:val="20"/>
          <w:szCs w:val="20"/>
          <w:lang w:val="en-GB"/>
        </w:rPr>
        <w:t xml:space="preserve"> </w:t>
      </w:r>
      <w:r w:rsidR="003215C6">
        <w:rPr>
          <w:rFonts w:ascii="Arial" w:hAnsi="Arial" w:cs="Arial"/>
          <w:sz w:val="20"/>
          <w:szCs w:val="20"/>
          <w:lang w:val="en-GB"/>
        </w:rPr>
        <w:t xml:space="preserve">It is a lecture course with interactive elements. The course concludes with a written test in the exam period, but class attendance is required </w:t>
      </w:r>
      <w:r w:rsidR="003C4CD3">
        <w:rPr>
          <w:rFonts w:ascii="Arial" w:hAnsi="Arial" w:cs="Arial"/>
          <w:sz w:val="20"/>
          <w:szCs w:val="20"/>
          <w:lang w:val="en-GB"/>
        </w:rPr>
        <w:t>in line with seminar-attendance policies (</w:t>
      </w:r>
      <w:r w:rsidR="00E344F2">
        <w:rPr>
          <w:rFonts w:ascii="Arial" w:hAnsi="Arial" w:cs="Arial"/>
          <w:sz w:val="20"/>
          <w:szCs w:val="20"/>
          <w:lang w:val="en-GB"/>
        </w:rPr>
        <w:t>P</w:t>
      </w:r>
      <w:r w:rsidR="00E344F2" w:rsidRPr="003C4CD3">
        <w:rPr>
          <w:rFonts w:ascii="Arial" w:hAnsi="Arial" w:cs="Arial"/>
          <w:spacing w:val="-2"/>
          <w:sz w:val="20"/>
          <w:szCs w:val="20"/>
          <w:lang w:val="en-GB"/>
        </w:rPr>
        <w:t xml:space="preserve">repare for each class. </w:t>
      </w:r>
      <w:r w:rsidR="00E344F2" w:rsidRPr="003C4CD3">
        <w:rPr>
          <w:rFonts w:ascii="Arial" w:hAnsi="Arial" w:cs="Arial"/>
          <w:sz w:val="20"/>
          <w:szCs w:val="20"/>
          <w:lang w:val="en-GB"/>
        </w:rPr>
        <w:t xml:space="preserve">You may miss </w:t>
      </w:r>
      <w:r w:rsidR="00E344F2">
        <w:rPr>
          <w:rFonts w:ascii="Arial" w:hAnsi="Arial" w:cs="Arial"/>
          <w:sz w:val="20"/>
          <w:szCs w:val="20"/>
          <w:lang w:val="en-GB"/>
        </w:rPr>
        <w:t>3 classes</w:t>
      </w:r>
      <w:r w:rsidR="00E344F2" w:rsidRPr="003C4CD3">
        <w:rPr>
          <w:rFonts w:ascii="Arial" w:hAnsi="Arial" w:cs="Arial"/>
          <w:sz w:val="20"/>
          <w:szCs w:val="20"/>
          <w:lang w:val="en-GB"/>
        </w:rPr>
        <w:t xml:space="preserve"> during the semester.</w:t>
      </w:r>
      <w:r w:rsidR="003C4CD3">
        <w:rPr>
          <w:rFonts w:ascii="Arial" w:hAnsi="Arial" w:cs="Arial"/>
          <w:sz w:val="20"/>
          <w:szCs w:val="20"/>
          <w:lang w:val="en-GB"/>
        </w:rPr>
        <w:t xml:space="preserve">). </w:t>
      </w:r>
      <w:r w:rsidR="003215C6">
        <w:rPr>
          <w:rFonts w:ascii="Arial" w:hAnsi="Arial" w:cs="Arial"/>
          <w:sz w:val="20"/>
          <w:szCs w:val="20"/>
          <w:lang w:val="en-GB"/>
        </w:rPr>
        <w:t xml:space="preserve">Since there is no single coursebook that would cover the material of the course, </w:t>
      </w:r>
      <w:r w:rsidR="003C4CD3">
        <w:rPr>
          <w:rFonts w:ascii="Arial" w:hAnsi="Arial" w:cs="Arial"/>
          <w:sz w:val="20"/>
          <w:szCs w:val="20"/>
          <w:lang w:val="en-GB"/>
        </w:rPr>
        <w:t>the end-term test is based on the lecture notes, in-class discussion</w:t>
      </w:r>
      <w:r w:rsidR="00E344F2">
        <w:rPr>
          <w:rFonts w:ascii="Arial" w:hAnsi="Arial" w:cs="Arial"/>
          <w:sz w:val="20"/>
          <w:szCs w:val="20"/>
          <w:lang w:val="en-GB"/>
        </w:rPr>
        <w:t>s</w:t>
      </w:r>
      <w:r w:rsidR="003C4CD3">
        <w:rPr>
          <w:rFonts w:ascii="Arial" w:hAnsi="Arial" w:cs="Arial"/>
          <w:sz w:val="20"/>
          <w:szCs w:val="20"/>
          <w:lang w:val="en-GB"/>
        </w:rPr>
        <w:t>, and texts assigned from various sources.</w:t>
      </w:r>
    </w:p>
    <w:p w14:paraId="300E0F58" w14:textId="6C3656C0" w:rsidR="00D97CAF" w:rsidRDefault="00D97CAF" w:rsidP="003C4CD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D97CAF">
        <w:rPr>
          <w:rFonts w:ascii="Arial" w:hAnsi="Arial" w:cs="Arial"/>
          <w:b/>
          <w:sz w:val="20"/>
          <w:szCs w:val="20"/>
          <w:lang w:val="en-GB"/>
        </w:rPr>
        <w:t>End-term test: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3C4CD3">
        <w:rPr>
          <w:rFonts w:ascii="Arial" w:hAnsi="Arial" w:cs="Arial"/>
          <w:sz w:val="20"/>
          <w:szCs w:val="20"/>
          <w:lang w:val="en-GB"/>
        </w:rPr>
        <w:t xml:space="preserve">will most likely feature gapped sentences, multiple choice questions, concept definitions, and short essay questions. </w:t>
      </w:r>
      <w:r w:rsidR="00676D06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5753FCC2" w14:textId="77777777" w:rsidR="008E11A8" w:rsidRPr="00236246" w:rsidRDefault="008E11A8" w:rsidP="00944D4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53"/>
        <w:gridCol w:w="1027"/>
        <w:gridCol w:w="8370"/>
      </w:tblGrid>
      <w:tr w:rsidR="0048415A" w:rsidRPr="00236246" w14:paraId="2522E3FE" w14:textId="77777777" w:rsidTr="0048415A">
        <w:tc>
          <w:tcPr>
            <w:tcW w:w="953" w:type="dxa"/>
            <w:tcBorders>
              <w:bottom w:val="single" w:sz="4" w:space="0" w:color="auto"/>
            </w:tcBorders>
          </w:tcPr>
          <w:p w14:paraId="4C148DAB" w14:textId="478975BD" w:rsidR="0048415A" w:rsidRPr="00236246" w:rsidRDefault="0048415A" w:rsidP="0048415A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14:paraId="4B8BC83D" w14:textId="77777777" w:rsidR="0048415A" w:rsidRPr="00236246" w:rsidRDefault="0048415A" w:rsidP="0048415A">
            <w:pPr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  <w:r w:rsidRPr="00236246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date</w:t>
            </w:r>
          </w:p>
        </w:tc>
        <w:tc>
          <w:tcPr>
            <w:tcW w:w="8370" w:type="dxa"/>
            <w:tcBorders>
              <w:bottom w:val="single" w:sz="4" w:space="0" w:color="auto"/>
            </w:tcBorders>
          </w:tcPr>
          <w:p w14:paraId="4C8DB44F" w14:textId="7782F591" w:rsidR="0048415A" w:rsidRPr="00236246" w:rsidRDefault="006572AB" w:rsidP="00944D4B">
            <w:pPr>
              <w:jc w:val="center"/>
              <w:rPr>
                <w:rFonts w:ascii="Arial" w:hAnsi="Arial" w:cs="Arial"/>
                <w:smallCap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 xml:space="preserve">Lecture and </w:t>
            </w:r>
            <w:r w:rsidR="0048415A" w:rsidRPr="00236246"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Discussion topic</w:t>
            </w:r>
            <w:r>
              <w:rPr>
                <w:rFonts w:ascii="Arial" w:hAnsi="Arial" w:cs="Arial"/>
                <w:smallCaps/>
                <w:sz w:val="20"/>
                <w:szCs w:val="20"/>
                <w:lang w:val="en-GB"/>
              </w:rPr>
              <w:t>s</w:t>
            </w:r>
          </w:p>
        </w:tc>
      </w:tr>
      <w:tr w:rsidR="0048415A" w:rsidRPr="00236246" w14:paraId="4F039BBF" w14:textId="77777777" w:rsidTr="0048415A"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915054" w14:textId="7F76B01E" w:rsidR="0048415A" w:rsidRPr="00236246" w:rsidRDefault="0048415A" w:rsidP="00944D4B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6246">
              <w:rPr>
                <w:rFonts w:ascii="Arial" w:hAnsi="Arial" w:cs="Arial"/>
                <w:sz w:val="20"/>
                <w:szCs w:val="20"/>
                <w:lang w:val="en-GB"/>
              </w:rPr>
              <w:t>Sept 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</w:tcPr>
          <w:p w14:paraId="0C62D6C0" w14:textId="77777777" w:rsidR="0048415A" w:rsidRPr="006572AB" w:rsidRDefault="0048415A" w:rsidP="00F476F5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572AB">
              <w:rPr>
                <w:rFonts w:ascii="Arial" w:hAnsi="Arial" w:cs="Arial"/>
                <w:bCs/>
                <w:sz w:val="20"/>
                <w:szCs w:val="20"/>
                <w:lang w:val="en-GB"/>
              </w:rPr>
              <w:t>Introduction, goal orientation, syllabus, requirements</w:t>
            </w:r>
          </w:p>
          <w:p w14:paraId="5D71AE11" w14:textId="1A9B787A" w:rsidR="0048415A" w:rsidRPr="006572AB" w:rsidRDefault="0048415A" w:rsidP="00F476F5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572A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English-speaking countries: what connects them? </w:t>
            </w:r>
          </w:p>
          <w:p w14:paraId="4FC3842D" w14:textId="5A3B9514" w:rsidR="0048415A" w:rsidRPr="006572AB" w:rsidRDefault="0048415A" w:rsidP="00F476F5">
            <w:pPr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</w:pPr>
            <w:r w:rsidRPr="006572AB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Images and stereotypes: discussion</w:t>
            </w:r>
          </w:p>
        </w:tc>
      </w:tr>
      <w:tr w:rsidR="0048415A" w:rsidRPr="00236246" w14:paraId="79B6773B" w14:textId="77777777" w:rsidTr="0048415A"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7ACFB8" w14:textId="074F74A6" w:rsidR="0048415A" w:rsidRPr="00236246" w:rsidRDefault="0048415A" w:rsidP="00944D4B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6246">
              <w:rPr>
                <w:rFonts w:ascii="Arial" w:hAnsi="Arial" w:cs="Arial"/>
                <w:sz w:val="20"/>
                <w:szCs w:val="20"/>
                <w:lang w:val="en-GB"/>
              </w:rPr>
              <w:t xml:space="preserve">Sept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23</w:t>
            </w: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</w:tcPr>
          <w:p w14:paraId="1CAC6918" w14:textId="77777777" w:rsidR="0048415A" w:rsidRPr="006572AB" w:rsidRDefault="00CF39A7" w:rsidP="00944D4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572AB">
              <w:rPr>
                <w:rFonts w:ascii="Arial" w:hAnsi="Arial" w:cs="Arial"/>
                <w:bCs/>
                <w:sz w:val="20"/>
                <w:szCs w:val="20"/>
              </w:rPr>
              <w:t>Brief historical overview of British Empire, Commonwealth, and beyond</w:t>
            </w:r>
          </w:p>
          <w:p w14:paraId="0CD5F17C" w14:textId="4738C44C" w:rsidR="00CF39A7" w:rsidRPr="006572AB" w:rsidRDefault="00CF39A7" w:rsidP="00944D4B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572A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Political and cultural traditions; Political and cultural links today </w:t>
            </w:r>
          </w:p>
        </w:tc>
      </w:tr>
      <w:tr w:rsidR="0048415A" w:rsidRPr="00236246" w14:paraId="308A11BC" w14:textId="77777777" w:rsidTr="0048415A"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0915A2" w14:textId="0E3AC0A0" w:rsidR="0048415A" w:rsidRPr="00236246" w:rsidRDefault="0048415A" w:rsidP="00944D4B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6246">
              <w:rPr>
                <w:rFonts w:ascii="Arial" w:hAnsi="Arial" w:cs="Arial"/>
                <w:sz w:val="20"/>
                <w:szCs w:val="20"/>
                <w:lang w:val="en-GB"/>
              </w:rPr>
              <w:t xml:space="preserve">Sept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</w:tcPr>
          <w:p w14:paraId="6DD68FFC" w14:textId="64C4D222" w:rsidR="0048415A" w:rsidRPr="006572AB" w:rsidRDefault="00CF39A7" w:rsidP="00F476F5">
            <w:pPr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</w:pPr>
            <w:r w:rsidRPr="00760535">
              <w:rPr>
                <w:rFonts w:ascii="Arial" w:hAnsi="Arial" w:cs="Arial"/>
                <w:bCs/>
                <w:iCs/>
                <w:sz w:val="20"/>
                <w:szCs w:val="20"/>
              </w:rPr>
              <w:t>Australia: History and political traditions</w:t>
            </w:r>
            <w:r w:rsidR="0076053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, </w:t>
            </w:r>
            <w:r w:rsidRPr="00760535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Government today</w:t>
            </w:r>
          </w:p>
          <w:p w14:paraId="0956F15B" w14:textId="1FB6D40F" w:rsidR="006572AB" w:rsidRPr="006572AB" w:rsidRDefault="006572AB" w:rsidP="00F476F5">
            <w:pPr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</w:pPr>
            <w:r w:rsidRPr="006572AB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Set text: pp 88-116 of Cultural Relations; “Understanding Australia”</w:t>
            </w:r>
            <w:r w:rsidR="00760535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 xml:space="preserve"> ABC</w:t>
            </w:r>
          </w:p>
        </w:tc>
      </w:tr>
      <w:tr w:rsidR="0048415A" w:rsidRPr="00236246" w14:paraId="22930F15" w14:textId="77777777" w:rsidTr="0048415A"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D73589" w14:textId="7EFC7610" w:rsidR="0048415A" w:rsidRPr="00236246" w:rsidRDefault="0048415A" w:rsidP="00F476F5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6246">
              <w:rPr>
                <w:rFonts w:ascii="Arial" w:hAnsi="Arial" w:cs="Arial"/>
                <w:sz w:val="20"/>
                <w:szCs w:val="20"/>
                <w:lang w:val="en-GB"/>
              </w:rPr>
              <w:t xml:space="preserve">Oct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  <w:r w:rsidRPr="0023624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</w:tcPr>
          <w:p w14:paraId="4A2D933F" w14:textId="7AF36B43" w:rsidR="0048415A" w:rsidRPr="006572AB" w:rsidRDefault="00CF39A7" w:rsidP="007303DE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572AB">
              <w:rPr>
                <w:rFonts w:ascii="Arial" w:hAnsi="Arial" w:cs="Arial"/>
                <w:bCs/>
                <w:sz w:val="20"/>
                <w:szCs w:val="20"/>
                <w:lang w:val="en-GB"/>
              </w:rPr>
              <w:t>Australia: Cultural features and society</w:t>
            </w:r>
          </w:p>
          <w:p w14:paraId="4EBB8BCB" w14:textId="099A6FE8" w:rsidR="0048415A" w:rsidRPr="00760535" w:rsidRDefault="006572AB" w:rsidP="007303DE">
            <w:pPr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</w:pPr>
            <w:r w:rsidRPr="00760535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Hidden cultural curriculum in EFL classroom</w:t>
            </w:r>
          </w:p>
          <w:p w14:paraId="5176C6DB" w14:textId="66EBBC8A" w:rsidR="006572AB" w:rsidRPr="008F0D84" w:rsidRDefault="006572AB" w:rsidP="007303DE">
            <w:pPr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</w:pPr>
            <w:r w:rsidRPr="008F0D84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Set text: pp 116-134 of Cultural Relations; “The Bridge” pp 52-53 in CPM</w:t>
            </w:r>
          </w:p>
        </w:tc>
      </w:tr>
      <w:tr w:rsidR="0048415A" w:rsidRPr="00236246" w14:paraId="6E100DDE" w14:textId="77777777" w:rsidTr="0048415A"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B65D69" w14:textId="364A5001" w:rsidR="0048415A" w:rsidRPr="00236246" w:rsidRDefault="0048415A" w:rsidP="00F476F5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6246">
              <w:rPr>
                <w:rFonts w:ascii="Arial" w:hAnsi="Arial" w:cs="Arial"/>
                <w:sz w:val="20"/>
                <w:szCs w:val="20"/>
                <w:lang w:val="en-GB"/>
              </w:rPr>
              <w:t>Oct 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</w:tcPr>
          <w:p w14:paraId="1BE43423" w14:textId="77777777" w:rsidR="0048415A" w:rsidRDefault="00E66A70" w:rsidP="004F2ADC">
            <w:pPr>
              <w:pStyle w:val="FE"/>
              <w:spacing w:after="0"/>
              <w:ind w:left="29"/>
              <w:jc w:val="left"/>
              <w:rPr>
                <w:rFonts w:cs="Arial"/>
                <w:bCs/>
                <w:sz w:val="20"/>
                <w:lang w:val="en-GB"/>
              </w:rPr>
            </w:pPr>
            <w:r>
              <w:rPr>
                <w:rFonts w:cs="Arial"/>
                <w:bCs/>
                <w:sz w:val="20"/>
                <w:lang w:val="en-GB"/>
              </w:rPr>
              <w:t>Canada: a brief survey of history and immigration patterns</w:t>
            </w:r>
          </w:p>
          <w:p w14:paraId="542BDC42" w14:textId="77777777" w:rsidR="00E66A70" w:rsidRDefault="00E66A70" w:rsidP="004F2ADC">
            <w:pPr>
              <w:pStyle w:val="FE"/>
              <w:spacing w:after="0"/>
              <w:ind w:left="29"/>
              <w:jc w:val="left"/>
              <w:rPr>
                <w:rFonts w:cs="Arial"/>
                <w:bCs/>
                <w:i/>
                <w:sz w:val="20"/>
                <w:lang w:val="en-GB"/>
              </w:rPr>
            </w:pPr>
            <w:r>
              <w:rPr>
                <w:rFonts w:cs="Arial"/>
                <w:bCs/>
                <w:i/>
                <w:sz w:val="20"/>
                <w:lang w:val="en-GB"/>
              </w:rPr>
              <w:t>Set text: pp 220-235 of Cultural Relations</w:t>
            </w:r>
          </w:p>
          <w:p w14:paraId="39D4C9E4" w14:textId="07675F7A" w:rsidR="00E66A70" w:rsidRPr="006572AB" w:rsidRDefault="00E66A70" w:rsidP="004F2ADC">
            <w:pPr>
              <w:pStyle w:val="FE"/>
              <w:spacing w:after="0"/>
              <w:ind w:left="29"/>
              <w:jc w:val="left"/>
              <w:rPr>
                <w:rFonts w:cs="Arial"/>
                <w:bCs/>
                <w:i/>
                <w:sz w:val="20"/>
                <w:lang w:val="en-GB"/>
              </w:rPr>
            </w:pPr>
            <w:r>
              <w:rPr>
                <w:rFonts w:cs="Arial"/>
                <w:bCs/>
                <w:i/>
                <w:sz w:val="20"/>
                <w:lang w:val="en-GB"/>
              </w:rPr>
              <w:t>Task sheet: Understanding Canadians, Canada’s Immigration Policy, First Nation</w:t>
            </w:r>
          </w:p>
        </w:tc>
      </w:tr>
      <w:tr w:rsidR="0048415A" w:rsidRPr="00236246" w14:paraId="41FEBEE6" w14:textId="77777777" w:rsidTr="0048415A"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F0ED97" w14:textId="5BEC0A82" w:rsidR="0048415A" w:rsidRPr="00236246" w:rsidRDefault="0048415A" w:rsidP="00F476F5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6246">
              <w:rPr>
                <w:rFonts w:ascii="Arial" w:hAnsi="Arial" w:cs="Arial"/>
                <w:sz w:val="20"/>
                <w:szCs w:val="20"/>
                <w:lang w:val="en-GB"/>
              </w:rPr>
              <w:t xml:space="preserve">Oct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21</w:t>
            </w: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</w:tcPr>
          <w:p w14:paraId="2E06DE6C" w14:textId="55628605" w:rsidR="00E66A70" w:rsidRDefault="00E66A70" w:rsidP="00C121A5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Canada: Culture and Society</w:t>
            </w:r>
          </w:p>
          <w:p w14:paraId="6471CC94" w14:textId="1C2E691E" w:rsidR="0048415A" w:rsidRPr="006572AB" w:rsidRDefault="00E66A70" w:rsidP="00E344F2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Set text: 237-258 </w:t>
            </w:r>
            <w:r w:rsidRPr="00E66A70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of Cultural Relations</w:t>
            </w:r>
            <w:r w:rsidR="00E344F2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 xml:space="preserve">;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>task sheet: Canadian Multiculturalism</w:t>
            </w:r>
            <w:r w:rsidR="0048415A" w:rsidRPr="006572AB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48415A" w:rsidRPr="00236246" w14:paraId="126AECED" w14:textId="77777777" w:rsidTr="0048415A"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</w:tcPr>
          <w:p w14:paraId="457BB4D8" w14:textId="77777777" w:rsidR="0048415A" w:rsidRPr="00236246" w:rsidRDefault="0048415A" w:rsidP="00F476F5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</w:tcPr>
          <w:p w14:paraId="35D5A693" w14:textId="77777777" w:rsidR="0048415A" w:rsidRPr="00236246" w:rsidRDefault="0048415A" w:rsidP="00944D4B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</w:tcPr>
          <w:p w14:paraId="606422A7" w14:textId="6486629D" w:rsidR="0048415A" w:rsidRPr="006572AB" w:rsidRDefault="0048415A" w:rsidP="00F476F5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572AB">
              <w:rPr>
                <w:rFonts w:ascii="Arial" w:hAnsi="Arial" w:cs="Arial"/>
                <w:bCs/>
                <w:sz w:val="20"/>
                <w:szCs w:val="20"/>
                <w:lang w:val="en-GB"/>
              </w:rPr>
              <w:t>Autumn break (October 28 – November 3)</w:t>
            </w:r>
          </w:p>
        </w:tc>
      </w:tr>
      <w:tr w:rsidR="0048415A" w:rsidRPr="00236246" w14:paraId="11EB029B" w14:textId="77777777" w:rsidTr="0048415A"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9713BF" w14:textId="095BF665" w:rsidR="0048415A" w:rsidRPr="00236246" w:rsidRDefault="0048415A" w:rsidP="00F83412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Nov 4</w:t>
            </w: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</w:tcPr>
          <w:p w14:paraId="16DD476D" w14:textId="2FB6089D" w:rsidR="0048415A" w:rsidRPr="006572AB" w:rsidRDefault="00E66A70" w:rsidP="00F83412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Ireland and the Republic of Ireland: Celtic, British, and Irish hist</w:t>
            </w:r>
            <w:r w:rsidR="008F0D84">
              <w:rPr>
                <w:rFonts w:ascii="Arial" w:hAnsi="Arial" w:cs="Arial"/>
                <w:bCs/>
                <w:sz w:val="20"/>
                <w:szCs w:val="20"/>
                <w:lang w:val="en-GB"/>
              </w:rPr>
              <w:t>o</w:t>
            </w: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ries </w:t>
            </w:r>
          </w:p>
        </w:tc>
      </w:tr>
      <w:tr w:rsidR="0048415A" w:rsidRPr="00236246" w14:paraId="7E138BED" w14:textId="77777777" w:rsidTr="0048415A"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0FF5D3" w14:textId="28083A03" w:rsidR="0048415A" w:rsidRPr="00236246" w:rsidRDefault="0048415A" w:rsidP="00F476F5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6246">
              <w:rPr>
                <w:rFonts w:ascii="Arial" w:hAnsi="Arial" w:cs="Arial"/>
                <w:sz w:val="20"/>
                <w:szCs w:val="20"/>
                <w:lang w:val="en-GB"/>
              </w:rPr>
              <w:t>Nov 7</w:t>
            </w: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</w:tcPr>
          <w:p w14:paraId="721BBB02" w14:textId="49B95FC5" w:rsidR="0048415A" w:rsidRPr="008F0D84" w:rsidRDefault="008F0D84" w:rsidP="007714E6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8F0D84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Society and Culture; Government Today</w:t>
            </w:r>
            <w:r w:rsidR="003C4CD3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, Ireland’s cultural impact</w:t>
            </w:r>
          </w:p>
        </w:tc>
      </w:tr>
      <w:tr w:rsidR="0048415A" w:rsidRPr="00236246" w14:paraId="4E0311AA" w14:textId="77777777" w:rsidTr="0048415A"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EBFF07" w14:textId="5EA65D34" w:rsidR="0048415A" w:rsidRPr="00236246" w:rsidRDefault="0048415A" w:rsidP="00F476F5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6246">
              <w:rPr>
                <w:rFonts w:ascii="Arial" w:hAnsi="Arial" w:cs="Arial"/>
                <w:sz w:val="20"/>
                <w:szCs w:val="20"/>
                <w:lang w:val="en-GB"/>
              </w:rPr>
              <w:t>Nov 1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</w:tcPr>
          <w:p w14:paraId="38636C54" w14:textId="334ED183" w:rsidR="0048415A" w:rsidRPr="006572AB" w:rsidRDefault="0048415A" w:rsidP="00E344F2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572AB">
              <w:rPr>
                <w:rFonts w:ascii="Arial" w:hAnsi="Arial" w:cs="Arial"/>
                <w:bCs/>
                <w:sz w:val="20"/>
                <w:szCs w:val="20"/>
                <w:lang w:val="en-GB"/>
              </w:rPr>
              <w:t>Brexit and Ireland: hard border and constitutional questions</w:t>
            </w:r>
            <w:r w:rsidR="00E344F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; </w:t>
            </w:r>
            <w:r w:rsidR="003C4CD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Notable cultural features </w:t>
            </w:r>
            <w:r w:rsidR="00E344F2">
              <w:rPr>
                <w:rFonts w:ascii="Arial" w:hAnsi="Arial" w:cs="Arial"/>
                <w:bCs/>
                <w:sz w:val="20"/>
                <w:szCs w:val="20"/>
                <w:lang w:val="en-GB"/>
              </w:rPr>
              <w:t>of</w:t>
            </w:r>
            <w:r w:rsidR="003C4CD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other English-speaking </w:t>
            </w:r>
            <w:r w:rsidR="00E344F2">
              <w:rPr>
                <w:rFonts w:ascii="Arial" w:hAnsi="Arial" w:cs="Arial"/>
                <w:bCs/>
                <w:sz w:val="20"/>
                <w:szCs w:val="20"/>
                <w:lang w:val="en-GB"/>
              </w:rPr>
              <w:t>c</w:t>
            </w:r>
            <w:r w:rsidR="003C4CD3">
              <w:rPr>
                <w:rFonts w:ascii="Arial" w:hAnsi="Arial" w:cs="Arial"/>
                <w:bCs/>
                <w:sz w:val="20"/>
                <w:szCs w:val="20"/>
                <w:lang w:val="en-GB"/>
              </w:rPr>
              <w:t>ountries outside the Anglo-American tradition</w:t>
            </w:r>
          </w:p>
        </w:tc>
      </w:tr>
      <w:tr w:rsidR="0048415A" w:rsidRPr="00236246" w14:paraId="4EF49460" w14:textId="77777777" w:rsidTr="0048415A"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C985B1" w14:textId="2F52851C" w:rsidR="0048415A" w:rsidRPr="00236246" w:rsidRDefault="0048415A" w:rsidP="00F476F5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6246">
              <w:rPr>
                <w:rFonts w:ascii="Arial" w:hAnsi="Arial" w:cs="Arial"/>
                <w:sz w:val="20"/>
                <w:szCs w:val="20"/>
                <w:lang w:val="en-GB"/>
              </w:rPr>
              <w:t xml:space="preserve">Nov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</w:tcPr>
          <w:p w14:paraId="5C1AB675" w14:textId="02393616" w:rsidR="0048415A" w:rsidRPr="006572AB" w:rsidRDefault="0048415A" w:rsidP="003A0DB6">
            <w:pPr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</w:pPr>
            <w:r w:rsidRPr="006572AB">
              <w:rPr>
                <w:rFonts w:ascii="Arial" w:hAnsi="Arial" w:cs="Arial"/>
                <w:bCs/>
                <w:sz w:val="20"/>
                <w:szCs w:val="20"/>
                <w:lang w:val="en-GB"/>
              </w:rPr>
              <w:t>UK in the 21</w:t>
            </w:r>
            <w:r w:rsidRPr="006572AB">
              <w:rPr>
                <w:rFonts w:ascii="Arial" w:hAnsi="Arial" w:cs="Arial"/>
                <w:bCs/>
                <w:sz w:val="20"/>
                <w:szCs w:val="20"/>
                <w:vertAlign w:val="superscript"/>
                <w:lang w:val="en-GB"/>
              </w:rPr>
              <w:t>st</w:t>
            </w:r>
            <w:r w:rsidRPr="006572AB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century: current issues and developments </w:t>
            </w:r>
            <w:r w:rsidRPr="006572AB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48415A" w:rsidRPr="00236246" w14:paraId="34D0DFCE" w14:textId="77777777" w:rsidTr="0048415A"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ED0FB4" w14:textId="0BC94842" w:rsidR="0048415A" w:rsidRPr="00236246" w:rsidRDefault="0048415A" w:rsidP="00944D4B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6246">
              <w:rPr>
                <w:rFonts w:ascii="Arial" w:hAnsi="Arial" w:cs="Arial"/>
                <w:sz w:val="20"/>
                <w:szCs w:val="20"/>
                <w:lang w:val="en-GB"/>
              </w:rPr>
              <w:t>Nov 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</w:tcPr>
          <w:p w14:paraId="7C802449" w14:textId="72E75A50" w:rsidR="0048415A" w:rsidRPr="008F0D84" w:rsidRDefault="0048415A" w:rsidP="00547F3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8F0D84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USA current issues and major trends </w:t>
            </w:r>
          </w:p>
        </w:tc>
      </w:tr>
      <w:tr w:rsidR="0048415A" w:rsidRPr="00236246" w14:paraId="67A04D90" w14:textId="77777777" w:rsidTr="0048415A"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26A6C5" w14:textId="43E5D196" w:rsidR="0048415A" w:rsidRPr="00236246" w:rsidRDefault="0048415A" w:rsidP="00944D4B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36246">
              <w:rPr>
                <w:rFonts w:ascii="Arial" w:hAnsi="Arial" w:cs="Arial"/>
                <w:sz w:val="20"/>
                <w:szCs w:val="20"/>
                <w:lang w:val="en-GB"/>
              </w:rPr>
              <w:t xml:space="preserve">Dec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</w:tcPr>
          <w:p w14:paraId="71223935" w14:textId="1B00D220" w:rsidR="0048415A" w:rsidRPr="00E344F2" w:rsidRDefault="0048415A" w:rsidP="00B1560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572AB">
              <w:rPr>
                <w:rFonts w:ascii="Arial" w:hAnsi="Arial" w:cs="Arial"/>
                <w:bCs/>
                <w:sz w:val="20"/>
                <w:szCs w:val="20"/>
                <w:lang w:val="en-GB"/>
              </w:rPr>
              <w:t>Summary and revision</w:t>
            </w:r>
          </w:p>
        </w:tc>
      </w:tr>
    </w:tbl>
    <w:p w14:paraId="574FEA7F" w14:textId="77777777" w:rsidR="00180227" w:rsidRPr="00236246" w:rsidRDefault="00180227" w:rsidP="00944D4B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en-GB"/>
        </w:rPr>
      </w:pPr>
    </w:p>
    <w:p w14:paraId="580658F4" w14:textId="1C36C70A" w:rsidR="00334071" w:rsidRPr="00537D65" w:rsidRDefault="00E344F2" w:rsidP="00537D65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en-GB"/>
        </w:rPr>
      </w:pPr>
      <w:r w:rsidRPr="00537D65">
        <w:rPr>
          <w:rFonts w:ascii="Arial" w:hAnsi="Arial" w:cs="Arial"/>
          <w:sz w:val="20"/>
          <w:szCs w:val="20"/>
          <w:u w:val="single"/>
          <w:lang w:val="en-GB"/>
        </w:rPr>
        <w:t>Literature and task sheets</w:t>
      </w:r>
      <w:r w:rsidR="00334071" w:rsidRPr="00537D65">
        <w:rPr>
          <w:rFonts w:ascii="Arial" w:hAnsi="Arial" w:cs="Arial"/>
          <w:sz w:val="20"/>
          <w:szCs w:val="20"/>
          <w:u w:val="single"/>
          <w:lang w:val="en-GB"/>
        </w:rPr>
        <w:t>:</w:t>
      </w:r>
    </w:p>
    <w:p w14:paraId="42A6D069" w14:textId="77777777" w:rsidR="00537D65" w:rsidRDefault="00E344F2" w:rsidP="00537D65">
      <w:p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537D65">
        <w:rPr>
          <w:rFonts w:ascii="Arial" w:hAnsi="Arial" w:cs="Arial"/>
          <w:sz w:val="20"/>
          <w:szCs w:val="20"/>
          <w:lang w:val="en-GB"/>
        </w:rPr>
        <w:t>Jancsó</w:t>
      </w:r>
      <w:proofErr w:type="spellEnd"/>
      <w:r w:rsidRPr="00537D65">
        <w:rPr>
          <w:rFonts w:ascii="Arial" w:hAnsi="Arial" w:cs="Arial"/>
          <w:sz w:val="20"/>
          <w:szCs w:val="20"/>
          <w:lang w:val="en-GB"/>
        </w:rPr>
        <w:t>-</w:t>
      </w:r>
      <w:proofErr w:type="spellStart"/>
      <w:r w:rsidRPr="00537D65">
        <w:rPr>
          <w:rFonts w:ascii="Arial" w:hAnsi="Arial" w:cs="Arial"/>
          <w:sz w:val="20"/>
          <w:szCs w:val="20"/>
          <w:lang w:val="en-GB"/>
        </w:rPr>
        <w:t>Pintér</w:t>
      </w:r>
      <w:proofErr w:type="spellEnd"/>
      <w:r w:rsidRPr="00537D65">
        <w:rPr>
          <w:rFonts w:ascii="Arial" w:hAnsi="Arial" w:cs="Arial"/>
          <w:sz w:val="20"/>
          <w:szCs w:val="20"/>
          <w:lang w:val="en-GB"/>
        </w:rPr>
        <w:t>-Suba-</w:t>
      </w:r>
      <w:proofErr w:type="spellStart"/>
      <w:r w:rsidRPr="00537D65">
        <w:rPr>
          <w:rFonts w:ascii="Arial" w:hAnsi="Arial" w:cs="Arial"/>
          <w:sz w:val="20"/>
          <w:szCs w:val="20"/>
          <w:lang w:val="en-GB"/>
        </w:rPr>
        <w:t>Surányi</w:t>
      </w:r>
      <w:proofErr w:type="spellEnd"/>
      <w:r w:rsidRPr="00537D65">
        <w:rPr>
          <w:rFonts w:ascii="Arial" w:hAnsi="Arial" w:cs="Arial"/>
          <w:sz w:val="20"/>
          <w:szCs w:val="20"/>
          <w:lang w:val="en-GB"/>
        </w:rPr>
        <w:t>-</w:t>
      </w:r>
      <w:proofErr w:type="spellStart"/>
      <w:r w:rsidRPr="00537D65">
        <w:rPr>
          <w:rFonts w:ascii="Arial" w:hAnsi="Arial" w:cs="Arial"/>
          <w:sz w:val="20"/>
          <w:szCs w:val="20"/>
          <w:lang w:val="en-GB"/>
        </w:rPr>
        <w:t>Szántó</w:t>
      </w:r>
      <w:proofErr w:type="spellEnd"/>
      <w:r w:rsidRPr="00537D65">
        <w:rPr>
          <w:rFonts w:ascii="Arial" w:hAnsi="Arial" w:cs="Arial"/>
          <w:sz w:val="20"/>
          <w:szCs w:val="20"/>
          <w:lang w:val="en-GB"/>
        </w:rPr>
        <w:t xml:space="preserve">: </w:t>
      </w:r>
      <w:r w:rsidRPr="00537D65">
        <w:rPr>
          <w:rFonts w:ascii="Arial" w:hAnsi="Arial" w:cs="Arial"/>
          <w:i/>
          <w:sz w:val="20"/>
          <w:szCs w:val="20"/>
          <w:lang w:val="en-GB"/>
        </w:rPr>
        <w:t xml:space="preserve">Cultural Relations, </w:t>
      </w:r>
      <w:proofErr w:type="spellStart"/>
      <w:r w:rsidRPr="00537D65">
        <w:rPr>
          <w:rFonts w:ascii="Arial" w:hAnsi="Arial" w:cs="Arial"/>
          <w:sz w:val="20"/>
          <w:szCs w:val="20"/>
          <w:lang w:val="en-GB"/>
        </w:rPr>
        <w:t>Akadémiai</w:t>
      </w:r>
      <w:proofErr w:type="spellEnd"/>
      <w:r w:rsidRPr="00537D65">
        <w:rPr>
          <w:rFonts w:ascii="Arial" w:hAnsi="Arial" w:cs="Arial"/>
          <w:sz w:val="20"/>
          <w:szCs w:val="20"/>
          <w:lang w:val="en-GB"/>
        </w:rPr>
        <w:t>, 2010; with succinct introductory texts on the four largest English-speaking countries: Britain, the USA, Canada and Australia</w:t>
      </w:r>
      <w:r w:rsidR="00537D65" w:rsidRPr="00537D65">
        <w:rPr>
          <w:rFonts w:ascii="Arial" w:hAnsi="Arial" w:cs="Arial"/>
          <w:sz w:val="20"/>
          <w:szCs w:val="20"/>
          <w:lang w:val="en-GB"/>
        </w:rPr>
        <w:t xml:space="preserve">. </w:t>
      </w:r>
    </w:p>
    <w:p w14:paraId="4DEE1703" w14:textId="4209BDEE" w:rsidR="00E344F2" w:rsidRPr="00537D65" w:rsidRDefault="00537D65" w:rsidP="00537D65">
      <w:p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537D65">
        <w:rPr>
          <w:rFonts w:ascii="Arial" w:eastAsia="Times New Roman" w:hAnsi="Arial" w:cs="Arial"/>
          <w:sz w:val="20"/>
          <w:szCs w:val="20"/>
        </w:rPr>
        <w:t>Other readings will also be assigned during the course either distributed in class or as home reading available online. Excerpts for task sheets are adapted from</w:t>
      </w:r>
      <w:r>
        <w:rPr>
          <w:rFonts w:ascii="Arial" w:eastAsia="Times New Roman" w:hAnsi="Arial" w:cs="Arial"/>
          <w:sz w:val="20"/>
          <w:szCs w:val="20"/>
        </w:rPr>
        <w:t>:</w:t>
      </w:r>
      <w:r w:rsidRPr="00537D65">
        <w:rPr>
          <w:rFonts w:ascii="Arial" w:eastAsia="Times New Roman" w:hAnsi="Arial" w:cs="Arial"/>
          <w:sz w:val="20"/>
          <w:szCs w:val="20"/>
        </w:rPr>
        <w:t xml:space="preserve"> </w:t>
      </w:r>
      <w:r w:rsidRPr="00537D65">
        <w:rPr>
          <w:rStyle w:val="bold"/>
          <w:rFonts w:ascii="Arial" w:hAnsi="Arial" w:cs="Arial"/>
          <w:sz w:val="20"/>
          <w:szCs w:val="20"/>
        </w:rPr>
        <w:t xml:space="preserve">Laurence Brosseau, and Michael Dewing. “Canadian Multiculturalism” Library of Parliament, </w:t>
      </w:r>
      <w:hyperlink r:id="rId6" w:history="1">
        <w:r w:rsidRPr="00537D65">
          <w:rPr>
            <w:rStyle w:val="Hyperlink"/>
            <w:rFonts w:ascii="Arial" w:hAnsi="Arial" w:cs="Arial"/>
            <w:sz w:val="20"/>
            <w:szCs w:val="20"/>
          </w:rPr>
          <w:t>https://lop.parl.ca/sites/PublicWebsite/default/en_CA/ResearchPublications/200920E</w:t>
        </w:r>
      </w:hyperlink>
      <w:r w:rsidRPr="00537D65">
        <w:rPr>
          <w:rStyle w:val="italic"/>
          <w:rFonts w:ascii="Arial" w:hAnsi="Arial" w:cs="Arial"/>
          <w:sz w:val="20"/>
          <w:szCs w:val="20"/>
        </w:rPr>
        <w:t xml:space="preserve">; </w:t>
      </w:r>
      <w:r w:rsidRPr="00537D65">
        <w:rPr>
          <w:rFonts w:ascii="Arial" w:hAnsi="Arial" w:cs="Arial"/>
          <w:sz w:val="20"/>
          <w:szCs w:val="20"/>
        </w:rPr>
        <w:t xml:space="preserve">René R. </w:t>
      </w:r>
      <w:proofErr w:type="spellStart"/>
      <w:r w:rsidRPr="00537D65">
        <w:rPr>
          <w:rFonts w:ascii="Arial" w:hAnsi="Arial" w:cs="Arial"/>
          <w:sz w:val="20"/>
          <w:szCs w:val="20"/>
        </w:rPr>
        <w:t>Gadacz</w:t>
      </w:r>
      <w:proofErr w:type="spellEnd"/>
      <w:r w:rsidRPr="00537D65">
        <w:rPr>
          <w:rFonts w:ascii="Arial" w:hAnsi="Arial" w:cs="Arial"/>
          <w:sz w:val="20"/>
          <w:szCs w:val="20"/>
        </w:rPr>
        <w:t xml:space="preserve">, Zach Parrott, David Gallant “First Nations”. </w:t>
      </w:r>
      <w:r w:rsidRPr="00537D65">
        <w:rPr>
          <w:rFonts w:ascii="Arial" w:hAnsi="Arial" w:cs="Arial"/>
          <w:i/>
          <w:iCs/>
          <w:sz w:val="20"/>
          <w:szCs w:val="20"/>
        </w:rPr>
        <w:t>The Canadian Encyclopedia</w:t>
      </w:r>
      <w:r>
        <w:rPr>
          <w:rFonts w:ascii="Arial" w:hAnsi="Arial" w:cs="Arial"/>
          <w:sz w:val="20"/>
          <w:szCs w:val="20"/>
        </w:rPr>
        <w:t>;</w:t>
      </w:r>
      <w:r w:rsidRPr="00537D65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537D65">
          <w:rPr>
            <w:rStyle w:val="Hyperlink"/>
            <w:rFonts w:ascii="Arial" w:hAnsi="Arial" w:cs="Arial"/>
            <w:sz w:val="20"/>
            <w:szCs w:val="20"/>
          </w:rPr>
          <w:t>https://www.thecanadianencyclopedia.ca/en/article/first-nations</w:t>
        </w:r>
      </w:hyperlink>
      <w:r w:rsidRPr="00537D65">
        <w:rPr>
          <w:rFonts w:ascii="Arial" w:hAnsi="Arial" w:cs="Arial"/>
          <w:sz w:val="20"/>
          <w:szCs w:val="20"/>
        </w:rPr>
        <w:t xml:space="preserve">; </w:t>
      </w:r>
      <w:r w:rsidRPr="00537D65">
        <w:rPr>
          <w:rFonts w:ascii="Arial" w:eastAsia="Times New Roman" w:hAnsi="Arial" w:cs="Arial"/>
          <w:sz w:val="20"/>
          <w:szCs w:val="20"/>
        </w:rPr>
        <w:t xml:space="preserve">“Understanding Canadians”. Simon Faber University. Engaging the world. </w:t>
      </w:r>
      <w:hyperlink r:id="rId8" w:history="1">
        <w:r w:rsidRPr="00537D65">
          <w:rPr>
            <w:rStyle w:val="Hyperlink"/>
            <w:rFonts w:ascii="Arial" w:eastAsia="Times New Roman" w:hAnsi="Arial" w:cs="Arial"/>
            <w:sz w:val="20"/>
            <w:szCs w:val="20"/>
          </w:rPr>
          <w:t>https://www.sfu.ca/students/isap/explore/culture/understanding-canadians.html</w:t>
        </w:r>
      </w:hyperlink>
      <w:r w:rsidRPr="00537D65">
        <w:rPr>
          <w:rFonts w:ascii="Arial" w:eastAsia="Times New Roman" w:hAnsi="Arial" w:cs="Arial"/>
          <w:sz w:val="20"/>
          <w:szCs w:val="20"/>
        </w:rPr>
        <w:t xml:space="preserve">; </w:t>
      </w:r>
      <w:r w:rsidRPr="00537D65">
        <w:rPr>
          <w:rFonts w:ascii="Arial" w:hAnsi="Arial" w:cs="Arial"/>
          <w:sz w:val="20"/>
          <w:szCs w:val="20"/>
        </w:rPr>
        <w:t xml:space="preserve">“Understanding Australia” </w:t>
      </w:r>
      <w:r w:rsidRPr="00537D65">
        <w:rPr>
          <w:rFonts w:ascii="Arial" w:hAnsi="Arial" w:cs="Arial"/>
          <w:i/>
          <w:iCs/>
          <w:sz w:val="20"/>
          <w:szCs w:val="20"/>
        </w:rPr>
        <w:t>Radio Australia—ABC</w:t>
      </w:r>
      <w:r w:rsidRPr="00537D65">
        <w:rPr>
          <w:rFonts w:ascii="Arial" w:hAnsi="Arial" w:cs="Arial"/>
          <w:sz w:val="20"/>
          <w:szCs w:val="20"/>
        </w:rPr>
        <w:t>. https://www.abc.net.au/ra/australia/politics/default.htm</w:t>
      </w:r>
      <w:r w:rsidRPr="00537D65">
        <w:rPr>
          <w:rFonts w:ascii="Arial" w:eastAsia="Times New Roman" w:hAnsi="Arial" w:cs="Arial"/>
          <w:sz w:val="20"/>
          <w:szCs w:val="20"/>
        </w:rPr>
        <w:t xml:space="preserve"> </w:t>
      </w:r>
    </w:p>
    <w:sectPr w:rsidR="00E344F2" w:rsidRPr="00537D65" w:rsidSect="00AC253A">
      <w:pgSz w:w="12240" w:h="15840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Cirill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"/>
      <w:lvlJc w:val="left"/>
      <w:pPr>
        <w:tabs>
          <w:tab w:val="num" w:pos="927"/>
        </w:tabs>
        <w:ind w:left="360" w:firstLine="207"/>
      </w:pPr>
      <w:rPr>
        <w:rFonts w:ascii="Symbol" w:hAnsi="Symbol"/>
      </w:rPr>
    </w:lvl>
  </w:abstractNum>
  <w:abstractNum w:abstractNumId="3" w15:restartNumberingAfterBreak="0">
    <w:nsid w:val="05BE6FEA"/>
    <w:multiLevelType w:val="hybridMultilevel"/>
    <w:tmpl w:val="5E60105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6CE6D21"/>
    <w:multiLevelType w:val="hybridMultilevel"/>
    <w:tmpl w:val="9E42EF2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B2"/>
    <w:rsid w:val="0003376D"/>
    <w:rsid w:val="00051422"/>
    <w:rsid w:val="00057E29"/>
    <w:rsid w:val="00065D7C"/>
    <w:rsid w:val="00094343"/>
    <w:rsid w:val="000C002D"/>
    <w:rsid w:val="000C599D"/>
    <w:rsid w:val="000D66D7"/>
    <w:rsid w:val="001014DF"/>
    <w:rsid w:val="00103439"/>
    <w:rsid w:val="00113935"/>
    <w:rsid w:val="00133316"/>
    <w:rsid w:val="0015453D"/>
    <w:rsid w:val="001749DF"/>
    <w:rsid w:val="0017503E"/>
    <w:rsid w:val="00180227"/>
    <w:rsid w:val="00184884"/>
    <w:rsid w:val="001B502C"/>
    <w:rsid w:val="0020012E"/>
    <w:rsid w:val="0022613E"/>
    <w:rsid w:val="00236246"/>
    <w:rsid w:val="00295339"/>
    <w:rsid w:val="002B0D8E"/>
    <w:rsid w:val="002D22C1"/>
    <w:rsid w:val="003215C6"/>
    <w:rsid w:val="00330870"/>
    <w:rsid w:val="00334071"/>
    <w:rsid w:val="00334A53"/>
    <w:rsid w:val="00377FE9"/>
    <w:rsid w:val="00381ADE"/>
    <w:rsid w:val="003A0DB6"/>
    <w:rsid w:val="003C4CD3"/>
    <w:rsid w:val="003E4C1D"/>
    <w:rsid w:val="003E7F89"/>
    <w:rsid w:val="0040270F"/>
    <w:rsid w:val="004368A7"/>
    <w:rsid w:val="00440CB2"/>
    <w:rsid w:val="00455D5A"/>
    <w:rsid w:val="00462BEB"/>
    <w:rsid w:val="0048415A"/>
    <w:rsid w:val="00485B0B"/>
    <w:rsid w:val="004A5728"/>
    <w:rsid w:val="004F2ADC"/>
    <w:rsid w:val="004F7764"/>
    <w:rsid w:val="00537483"/>
    <w:rsid w:val="00537D65"/>
    <w:rsid w:val="00547F30"/>
    <w:rsid w:val="005531E5"/>
    <w:rsid w:val="0055656F"/>
    <w:rsid w:val="005F36F7"/>
    <w:rsid w:val="00640407"/>
    <w:rsid w:val="006572AB"/>
    <w:rsid w:val="00670B68"/>
    <w:rsid w:val="00676D06"/>
    <w:rsid w:val="006C1719"/>
    <w:rsid w:val="00714177"/>
    <w:rsid w:val="007303DE"/>
    <w:rsid w:val="00743DEE"/>
    <w:rsid w:val="00760535"/>
    <w:rsid w:val="007714E6"/>
    <w:rsid w:val="007820B5"/>
    <w:rsid w:val="007D6CC8"/>
    <w:rsid w:val="007E70B4"/>
    <w:rsid w:val="007F088F"/>
    <w:rsid w:val="00820214"/>
    <w:rsid w:val="00822034"/>
    <w:rsid w:val="00835B46"/>
    <w:rsid w:val="00895676"/>
    <w:rsid w:val="008C6334"/>
    <w:rsid w:val="008E11A8"/>
    <w:rsid w:val="008F0D84"/>
    <w:rsid w:val="00926C0F"/>
    <w:rsid w:val="00933428"/>
    <w:rsid w:val="00936B1E"/>
    <w:rsid w:val="00944D4B"/>
    <w:rsid w:val="009633D2"/>
    <w:rsid w:val="009762A7"/>
    <w:rsid w:val="009F49A0"/>
    <w:rsid w:val="00A03E82"/>
    <w:rsid w:val="00A05EA8"/>
    <w:rsid w:val="00A71022"/>
    <w:rsid w:val="00A77F10"/>
    <w:rsid w:val="00A858FC"/>
    <w:rsid w:val="00AA31B8"/>
    <w:rsid w:val="00AC253A"/>
    <w:rsid w:val="00B15601"/>
    <w:rsid w:val="00B33ED8"/>
    <w:rsid w:val="00B649C1"/>
    <w:rsid w:val="00B76F82"/>
    <w:rsid w:val="00BD065C"/>
    <w:rsid w:val="00BD7EC9"/>
    <w:rsid w:val="00BE7553"/>
    <w:rsid w:val="00C121A5"/>
    <w:rsid w:val="00C55107"/>
    <w:rsid w:val="00C80ACE"/>
    <w:rsid w:val="00C96721"/>
    <w:rsid w:val="00CA1203"/>
    <w:rsid w:val="00CC374F"/>
    <w:rsid w:val="00CC493E"/>
    <w:rsid w:val="00CF39A7"/>
    <w:rsid w:val="00D10EDD"/>
    <w:rsid w:val="00D705F2"/>
    <w:rsid w:val="00D8095B"/>
    <w:rsid w:val="00D97CAF"/>
    <w:rsid w:val="00DF5576"/>
    <w:rsid w:val="00E045B7"/>
    <w:rsid w:val="00E344F2"/>
    <w:rsid w:val="00E34A62"/>
    <w:rsid w:val="00E66A70"/>
    <w:rsid w:val="00E70335"/>
    <w:rsid w:val="00EB416B"/>
    <w:rsid w:val="00EE5015"/>
    <w:rsid w:val="00F227EE"/>
    <w:rsid w:val="00F43820"/>
    <w:rsid w:val="00F476F5"/>
    <w:rsid w:val="00F92E60"/>
    <w:rsid w:val="00F94E09"/>
    <w:rsid w:val="00FC2170"/>
    <w:rsid w:val="00F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F6462"/>
  <w15:docId w15:val="{7B1649F3-9FC0-4DD9-8C96-AE42AD1B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5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40C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0C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FE">
    <w:name w:val="FE"/>
    <w:rsid w:val="00820214"/>
    <w:pPr>
      <w:suppressAutoHyphens/>
      <w:spacing w:after="120" w:line="240" w:lineRule="auto"/>
      <w:jc w:val="both"/>
    </w:pPr>
    <w:rPr>
      <w:rFonts w:ascii="Arial" w:eastAsia="Arial" w:hAnsi="Arial" w:cs="Times-Cirill"/>
      <w:sz w:val="24"/>
      <w:szCs w:val="20"/>
      <w:lang w:eastAsia="ar-SA"/>
    </w:rPr>
  </w:style>
  <w:style w:type="character" w:styleId="Hyperlink">
    <w:name w:val="Hyperlink"/>
    <w:rsid w:val="009633D2"/>
    <w:rPr>
      <w:color w:val="0000FF"/>
      <w:u w:val="single"/>
    </w:rPr>
  </w:style>
  <w:style w:type="table" w:styleId="TableGrid">
    <w:name w:val="Table Grid"/>
    <w:basedOn w:val="TableNormal"/>
    <w:uiPriority w:val="59"/>
    <w:rsid w:val="00AC2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0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F55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old">
    <w:name w:val="bold"/>
    <w:basedOn w:val="DefaultParagraphFont"/>
    <w:rsid w:val="00537D65"/>
  </w:style>
  <w:style w:type="character" w:customStyle="1" w:styleId="italic">
    <w:name w:val="italic"/>
    <w:basedOn w:val="DefaultParagraphFont"/>
    <w:rsid w:val="00537D65"/>
  </w:style>
  <w:style w:type="character" w:styleId="UnresolvedMention">
    <w:name w:val="Unresolved Mention"/>
    <w:basedOn w:val="DefaultParagraphFont"/>
    <w:uiPriority w:val="99"/>
    <w:semiHidden/>
    <w:unhideWhenUsed/>
    <w:rsid w:val="00537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fu.ca/students/isap/explore/culture/understanding-canadians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hecanadianencyclopedia.ca/en/article/first-natio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p.parl.ca/sites/PublicWebsite/default/en_CA/ResearchPublications/200920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90451-0E30-443B-9E4A-927C1181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Beatrix Balogh</cp:lastModifiedBy>
  <cp:revision>2</cp:revision>
  <dcterms:created xsi:type="dcterms:W3CDTF">2019-09-11T13:08:00Z</dcterms:created>
  <dcterms:modified xsi:type="dcterms:W3CDTF">2019-09-11T13:08:00Z</dcterms:modified>
</cp:coreProperties>
</file>