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FFF63" w14:textId="77777777" w:rsidR="00AE1FAE" w:rsidRDefault="00AE1FAE">
      <w:pPr>
        <w:rPr>
          <w:sz w:val="16"/>
          <w:szCs w:val="16"/>
        </w:rPr>
      </w:pPr>
    </w:p>
    <w:tbl>
      <w:tblPr>
        <w:tblW w:w="96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0"/>
      </w:tblGrid>
      <w:tr w:rsidR="00AE1FAE" w14:paraId="601FFF88" w14:textId="77777777">
        <w:trPr>
          <w:trHeight w:val="10271"/>
        </w:trPr>
        <w:tc>
          <w:tcPr>
            <w:tcW w:w="9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FF64" w14:textId="77777777" w:rsidR="00AE1FAE" w:rsidRDefault="00AE1FAE">
            <w:pPr>
              <w:jc w:val="center"/>
            </w:pPr>
          </w:p>
          <w:p w14:paraId="601FFF66" w14:textId="0577B3DC" w:rsidR="00AE1FAE" w:rsidRDefault="0027427C">
            <w:pPr>
              <w:jc w:val="center"/>
              <w:rPr>
                <w:bCs/>
              </w:rPr>
            </w:pPr>
            <w:r w:rsidRPr="00AA2E41">
              <w:rPr>
                <w:bCs/>
              </w:rPr>
              <w:t>Bevezetés a filozófiai kutatómunka módszertanába</w:t>
            </w:r>
          </w:p>
          <w:p w14:paraId="47361A88" w14:textId="2DEAD4B2" w:rsidR="00AA2E41" w:rsidRPr="00AA2E41" w:rsidRDefault="00AA2E41">
            <w:pPr>
              <w:jc w:val="center"/>
              <w:rPr>
                <w:b/>
              </w:rPr>
            </w:pPr>
            <w:r w:rsidRPr="00AA2E41">
              <w:rPr>
                <w:b/>
              </w:rPr>
              <w:t>Az idegen</w:t>
            </w:r>
            <w:r w:rsidR="00F50741">
              <w:rPr>
                <w:b/>
              </w:rPr>
              <w:t xml:space="preserve"> és az identitás</w:t>
            </w:r>
            <w:r w:rsidRPr="00AA2E41">
              <w:rPr>
                <w:b/>
              </w:rPr>
              <w:t xml:space="preserve"> problémája a filozófiában</w:t>
            </w:r>
          </w:p>
          <w:p w14:paraId="601FFF67" w14:textId="48C8F9A6" w:rsidR="00AE1FAE" w:rsidRDefault="002113D7">
            <w:pPr>
              <w:jc w:val="center"/>
            </w:pPr>
            <w:r>
              <w:t xml:space="preserve">gyakorlat, </w:t>
            </w:r>
            <w:r w:rsidR="00725B8C" w:rsidRPr="00725B8C">
              <w:t>BMNSF0</w:t>
            </w:r>
            <w:r w:rsidR="00D47136">
              <w:t>55</w:t>
            </w:r>
            <w:r w:rsidR="00725B8C" w:rsidRPr="00725B8C">
              <w:t>00M</w:t>
            </w:r>
          </w:p>
          <w:p w14:paraId="601FFF68" w14:textId="6CD9CAA3" w:rsidR="00AE1FAE" w:rsidRDefault="002113D7">
            <w:pPr>
              <w:jc w:val="center"/>
            </w:pPr>
            <w:r>
              <w:t>20</w:t>
            </w:r>
            <w:r w:rsidR="007D38D7">
              <w:t>2</w:t>
            </w:r>
            <w:r w:rsidR="00371313">
              <w:t>5</w:t>
            </w:r>
            <w:r w:rsidR="00AE1FAE">
              <w:t>. tavasz</w:t>
            </w:r>
          </w:p>
          <w:p w14:paraId="601FFF69" w14:textId="77777777" w:rsidR="00AE1FAE" w:rsidRDefault="00AE1FAE">
            <w:pPr>
              <w:jc w:val="center"/>
            </w:pPr>
          </w:p>
          <w:p w14:paraId="601FFF6A" w14:textId="77777777" w:rsidR="00AE1FAE" w:rsidRDefault="002113D7">
            <w:pPr>
              <w:jc w:val="center"/>
            </w:pPr>
            <w:r>
              <w:rPr>
                <w:b/>
                <w:bCs/>
              </w:rPr>
              <w:t>KURZUSLEÍRÁS</w:t>
            </w:r>
          </w:p>
          <w:p w14:paraId="601FFF6B" w14:textId="77777777" w:rsidR="00AE1FAE" w:rsidRDefault="00AE1FAE">
            <w:pPr>
              <w:jc w:val="both"/>
            </w:pPr>
          </w:p>
          <w:p w14:paraId="601FFF6C" w14:textId="77777777" w:rsidR="005B1A9B" w:rsidRDefault="005B1A9B">
            <w:pPr>
              <w:jc w:val="both"/>
            </w:pPr>
          </w:p>
          <w:p w14:paraId="601FFF6D" w14:textId="1630DDDE" w:rsidR="00AE1FAE" w:rsidRPr="00D47136" w:rsidRDefault="00D47136">
            <w:pPr>
              <w:jc w:val="both"/>
              <w:rPr>
                <w:bCs/>
              </w:rPr>
            </w:pPr>
            <w:r>
              <w:rPr>
                <w:bCs/>
              </w:rPr>
              <w:t>A</w:t>
            </w:r>
            <w:r w:rsidRPr="00D47136">
              <w:rPr>
                <w:bCs/>
              </w:rPr>
              <w:t xml:space="preserve"> filozófiai kutatómunka módszertanába</w:t>
            </w:r>
            <w:r>
              <w:rPr>
                <w:bCs/>
              </w:rPr>
              <w:t xml:space="preserve"> </w:t>
            </w:r>
            <w:r w:rsidR="009E33C4">
              <w:rPr>
                <w:bCs/>
              </w:rPr>
              <w:t xml:space="preserve">leginkább a közös kutatás gyakorlatán keresztül </w:t>
            </w:r>
            <w:r w:rsidR="00920237">
              <w:rPr>
                <w:bCs/>
              </w:rPr>
              <w:t>lehetséges bepillant</w:t>
            </w:r>
            <w:r w:rsidR="0080246E">
              <w:rPr>
                <w:bCs/>
              </w:rPr>
              <w:t>ani</w:t>
            </w:r>
            <w:r w:rsidR="00920237">
              <w:rPr>
                <w:bCs/>
              </w:rPr>
              <w:t xml:space="preserve">. A félév során </w:t>
            </w:r>
            <w:r w:rsidR="00502D94">
              <w:rPr>
                <w:bCs/>
              </w:rPr>
              <w:t>ezért egy témá</w:t>
            </w:r>
            <w:r w:rsidR="00134F32">
              <w:rPr>
                <w:bCs/>
              </w:rPr>
              <w:t>n dolgozunk</w:t>
            </w:r>
            <w:r w:rsidR="0080246E">
              <w:rPr>
                <w:bCs/>
              </w:rPr>
              <w:t xml:space="preserve"> közösen</w:t>
            </w:r>
            <w:r w:rsidR="00502D94">
              <w:rPr>
                <w:bCs/>
              </w:rPr>
              <w:t xml:space="preserve">, amely </w:t>
            </w:r>
            <w:r w:rsidR="000C6054">
              <w:rPr>
                <w:bCs/>
              </w:rPr>
              <w:t xml:space="preserve">olvasmányok </w:t>
            </w:r>
            <w:r w:rsidR="0080246E">
              <w:rPr>
                <w:bCs/>
              </w:rPr>
              <w:t>meg</w:t>
            </w:r>
            <w:r w:rsidR="00CF5FDD">
              <w:rPr>
                <w:bCs/>
              </w:rPr>
              <w:softHyphen/>
            </w:r>
            <w:r w:rsidR="0080246E">
              <w:rPr>
                <w:bCs/>
              </w:rPr>
              <w:t xml:space="preserve">határozott </w:t>
            </w:r>
            <w:r w:rsidR="000C6054">
              <w:rPr>
                <w:bCs/>
              </w:rPr>
              <w:t>sorának köszönhetően</w:t>
            </w:r>
            <w:r w:rsidR="0080246E">
              <w:rPr>
                <w:bCs/>
              </w:rPr>
              <w:t xml:space="preserve"> (lásd a táblázatot)</w:t>
            </w:r>
            <w:r w:rsidR="000C6054">
              <w:rPr>
                <w:bCs/>
              </w:rPr>
              <w:t xml:space="preserve"> egyszerre</w:t>
            </w:r>
            <w:r w:rsidR="00134F32">
              <w:rPr>
                <w:bCs/>
              </w:rPr>
              <w:t xml:space="preserve"> </w:t>
            </w:r>
            <w:r w:rsidR="00CF5FDD">
              <w:rPr>
                <w:bCs/>
              </w:rPr>
              <w:t>megfelelően</w:t>
            </w:r>
            <w:r w:rsidR="000C6054">
              <w:rPr>
                <w:bCs/>
              </w:rPr>
              <w:t xml:space="preserve"> fókuszált, </w:t>
            </w:r>
            <w:r w:rsidR="00134F32">
              <w:rPr>
                <w:bCs/>
              </w:rPr>
              <w:t>ugyan</w:t>
            </w:r>
            <w:r w:rsidR="00CF5FDD">
              <w:rPr>
                <w:bCs/>
              </w:rPr>
              <w:softHyphen/>
            </w:r>
            <w:r w:rsidR="00134F32">
              <w:rPr>
                <w:bCs/>
              </w:rPr>
              <w:t>ak</w:t>
            </w:r>
            <w:r w:rsidR="00CF5FDD">
              <w:rPr>
                <w:bCs/>
              </w:rPr>
              <w:softHyphen/>
            </w:r>
            <w:r w:rsidR="00134F32">
              <w:rPr>
                <w:bCs/>
              </w:rPr>
              <w:t xml:space="preserve">kor </w:t>
            </w:r>
            <w:r w:rsidR="00721BBC">
              <w:rPr>
                <w:bCs/>
              </w:rPr>
              <w:t xml:space="preserve">kellőképpen tágas </w:t>
            </w:r>
            <w:r w:rsidR="00CF5FDD">
              <w:rPr>
                <w:bCs/>
              </w:rPr>
              <w:t xml:space="preserve">is </w:t>
            </w:r>
            <w:r w:rsidR="00721BBC">
              <w:rPr>
                <w:bCs/>
              </w:rPr>
              <w:t>ahhoz, hogy</w:t>
            </w:r>
            <w:r w:rsidR="000C6054">
              <w:rPr>
                <w:bCs/>
              </w:rPr>
              <w:t xml:space="preserve"> lehetővé</w:t>
            </w:r>
            <w:r w:rsidR="00721BBC">
              <w:rPr>
                <w:bCs/>
              </w:rPr>
              <w:t xml:space="preserve"> tegye a hallgatók számára, hogy</w:t>
            </w:r>
            <w:r w:rsidR="00C83B8A">
              <w:rPr>
                <w:bCs/>
              </w:rPr>
              <w:t xml:space="preserve"> egy-egy rész</w:t>
            </w:r>
            <w:r w:rsidR="00CF5FDD">
              <w:rPr>
                <w:bCs/>
              </w:rPr>
              <w:softHyphen/>
            </w:r>
            <w:r w:rsidR="00C83B8A">
              <w:rPr>
                <w:bCs/>
              </w:rPr>
              <w:t>témában</w:t>
            </w:r>
            <w:r w:rsidR="00721BBC">
              <w:rPr>
                <w:bCs/>
              </w:rPr>
              <w:t xml:space="preserve"> elmélyedve speciális irány</w:t>
            </w:r>
            <w:r w:rsidR="00CF5FDD">
              <w:rPr>
                <w:bCs/>
              </w:rPr>
              <w:t>ok</w:t>
            </w:r>
            <w:r w:rsidR="00721BBC">
              <w:rPr>
                <w:bCs/>
              </w:rPr>
              <w:t>ból gazdagítsák</w:t>
            </w:r>
            <w:r w:rsidR="000C6054">
              <w:rPr>
                <w:bCs/>
              </w:rPr>
              <w:t xml:space="preserve"> a</w:t>
            </w:r>
            <w:r w:rsidR="00721BBC">
              <w:rPr>
                <w:bCs/>
              </w:rPr>
              <w:t xml:space="preserve"> közös</w:t>
            </w:r>
            <w:r w:rsidR="000C6054">
              <w:rPr>
                <w:bCs/>
              </w:rPr>
              <w:t xml:space="preserve"> </w:t>
            </w:r>
            <w:r w:rsidR="00C83B8A">
              <w:rPr>
                <w:bCs/>
              </w:rPr>
              <w:t>munkát.</w:t>
            </w:r>
          </w:p>
          <w:p w14:paraId="601FFF6E" w14:textId="77777777" w:rsidR="00AE1FAE" w:rsidRDefault="00AE1FAE">
            <w:pPr>
              <w:jc w:val="both"/>
            </w:pPr>
          </w:p>
          <w:p w14:paraId="601FFF6F" w14:textId="77777777" w:rsidR="00AE1FAE" w:rsidRDefault="00AE1FAE">
            <w:pPr>
              <w:jc w:val="both"/>
            </w:pPr>
            <w:r>
              <w:rPr>
                <w:b/>
                <w:bCs/>
              </w:rPr>
              <w:t>Oktató</w:t>
            </w:r>
            <w:r>
              <w:t>: Schmal Dániel (</w:t>
            </w:r>
            <w:hyperlink r:id="rId5" w:history="1">
              <w:r w:rsidR="005B1A9B" w:rsidRPr="004D44E4">
                <w:rPr>
                  <w:rStyle w:val="Hyperlink"/>
                </w:rPr>
                <w:t>schmal.daniel@btk.ppke.hu</w:t>
              </w:r>
            </w:hyperlink>
            <w:r>
              <w:t>)</w:t>
            </w:r>
          </w:p>
          <w:p w14:paraId="601FFF70" w14:textId="1A224A1B" w:rsidR="00AE1FAE" w:rsidRDefault="00AE1FAE">
            <w:pPr>
              <w:jc w:val="both"/>
            </w:pPr>
            <w:r>
              <w:rPr>
                <w:b/>
                <w:bCs/>
              </w:rPr>
              <w:t>Időpont</w:t>
            </w:r>
            <w:r>
              <w:t xml:space="preserve">: </w:t>
            </w:r>
            <w:r w:rsidR="00E328A7">
              <w:t>Csütörtök</w:t>
            </w:r>
            <w:r w:rsidR="00CF29B6">
              <w:t xml:space="preserve"> </w:t>
            </w:r>
            <w:r w:rsidR="00E328A7">
              <w:t>10</w:t>
            </w:r>
            <w:r w:rsidR="00694977">
              <w:t>:</w:t>
            </w:r>
            <w:r w:rsidR="003306ED">
              <w:t>15</w:t>
            </w:r>
            <w:r w:rsidR="00694977">
              <w:t>–</w:t>
            </w:r>
            <w:r w:rsidR="00E328A7">
              <w:t>11</w:t>
            </w:r>
            <w:r w:rsidR="00694977">
              <w:t>:</w:t>
            </w:r>
            <w:r w:rsidR="003306ED">
              <w:t>45</w:t>
            </w:r>
          </w:p>
          <w:p w14:paraId="601FFF71" w14:textId="6B948D48" w:rsidR="00AE1FAE" w:rsidRDefault="00AE1FAE">
            <w:r>
              <w:rPr>
                <w:b/>
                <w:bCs/>
              </w:rPr>
              <w:t>Hely</w:t>
            </w:r>
            <w:r>
              <w:t xml:space="preserve">: </w:t>
            </w:r>
            <w:r w:rsidR="00AD014C">
              <w:t>D</w:t>
            </w:r>
            <w:r w:rsidR="003306ED">
              <w:t xml:space="preserve"> </w:t>
            </w:r>
            <w:r w:rsidR="00AD014C">
              <w:t>305</w:t>
            </w:r>
          </w:p>
          <w:p w14:paraId="601FFF72" w14:textId="77777777" w:rsidR="00AE1FAE" w:rsidRDefault="00AE1FAE">
            <w:pPr>
              <w:jc w:val="center"/>
            </w:pPr>
          </w:p>
          <w:p w14:paraId="139F399E" w14:textId="77777777" w:rsidR="00685016" w:rsidRDefault="00685016" w:rsidP="00685016">
            <w:pPr>
              <w:pStyle w:val="BodyText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Munkamódszer</w:t>
            </w:r>
          </w:p>
          <w:p w14:paraId="5E721499" w14:textId="4497E6D4" w:rsidR="00685016" w:rsidRDefault="00685016" w:rsidP="00AD014C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r w:rsidR="00BF4323">
              <w:rPr>
                <w:sz w:val="24"/>
                <w:szCs w:val="24"/>
              </w:rPr>
              <w:t>félév során</w:t>
            </w:r>
            <w:r w:rsidR="00A06F65">
              <w:rPr>
                <w:sz w:val="24"/>
                <w:szCs w:val="24"/>
              </w:rPr>
              <w:t xml:space="preserve"> az alábbi táblázat szerint</w:t>
            </w:r>
            <w:r w:rsidR="00AC33B8">
              <w:rPr>
                <w:sz w:val="24"/>
                <w:szCs w:val="24"/>
              </w:rPr>
              <w:t xml:space="preserve"> otthoni felkészülés keretében</w:t>
            </w:r>
            <w:r w:rsidR="00A06F65">
              <w:rPr>
                <w:sz w:val="24"/>
                <w:szCs w:val="24"/>
              </w:rPr>
              <w:t xml:space="preserve"> olvassuk</w:t>
            </w:r>
            <w:r w:rsidR="00BF4323">
              <w:rPr>
                <w:sz w:val="24"/>
                <w:szCs w:val="24"/>
              </w:rPr>
              <w:t xml:space="preserve"> </w:t>
            </w:r>
            <w:r w:rsidR="00E328A7">
              <w:rPr>
                <w:sz w:val="24"/>
                <w:szCs w:val="24"/>
              </w:rPr>
              <w:t>a megadott</w:t>
            </w:r>
            <w:r w:rsidR="00A06F65">
              <w:rPr>
                <w:sz w:val="24"/>
                <w:szCs w:val="24"/>
              </w:rPr>
              <w:t xml:space="preserve"> irodalmat, amelyet azután</w:t>
            </w:r>
            <w:r w:rsidR="00BF4323">
              <w:rPr>
                <w:sz w:val="24"/>
                <w:szCs w:val="24"/>
              </w:rPr>
              <w:t xml:space="preserve"> a szemináriumi foglalkozásokon közösen elemez</w:t>
            </w:r>
            <w:r w:rsidR="00A06F65">
              <w:rPr>
                <w:sz w:val="24"/>
                <w:szCs w:val="24"/>
              </w:rPr>
              <w:t>ünk</w:t>
            </w:r>
            <w:r w:rsidR="00BF4323">
              <w:rPr>
                <w:sz w:val="24"/>
                <w:szCs w:val="24"/>
              </w:rPr>
              <w:t>.</w:t>
            </w:r>
            <w:r w:rsidR="00CD596E">
              <w:rPr>
                <w:sz w:val="24"/>
                <w:szCs w:val="24"/>
              </w:rPr>
              <w:t xml:space="preserve"> </w:t>
            </w:r>
          </w:p>
          <w:p w14:paraId="598D263F" w14:textId="77777777" w:rsidR="00685016" w:rsidRDefault="00685016" w:rsidP="00685016">
            <w:pPr>
              <w:jc w:val="both"/>
            </w:pPr>
          </w:p>
          <w:p w14:paraId="1701119C" w14:textId="77777777" w:rsidR="00685016" w:rsidRDefault="00685016" w:rsidP="00685016">
            <w:pPr>
              <w:jc w:val="both"/>
            </w:pPr>
            <w:r>
              <w:rPr>
                <w:b/>
                <w:bCs/>
              </w:rPr>
              <w:t>Követelmények</w:t>
            </w:r>
            <w:r>
              <w:t xml:space="preserve"> </w:t>
            </w:r>
          </w:p>
          <w:p w14:paraId="601FFF77" w14:textId="3BF0ACDD" w:rsidR="00AE1FAE" w:rsidRDefault="00685016" w:rsidP="00685016">
            <w:pPr>
              <w:jc w:val="both"/>
            </w:pPr>
            <w:r>
              <w:t>A feldolgozott szövegek alapos ismerete</w:t>
            </w:r>
            <w:r w:rsidR="00BF4323">
              <w:t xml:space="preserve"> és </w:t>
            </w:r>
            <w:r w:rsidR="00DD2F98">
              <w:t>kis</w:t>
            </w:r>
            <w:r w:rsidR="00BF4323">
              <w:t>előadás</w:t>
            </w:r>
            <w:r w:rsidR="00DD2F98">
              <w:t xml:space="preserve">ok </w:t>
            </w:r>
            <w:r w:rsidR="00BF4323">
              <w:t>az órán.</w:t>
            </w:r>
          </w:p>
          <w:p w14:paraId="601FFF78" w14:textId="77777777" w:rsidR="00AE1FAE" w:rsidRDefault="00AE1FAE"/>
          <w:p w14:paraId="601FFF79" w14:textId="77777777" w:rsidR="00AE1FAE" w:rsidRDefault="00AE1FAE">
            <w:pPr>
              <w:rPr>
                <w:b/>
              </w:rPr>
            </w:pPr>
            <w:r>
              <w:rPr>
                <w:b/>
              </w:rPr>
              <w:t>Kötelező Olvasmányok</w:t>
            </w:r>
          </w:p>
          <w:p w14:paraId="601FFF7A" w14:textId="77777777" w:rsidR="00AE1FAE" w:rsidRDefault="00AE1FAE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6894"/>
            </w:tblGrid>
            <w:tr w:rsidR="00502D94" w:rsidRPr="00437A52" w14:paraId="0C948C67" w14:textId="77777777" w:rsidTr="0059326A">
              <w:tc>
                <w:tcPr>
                  <w:tcW w:w="2122" w:type="dxa"/>
                </w:tcPr>
                <w:p w14:paraId="6731CBDD" w14:textId="77777777" w:rsidR="00502D94" w:rsidRPr="00437A52" w:rsidRDefault="00502D94" w:rsidP="00502D94">
                  <w:pPr>
                    <w:jc w:val="both"/>
                    <w:rPr>
                      <w:sz w:val="22"/>
                      <w:szCs w:val="21"/>
                    </w:rPr>
                  </w:pPr>
                  <w:r w:rsidRPr="00437A52">
                    <w:rPr>
                      <w:sz w:val="22"/>
                      <w:szCs w:val="21"/>
                    </w:rPr>
                    <w:t>Február 13.</w:t>
                  </w:r>
                </w:p>
              </w:tc>
              <w:tc>
                <w:tcPr>
                  <w:tcW w:w="6894" w:type="dxa"/>
                </w:tcPr>
                <w:p w14:paraId="7C66BE04" w14:textId="77777777" w:rsidR="00502D94" w:rsidRPr="00437A52" w:rsidRDefault="00502D94" w:rsidP="00502D94">
                  <w:pPr>
                    <w:jc w:val="both"/>
                    <w:rPr>
                      <w:sz w:val="22"/>
                      <w:szCs w:val="21"/>
                    </w:rPr>
                  </w:pPr>
                  <w:r w:rsidRPr="00437A52">
                    <w:rPr>
                      <w:sz w:val="22"/>
                      <w:szCs w:val="21"/>
                    </w:rPr>
                    <w:t>Bevezető óra</w:t>
                  </w:r>
                </w:p>
              </w:tc>
            </w:tr>
            <w:tr w:rsidR="00502D94" w:rsidRPr="00437A52" w14:paraId="59AB15C5" w14:textId="77777777" w:rsidTr="0059326A">
              <w:tc>
                <w:tcPr>
                  <w:tcW w:w="2122" w:type="dxa"/>
                </w:tcPr>
                <w:p w14:paraId="39DB02F1" w14:textId="77777777" w:rsidR="00502D94" w:rsidRPr="00437A52" w:rsidRDefault="00502D94" w:rsidP="00502D94">
                  <w:pPr>
                    <w:jc w:val="both"/>
                    <w:rPr>
                      <w:sz w:val="22"/>
                      <w:szCs w:val="21"/>
                    </w:rPr>
                  </w:pPr>
                  <w:r w:rsidRPr="00437A52">
                    <w:rPr>
                      <w:sz w:val="22"/>
                      <w:szCs w:val="21"/>
                    </w:rPr>
                    <w:t>Február 20.</w:t>
                  </w:r>
                </w:p>
              </w:tc>
              <w:tc>
                <w:tcPr>
                  <w:tcW w:w="6894" w:type="dxa"/>
                </w:tcPr>
                <w:p w14:paraId="220CA1E2" w14:textId="77777777" w:rsidR="00502D94" w:rsidRPr="00526772" w:rsidRDefault="00502D94" w:rsidP="00502D94">
                  <w:pPr>
                    <w:rPr>
                      <w:sz w:val="22"/>
                      <w:szCs w:val="21"/>
                      <w:lang w:val="en-US"/>
                    </w:rPr>
                  </w:pPr>
                  <w:r w:rsidRPr="008107F2">
                    <w:rPr>
                      <w:b/>
                      <w:bCs/>
                      <w:sz w:val="22"/>
                      <w:szCs w:val="21"/>
                      <w:lang w:val="fr-FR"/>
                    </w:rPr>
                    <w:t>Michel de Montaigne</w:t>
                  </w:r>
                  <w:r>
                    <w:rPr>
                      <w:sz w:val="22"/>
                      <w:szCs w:val="21"/>
                      <w:lang w:val="fr-FR"/>
                    </w:rPr>
                    <w:t xml:space="preserve"> (2013) </w:t>
                  </w:r>
                  <w:r>
                    <w:rPr>
                      <w:i/>
                      <w:iCs/>
                      <w:sz w:val="22"/>
                      <w:szCs w:val="21"/>
                      <w:lang w:val="fr-FR"/>
                    </w:rPr>
                    <w:t>Az emberevőkről.</w:t>
                  </w:r>
                  <w:r>
                    <w:rPr>
                      <w:sz w:val="22"/>
                      <w:szCs w:val="21"/>
                      <w:lang w:val="fr-FR"/>
                    </w:rPr>
                    <w:t xml:space="preserve"> </w:t>
                  </w:r>
                  <w:r w:rsidRPr="00526772">
                    <w:rPr>
                      <w:sz w:val="22"/>
                      <w:szCs w:val="21"/>
                      <w:lang w:val="en-US"/>
                    </w:rPr>
                    <w:t xml:space="preserve">In uő. </w:t>
                  </w:r>
                  <w:r w:rsidRPr="00526772">
                    <w:rPr>
                      <w:i/>
                      <w:iCs/>
                      <w:sz w:val="22"/>
                      <w:szCs w:val="21"/>
                      <w:lang w:val="en-US"/>
                    </w:rPr>
                    <w:t>Esszék.</w:t>
                  </w:r>
                  <w:r w:rsidRPr="00526772">
                    <w:rPr>
                      <w:sz w:val="22"/>
                      <w:szCs w:val="21"/>
                      <w:lang w:val="en-US"/>
                    </w:rPr>
                    <w:t xml:space="preserve"> Ford. Cso</w:t>
                  </w:r>
                  <w:r>
                    <w:rPr>
                      <w:sz w:val="22"/>
                      <w:szCs w:val="21"/>
                      <w:lang w:val="en-US"/>
                    </w:rPr>
                    <w:t>rdás Gábor. Pécs: Jelenkor, I. kötet 233–246.</w:t>
                  </w:r>
                </w:p>
              </w:tc>
            </w:tr>
            <w:tr w:rsidR="00502D94" w:rsidRPr="00437A52" w14:paraId="6A8237F4" w14:textId="77777777" w:rsidTr="0059326A">
              <w:tc>
                <w:tcPr>
                  <w:tcW w:w="2122" w:type="dxa"/>
                </w:tcPr>
                <w:p w14:paraId="136F0906" w14:textId="77777777" w:rsidR="00502D94" w:rsidRPr="00437A52" w:rsidRDefault="00502D94" w:rsidP="00502D94">
                  <w:pPr>
                    <w:jc w:val="both"/>
                    <w:rPr>
                      <w:sz w:val="22"/>
                      <w:szCs w:val="21"/>
                    </w:rPr>
                  </w:pPr>
                  <w:r w:rsidRPr="00437A52">
                    <w:rPr>
                      <w:color w:val="FF0000"/>
                      <w:sz w:val="22"/>
                      <w:szCs w:val="21"/>
                    </w:rPr>
                    <w:t>Február 27.</w:t>
                  </w:r>
                </w:p>
              </w:tc>
              <w:tc>
                <w:tcPr>
                  <w:tcW w:w="6894" w:type="dxa"/>
                </w:tcPr>
                <w:p w14:paraId="25B9F895" w14:textId="45789523" w:rsidR="00502D94" w:rsidRPr="004340AC" w:rsidRDefault="00502D94" w:rsidP="00502D94">
                  <w:pPr>
                    <w:rPr>
                      <w:sz w:val="22"/>
                      <w:szCs w:val="21"/>
                    </w:rPr>
                  </w:pPr>
                  <w:r w:rsidRPr="00AA2E41">
                    <w:rPr>
                      <w:b/>
                      <w:bCs/>
                      <w:sz w:val="22"/>
                      <w:szCs w:val="21"/>
                    </w:rPr>
                    <w:t>Renate Schleisier</w:t>
                  </w:r>
                  <w:r>
                    <w:rPr>
                      <w:sz w:val="22"/>
                      <w:szCs w:val="21"/>
                    </w:rPr>
                    <w:t xml:space="preserve"> (2004) A vén Európa az Újvilág tükrében. Montaigne és az „Emberevők”. In </w:t>
                  </w:r>
                  <w:r>
                    <w:rPr>
                      <w:bCs/>
                      <w:sz w:val="22"/>
                      <w:szCs w:val="21"/>
                    </w:rPr>
                    <w:t xml:space="preserve">Biczó Gábor szerk. </w:t>
                  </w:r>
                  <w:r>
                    <w:rPr>
                      <w:bCs/>
                      <w:i/>
                      <w:iCs/>
                      <w:sz w:val="22"/>
                      <w:szCs w:val="21"/>
                    </w:rPr>
                    <w:t>Az idegen: Variációk Simmeltől Derridáig.</w:t>
                  </w:r>
                  <w:r>
                    <w:rPr>
                      <w:bCs/>
                      <w:sz w:val="22"/>
                      <w:szCs w:val="21"/>
                    </w:rPr>
                    <w:t xml:space="preserve"> Debrecen: Csokonai Kiadó, 30–41.</w:t>
                  </w:r>
                </w:p>
              </w:tc>
            </w:tr>
            <w:tr w:rsidR="00502D94" w:rsidRPr="00437A52" w14:paraId="140BC388" w14:textId="77777777" w:rsidTr="0059326A">
              <w:tc>
                <w:tcPr>
                  <w:tcW w:w="2122" w:type="dxa"/>
                </w:tcPr>
                <w:p w14:paraId="20A984F4" w14:textId="77777777" w:rsidR="00502D94" w:rsidRPr="00437A52" w:rsidRDefault="00502D94" w:rsidP="00502D94">
                  <w:pPr>
                    <w:jc w:val="both"/>
                    <w:rPr>
                      <w:sz w:val="22"/>
                      <w:szCs w:val="21"/>
                    </w:rPr>
                  </w:pPr>
                  <w:r w:rsidRPr="00437A52">
                    <w:rPr>
                      <w:color w:val="FF0000"/>
                      <w:sz w:val="22"/>
                      <w:szCs w:val="21"/>
                    </w:rPr>
                    <w:t>Március 6.</w:t>
                  </w:r>
                </w:p>
              </w:tc>
              <w:tc>
                <w:tcPr>
                  <w:tcW w:w="6894" w:type="dxa"/>
                </w:tcPr>
                <w:p w14:paraId="225E3B0A" w14:textId="77777777" w:rsidR="00502D94" w:rsidRPr="00AC225A" w:rsidRDefault="00502D94" w:rsidP="00502D94">
                  <w:pPr>
                    <w:rPr>
                      <w:sz w:val="22"/>
                      <w:szCs w:val="21"/>
                      <w:lang w:val="en-HU"/>
                    </w:rPr>
                  </w:pPr>
                  <w:r w:rsidRPr="008107F2">
                    <w:rPr>
                      <w:b/>
                      <w:bCs/>
                      <w:sz w:val="22"/>
                      <w:szCs w:val="21"/>
                    </w:rPr>
                    <w:t>Denis Diderot</w:t>
                  </w:r>
                  <w:r>
                    <w:rPr>
                      <w:sz w:val="22"/>
                      <w:szCs w:val="21"/>
                    </w:rPr>
                    <w:t xml:space="preserve"> (1951) </w:t>
                  </w:r>
                  <w:r>
                    <w:rPr>
                      <w:i/>
                      <w:iCs/>
                      <w:sz w:val="22"/>
                      <w:szCs w:val="21"/>
                    </w:rPr>
                    <w:t>Pótlék Bougainville utazásához.</w:t>
                  </w:r>
                  <w:r>
                    <w:rPr>
                      <w:sz w:val="22"/>
                      <w:szCs w:val="21"/>
                    </w:rPr>
                    <w:t xml:space="preserve"> In uő. </w:t>
                  </w:r>
                  <w:r>
                    <w:rPr>
                      <w:i/>
                      <w:iCs/>
                      <w:sz w:val="22"/>
                      <w:szCs w:val="21"/>
                    </w:rPr>
                    <w:t>Válogatott filozófiai művek.</w:t>
                  </w:r>
                  <w:r>
                    <w:rPr>
                      <w:sz w:val="22"/>
                      <w:szCs w:val="21"/>
                    </w:rPr>
                    <w:t xml:space="preserve"> Ford. Csatlós János–Győry János. Budapest: Akadémiai, 326–368.</w:t>
                  </w:r>
                </w:p>
              </w:tc>
            </w:tr>
            <w:tr w:rsidR="00502D94" w:rsidRPr="00437A52" w14:paraId="7D150094" w14:textId="77777777" w:rsidTr="0059326A">
              <w:tc>
                <w:tcPr>
                  <w:tcW w:w="2122" w:type="dxa"/>
                </w:tcPr>
                <w:p w14:paraId="2258E42B" w14:textId="77777777" w:rsidR="00502D94" w:rsidRPr="00437A52" w:rsidRDefault="00502D94" w:rsidP="00502D94">
                  <w:pPr>
                    <w:jc w:val="both"/>
                    <w:rPr>
                      <w:sz w:val="22"/>
                      <w:szCs w:val="21"/>
                    </w:rPr>
                  </w:pPr>
                  <w:r w:rsidRPr="00437A52">
                    <w:rPr>
                      <w:sz w:val="22"/>
                      <w:szCs w:val="21"/>
                    </w:rPr>
                    <w:t>Március 20.</w:t>
                  </w:r>
                </w:p>
              </w:tc>
              <w:tc>
                <w:tcPr>
                  <w:tcW w:w="6894" w:type="dxa"/>
                </w:tcPr>
                <w:p w14:paraId="4735FC18" w14:textId="2627D162" w:rsidR="00502D94" w:rsidRPr="00437A52" w:rsidRDefault="00502D94" w:rsidP="00502D94">
                  <w:pPr>
                    <w:rPr>
                      <w:sz w:val="22"/>
                      <w:szCs w:val="21"/>
                    </w:rPr>
                  </w:pPr>
                  <w:r w:rsidRPr="008107F2">
                    <w:rPr>
                      <w:b/>
                      <w:sz w:val="22"/>
                      <w:szCs w:val="21"/>
                    </w:rPr>
                    <w:t>Bernhard Waldenfels</w:t>
                  </w:r>
                  <w:r>
                    <w:rPr>
                      <w:bCs/>
                      <w:sz w:val="22"/>
                      <w:szCs w:val="21"/>
                    </w:rPr>
                    <w:t xml:space="preserve"> (2004) Az idegenség etnográfiai ábrázolásának paradoxonai. In Biczó Gábor szerk. </w:t>
                  </w:r>
                  <w:r>
                    <w:rPr>
                      <w:bCs/>
                      <w:i/>
                      <w:iCs/>
                      <w:sz w:val="22"/>
                      <w:szCs w:val="21"/>
                    </w:rPr>
                    <w:t>Az idegen: Variációk Simmeltől Derridáig.</w:t>
                  </w:r>
                  <w:r>
                    <w:rPr>
                      <w:bCs/>
                      <w:sz w:val="22"/>
                      <w:szCs w:val="21"/>
                    </w:rPr>
                    <w:t xml:space="preserve"> Debrecen: Csokonai Kiadó, 91–116.</w:t>
                  </w:r>
                </w:p>
              </w:tc>
            </w:tr>
            <w:tr w:rsidR="00502D94" w:rsidRPr="00437A52" w14:paraId="0B6241BE" w14:textId="77777777" w:rsidTr="0059326A">
              <w:tc>
                <w:tcPr>
                  <w:tcW w:w="2122" w:type="dxa"/>
                </w:tcPr>
                <w:p w14:paraId="29C42222" w14:textId="77777777" w:rsidR="00502D94" w:rsidRPr="00437A52" w:rsidRDefault="00502D94" w:rsidP="00502D94">
                  <w:pPr>
                    <w:jc w:val="both"/>
                    <w:rPr>
                      <w:sz w:val="22"/>
                      <w:szCs w:val="21"/>
                    </w:rPr>
                  </w:pPr>
                  <w:r w:rsidRPr="00437A52">
                    <w:rPr>
                      <w:sz w:val="22"/>
                      <w:szCs w:val="21"/>
                    </w:rPr>
                    <w:t>Március 27.</w:t>
                  </w:r>
                </w:p>
              </w:tc>
              <w:tc>
                <w:tcPr>
                  <w:tcW w:w="6894" w:type="dxa"/>
                </w:tcPr>
                <w:p w14:paraId="645E2946" w14:textId="77777777" w:rsidR="00502D94" w:rsidRPr="00437A52" w:rsidRDefault="00502D94" w:rsidP="00502D94">
                  <w:pPr>
                    <w:rPr>
                      <w:sz w:val="22"/>
                      <w:szCs w:val="21"/>
                      <w:lang w:val="en-HU"/>
                    </w:rPr>
                  </w:pPr>
                  <w:r w:rsidRPr="008107F2">
                    <w:rPr>
                      <w:b/>
                      <w:bCs/>
                      <w:sz w:val="22"/>
                      <w:szCs w:val="21"/>
                    </w:rPr>
                    <w:t>Christoph Jamme</w:t>
                  </w:r>
                  <w:r>
                    <w:rPr>
                      <w:sz w:val="22"/>
                      <w:szCs w:val="21"/>
                    </w:rPr>
                    <w:t xml:space="preserve"> (2004) Létezik-e az idegenséget vizsgáló tudomány? A filozófia és az etnológia jelenleg folyó elméleti vitájáról. </w:t>
                  </w:r>
                  <w:r>
                    <w:rPr>
                      <w:bCs/>
                      <w:sz w:val="22"/>
                      <w:szCs w:val="21"/>
                    </w:rPr>
                    <w:t xml:space="preserve">In Biczó Gábor szerk. </w:t>
                  </w:r>
                  <w:r>
                    <w:rPr>
                      <w:bCs/>
                      <w:i/>
                      <w:iCs/>
                      <w:sz w:val="22"/>
                      <w:szCs w:val="21"/>
                    </w:rPr>
                    <w:t>Az idegen: Variációk Simmeltől Derridáig.</w:t>
                  </w:r>
                  <w:r>
                    <w:rPr>
                      <w:bCs/>
                      <w:sz w:val="22"/>
                      <w:szCs w:val="21"/>
                    </w:rPr>
                    <w:t xml:space="preserve"> Debrecen: Csokonai Kiadó, 117–137.</w:t>
                  </w:r>
                </w:p>
              </w:tc>
            </w:tr>
            <w:tr w:rsidR="00502D94" w:rsidRPr="00437A52" w14:paraId="27D02FC0" w14:textId="77777777" w:rsidTr="0059326A">
              <w:tc>
                <w:tcPr>
                  <w:tcW w:w="2122" w:type="dxa"/>
                </w:tcPr>
                <w:p w14:paraId="5380CB4C" w14:textId="77777777" w:rsidR="00502D94" w:rsidRPr="00437A52" w:rsidRDefault="00502D94" w:rsidP="00502D94">
                  <w:pPr>
                    <w:jc w:val="both"/>
                    <w:rPr>
                      <w:sz w:val="22"/>
                      <w:szCs w:val="21"/>
                    </w:rPr>
                  </w:pPr>
                  <w:r w:rsidRPr="00437A52">
                    <w:rPr>
                      <w:sz w:val="22"/>
                      <w:szCs w:val="21"/>
                    </w:rPr>
                    <w:t>Április 3.</w:t>
                  </w:r>
                </w:p>
              </w:tc>
              <w:tc>
                <w:tcPr>
                  <w:tcW w:w="6894" w:type="dxa"/>
                </w:tcPr>
                <w:p w14:paraId="0F040212" w14:textId="77777777" w:rsidR="00502D94" w:rsidRPr="00437A52" w:rsidRDefault="00502D94" w:rsidP="00502D94">
                  <w:pPr>
                    <w:rPr>
                      <w:b/>
                      <w:sz w:val="22"/>
                      <w:szCs w:val="21"/>
                    </w:rPr>
                  </w:pPr>
                  <w:r w:rsidRPr="008107F2">
                    <w:rPr>
                      <w:b/>
                      <w:bCs/>
                      <w:sz w:val="22"/>
                      <w:szCs w:val="21"/>
                    </w:rPr>
                    <w:t>Clifford Geertz</w:t>
                  </w:r>
                  <w:r>
                    <w:rPr>
                      <w:sz w:val="22"/>
                      <w:szCs w:val="21"/>
                    </w:rPr>
                    <w:t xml:space="preserve"> (1998–1999) Az identitás politikájáról. </w:t>
                  </w:r>
                  <w:r w:rsidRPr="00AC225A">
                    <w:rPr>
                      <w:i/>
                      <w:iCs/>
                      <w:sz w:val="22"/>
                      <w:szCs w:val="21"/>
                    </w:rPr>
                    <w:t>Magyar Lettre Internationale</w:t>
                  </w:r>
                  <w:r>
                    <w:rPr>
                      <w:i/>
                      <w:iCs/>
                      <w:sz w:val="22"/>
                      <w:szCs w:val="21"/>
                    </w:rPr>
                    <w:t>.</w:t>
                  </w:r>
                  <w:r w:rsidRPr="00AC225A">
                    <w:rPr>
                      <w:sz w:val="22"/>
                      <w:szCs w:val="21"/>
                    </w:rPr>
                    <w:t xml:space="preserve"> 31. szám</w:t>
                  </w:r>
                  <w:r>
                    <w:rPr>
                      <w:sz w:val="22"/>
                      <w:szCs w:val="21"/>
                    </w:rPr>
                    <w:t>, 25–27.</w:t>
                  </w:r>
                </w:p>
              </w:tc>
            </w:tr>
            <w:tr w:rsidR="00502D94" w:rsidRPr="00437A52" w14:paraId="7E26C655" w14:textId="77777777" w:rsidTr="0059326A">
              <w:tc>
                <w:tcPr>
                  <w:tcW w:w="2122" w:type="dxa"/>
                </w:tcPr>
                <w:p w14:paraId="78C4AFF7" w14:textId="77777777" w:rsidR="00502D94" w:rsidRPr="00437A52" w:rsidRDefault="00502D94" w:rsidP="00502D94">
                  <w:pPr>
                    <w:jc w:val="both"/>
                    <w:rPr>
                      <w:sz w:val="22"/>
                      <w:szCs w:val="21"/>
                    </w:rPr>
                  </w:pPr>
                  <w:r w:rsidRPr="00437A52">
                    <w:rPr>
                      <w:color w:val="FF0000"/>
                      <w:sz w:val="22"/>
                      <w:szCs w:val="21"/>
                    </w:rPr>
                    <w:t>Április 10.</w:t>
                  </w:r>
                </w:p>
              </w:tc>
              <w:tc>
                <w:tcPr>
                  <w:tcW w:w="6894" w:type="dxa"/>
                </w:tcPr>
                <w:p w14:paraId="2C9F810E" w14:textId="77777777" w:rsidR="00502D94" w:rsidRPr="00437A52" w:rsidRDefault="00502D94" w:rsidP="00502D94">
                  <w:pPr>
                    <w:rPr>
                      <w:bCs/>
                      <w:sz w:val="22"/>
                      <w:szCs w:val="21"/>
                    </w:rPr>
                  </w:pPr>
                  <w:r w:rsidRPr="00F47E3C">
                    <w:rPr>
                      <w:b/>
                      <w:sz w:val="22"/>
                      <w:szCs w:val="21"/>
                    </w:rPr>
                    <w:t>Émile Durkheim</w:t>
                  </w:r>
                  <w:r>
                    <w:rPr>
                      <w:bCs/>
                      <w:sz w:val="22"/>
                      <w:szCs w:val="21"/>
                    </w:rPr>
                    <w:t xml:space="preserve"> (1978) Mi a társadalmi tény? In uő. </w:t>
                  </w:r>
                  <w:r>
                    <w:rPr>
                      <w:bCs/>
                      <w:i/>
                      <w:iCs/>
                      <w:sz w:val="22"/>
                      <w:szCs w:val="21"/>
                    </w:rPr>
                    <w:t xml:space="preserve">A társadalmi tények magyarázatához. Válogatott tanulmányok. </w:t>
                  </w:r>
                  <w:r>
                    <w:rPr>
                      <w:bCs/>
                      <w:sz w:val="22"/>
                      <w:szCs w:val="21"/>
                    </w:rPr>
                    <w:t>Ford. Léderer Pál–Ádám Péter. Budapest: Közgazdasági és Jogi Könyvkiadó, 25–36.</w:t>
                  </w:r>
                </w:p>
              </w:tc>
            </w:tr>
            <w:tr w:rsidR="00502D94" w:rsidRPr="00437A52" w14:paraId="758F5946" w14:textId="77777777" w:rsidTr="0059326A">
              <w:tc>
                <w:tcPr>
                  <w:tcW w:w="2122" w:type="dxa"/>
                </w:tcPr>
                <w:p w14:paraId="30939953" w14:textId="77777777" w:rsidR="00502D94" w:rsidRPr="00437A52" w:rsidRDefault="00502D94" w:rsidP="00502D94">
                  <w:pPr>
                    <w:jc w:val="both"/>
                    <w:rPr>
                      <w:sz w:val="22"/>
                      <w:szCs w:val="21"/>
                    </w:rPr>
                  </w:pPr>
                  <w:r w:rsidRPr="00437A52">
                    <w:rPr>
                      <w:sz w:val="22"/>
                      <w:szCs w:val="21"/>
                    </w:rPr>
                    <w:lastRenderedPageBreak/>
                    <w:t>Május 8.</w:t>
                  </w:r>
                </w:p>
              </w:tc>
              <w:tc>
                <w:tcPr>
                  <w:tcW w:w="6894" w:type="dxa"/>
                </w:tcPr>
                <w:p w14:paraId="296DD4F4" w14:textId="77777777" w:rsidR="00502D94" w:rsidRPr="00B5669F" w:rsidRDefault="00502D94" w:rsidP="00502D94">
                  <w:pPr>
                    <w:rPr>
                      <w:sz w:val="22"/>
                      <w:szCs w:val="21"/>
                    </w:rPr>
                  </w:pPr>
                  <w:r w:rsidRPr="008107F2">
                    <w:rPr>
                      <w:b/>
                      <w:bCs/>
                      <w:sz w:val="22"/>
                      <w:szCs w:val="21"/>
                    </w:rPr>
                    <w:t>Renato Rosaldo</w:t>
                  </w:r>
                  <w:r>
                    <w:rPr>
                      <w:sz w:val="22"/>
                      <w:szCs w:val="21"/>
                    </w:rPr>
                    <w:t xml:space="preserve"> (é.n.) A bánat és a fejvadászok őrjöngésének kapcsolata. In Biczó Gábor szerk. </w:t>
                  </w:r>
                  <w:r>
                    <w:rPr>
                      <w:i/>
                      <w:iCs/>
                      <w:sz w:val="22"/>
                      <w:szCs w:val="21"/>
                    </w:rPr>
                    <w:t>Antropológiai irányzatok a második világháború után.</w:t>
                  </w:r>
                  <w:r>
                    <w:rPr>
                      <w:sz w:val="22"/>
                      <w:szCs w:val="21"/>
                    </w:rPr>
                    <w:t xml:space="preserve"> Debrecen: Csokonai Kiadó, 257–278.</w:t>
                  </w:r>
                </w:p>
              </w:tc>
            </w:tr>
            <w:tr w:rsidR="00502D94" w:rsidRPr="00437A52" w14:paraId="5E51B27D" w14:textId="77777777" w:rsidTr="0059326A">
              <w:tc>
                <w:tcPr>
                  <w:tcW w:w="2122" w:type="dxa"/>
                </w:tcPr>
                <w:p w14:paraId="1760BAF5" w14:textId="77777777" w:rsidR="00502D94" w:rsidRPr="00437A52" w:rsidRDefault="00502D94" w:rsidP="00502D94">
                  <w:pPr>
                    <w:jc w:val="both"/>
                    <w:rPr>
                      <w:sz w:val="22"/>
                      <w:szCs w:val="21"/>
                    </w:rPr>
                  </w:pPr>
                  <w:r w:rsidRPr="00437A52">
                    <w:rPr>
                      <w:sz w:val="22"/>
                      <w:szCs w:val="21"/>
                    </w:rPr>
                    <w:t>Május 15.</w:t>
                  </w:r>
                </w:p>
              </w:tc>
              <w:tc>
                <w:tcPr>
                  <w:tcW w:w="6894" w:type="dxa"/>
                </w:tcPr>
                <w:p w14:paraId="74F10B76" w14:textId="77777777" w:rsidR="00502D94" w:rsidRPr="00B61A33" w:rsidRDefault="00502D94" w:rsidP="00502D94">
                  <w:pPr>
                    <w:rPr>
                      <w:sz w:val="22"/>
                      <w:szCs w:val="21"/>
                    </w:rPr>
                  </w:pPr>
                  <w:r w:rsidRPr="008107F2">
                    <w:rPr>
                      <w:b/>
                      <w:bCs/>
                      <w:sz w:val="22"/>
                      <w:szCs w:val="21"/>
                    </w:rPr>
                    <w:t>Michel de Certeau</w:t>
                  </w:r>
                  <w:r>
                    <w:rPr>
                      <w:sz w:val="22"/>
                      <w:szCs w:val="21"/>
                    </w:rPr>
                    <w:t xml:space="preserve"> (2010) </w:t>
                  </w:r>
                  <w:r>
                    <w:rPr>
                      <w:i/>
                      <w:iCs/>
                      <w:sz w:val="22"/>
                      <w:szCs w:val="21"/>
                    </w:rPr>
                    <w:t>A cselekvés művészete.</w:t>
                  </w:r>
                  <w:r>
                    <w:rPr>
                      <w:sz w:val="22"/>
                      <w:szCs w:val="21"/>
                    </w:rPr>
                    <w:t xml:space="preserve"> Ford. Sajó Sándor </w:t>
                  </w:r>
                  <w:r w:rsidRPr="00E23498">
                    <w:rPr>
                      <w:i/>
                      <w:iCs/>
                      <w:sz w:val="22"/>
                      <w:szCs w:val="21"/>
                    </w:rPr>
                    <w:t>et alii.</w:t>
                  </w:r>
                  <w:r>
                    <w:rPr>
                      <w:sz w:val="22"/>
                      <w:szCs w:val="21"/>
                    </w:rPr>
                    <w:t xml:space="preserve"> Budapest: Kijárat, </w:t>
                  </w:r>
                  <w:r w:rsidRPr="00B61A33">
                    <w:rPr>
                      <w:sz w:val="22"/>
                      <w:szCs w:val="21"/>
                    </w:rPr>
                    <w:t>42–67.</w:t>
                  </w:r>
                </w:p>
              </w:tc>
            </w:tr>
            <w:tr w:rsidR="00502D94" w:rsidRPr="00437A52" w14:paraId="11302DEB" w14:textId="77777777" w:rsidTr="0059326A">
              <w:tc>
                <w:tcPr>
                  <w:tcW w:w="2122" w:type="dxa"/>
                </w:tcPr>
                <w:p w14:paraId="7F395294" w14:textId="77777777" w:rsidR="00502D94" w:rsidRPr="00437A52" w:rsidRDefault="00502D94" w:rsidP="00502D94">
                  <w:pPr>
                    <w:jc w:val="both"/>
                    <w:rPr>
                      <w:sz w:val="22"/>
                      <w:szCs w:val="21"/>
                    </w:rPr>
                  </w:pPr>
                  <w:r>
                    <w:rPr>
                      <w:sz w:val="22"/>
                      <w:szCs w:val="21"/>
                    </w:rPr>
                    <w:t>M</w:t>
                  </w:r>
                  <w:r w:rsidRPr="00437A52">
                    <w:rPr>
                      <w:sz w:val="22"/>
                      <w:szCs w:val="21"/>
                    </w:rPr>
                    <w:t>ájus 19.</w:t>
                  </w:r>
                </w:p>
              </w:tc>
              <w:tc>
                <w:tcPr>
                  <w:tcW w:w="6894" w:type="dxa"/>
                </w:tcPr>
                <w:p w14:paraId="5521EA8E" w14:textId="77777777" w:rsidR="00502D94" w:rsidRPr="009A5B5E" w:rsidRDefault="00502D94" w:rsidP="00502D94">
                  <w:pPr>
                    <w:jc w:val="both"/>
                    <w:rPr>
                      <w:b/>
                      <w:bCs/>
                      <w:sz w:val="22"/>
                      <w:szCs w:val="21"/>
                    </w:rPr>
                  </w:pPr>
                  <w:r w:rsidRPr="009A5B5E">
                    <w:rPr>
                      <w:b/>
                      <w:bCs/>
                      <w:sz w:val="22"/>
                      <w:szCs w:val="21"/>
                    </w:rPr>
                    <w:t>Pótóra</w:t>
                  </w:r>
                </w:p>
              </w:tc>
            </w:tr>
          </w:tbl>
          <w:p w14:paraId="601FFF7F" w14:textId="77777777" w:rsidR="00AE1FAE" w:rsidRDefault="00AE1FAE"/>
          <w:p w14:paraId="7C53722E" w14:textId="77777777" w:rsidR="000A0D2B" w:rsidRDefault="000A0D2B">
            <w:pPr>
              <w:rPr>
                <w:b/>
              </w:rPr>
            </w:pPr>
          </w:p>
          <w:p w14:paraId="601FFF80" w14:textId="77777777" w:rsidR="00AE1FAE" w:rsidRDefault="00AE1FAE">
            <w:pPr>
              <w:rPr>
                <w:b/>
              </w:rPr>
            </w:pPr>
            <w:r>
              <w:rPr>
                <w:b/>
              </w:rPr>
              <w:t>Ajánlott irodalom</w:t>
            </w:r>
          </w:p>
          <w:p w14:paraId="601FFF81" w14:textId="77777777" w:rsidR="00AE1FAE" w:rsidRDefault="00AE1FAE" w:rsidP="007B5985"/>
          <w:p w14:paraId="2C43BE3C" w14:textId="38ADFA7B" w:rsidR="007B1E3D" w:rsidRPr="00675C48" w:rsidRDefault="00F50741" w:rsidP="00CD596E">
            <w:pPr>
              <w:numPr>
                <w:ilvl w:val="0"/>
                <w:numId w:val="4"/>
              </w:numPr>
            </w:pPr>
            <w:r w:rsidRPr="00F50741">
              <w:rPr>
                <w:bCs/>
              </w:rPr>
              <w:t>Biczó Gábor szerk.</w:t>
            </w:r>
            <w:r w:rsidR="003816B2">
              <w:rPr>
                <w:bCs/>
              </w:rPr>
              <w:t xml:space="preserve"> (2004)</w:t>
            </w:r>
            <w:r w:rsidRPr="00F50741">
              <w:rPr>
                <w:bCs/>
              </w:rPr>
              <w:t xml:space="preserve"> </w:t>
            </w:r>
            <w:r w:rsidRPr="00F50741">
              <w:rPr>
                <w:bCs/>
                <w:i/>
                <w:iCs/>
              </w:rPr>
              <w:t>Az idegen: Variációk Simmeltől Derridáig.</w:t>
            </w:r>
            <w:r w:rsidRPr="00F50741">
              <w:rPr>
                <w:bCs/>
              </w:rPr>
              <w:t xml:space="preserve"> Debrecen: Csokonai Kiadó</w:t>
            </w:r>
            <w:r w:rsidR="003816B2">
              <w:rPr>
                <w:bCs/>
              </w:rPr>
              <w:t>.</w:t>
            </w:r>
          </w:p>
          <w:p w14:paraId="6D84367B" w14:textId="4377A257" w:rsidR="00675C48" w:rsidRPr="003B04A5" w:rsidRDefault="00675C48" w:rsidP="00CD596E">
            <w:pPr>
              <w:numPr>
                <w:ilvl w:val="0"/>
                <w:numId w:val="4"/>
              </w:numPr>
            </w:pPr>
            <w:r>
              <w:rPr>
                <w:bCs/>
              </w:rPr>
              <w:t>Biczó Gábor (</w:t>
            </w:r>
            <w:r w:rsidR="00973CB7">
              <w:rPr>
                <w:bCs/>
              </w:rPr>
              <w:t>2018</w:t>
            </w:r>
            <w:r>
              <w:rPr>
                <w:bCs/>
              </w:rPr>
              <w:t xml:space="preserve">) </w:t>
            </w:r>
            <w:r>
              <w:rPr>
                <w:bCs/>
                <w:i/>
                <w:iCs/>
              </w:rPr>
              <w:t>A „Mi” és a „Másik”: az idegen megértésének tudománytörténeti vázlata</w:t>
            </w:r>
            <w:r w:rsidR="00305BDC">
              <w:rPr>
                <w:bCs/>
                <w:i/>
                <w:iCs/>
              </w:rPr>
              <w:t xml:space="preserve"> az antropológiában a 19. század második felétől napjainkig.</w:t>
            </w:r>
            <w:r w:rsidR="00305BDC">
              <w:rPr>
                <w:bCs/>
              </w:rPr>
              <w:t xml:space="preserve"> Budapest: L’Harmattan</w:t>
            </w:r>
            <w:r w:rsidR="00973CB7">
              <w:rPr>
                <w:bCs/>
              </w:rPr>
              <w:t>–DE</w:t>
            </w:r>
            <w:r w:rsidR="00305BDC">
              <w:rPr>
                <w:bCs/>
              </w:rPr>
              <w:t>.</w:t>
            </w:r>
          </w:p>
          <w:p w14:paraId="20962C3F" w14:textId="4B6BB33A" w:rsidR="003B04A5" w:rsidRPr="003816B2" w:rsidRDefault="008F4D15" w:rsidP="00CD596E">
            <w:pPr>
              <w:numPr>
                <w:ilvl w:val="0"/>
                <w:numId w:val="4"/>
              </w:numPr>
            </w:pPr>
            <w:r>
              <w:t>Cocchiara, Giuseppe (</w:t>
            </w:r>
            <w:r w:rsidR="00720B26">
              <w:t>1965</w:t>
            </w:r>
            <w:r>
              <w:t xml:space="preserve">) </w:t>
            </w:r>
            <w:r>
              <w:rPr>
                <w:i/>
                <w:iCs/>
              </w:rPr>
              <w:t>Az örök vadember.</w:t>
            </w:r>
            <w:r>
              <w:t xml:space="preserve"> </w:t>
            </w:r>
            <w:r w:rsidR="00720B26">
              <w:t xml:space="preserve">Ford. László János. </w:t>
            </w:r>
            <w:r>
              <w:t>Budapest: Gondolat.</w:t>
            </w:r>
          </w:p>
          <w:p w14:paraId="770435F6" w14:textId="77777777" w:rsidR="003816B2" w:rsidRDefault="003816B2" w:rsidP="00CD596E">
            <w:pPr>
              <w:numPr>
                <w:ilvl w:val="0"/>
                <w:numId w:val="4"/>
              </w:numPr>
            </w:pPr>
            <w:r>
              <w:t>Bourdieu, Pierre (</w:t>
            </w:r>
            <w:r w:rsidR="004A0B24">
              <w:t>2009</w:t>
            </w:r>
            <w:r>
              <w:t xml:space="preserve">) </w:t>
            </w:r>
            <w:r>
              <w:rPr>
                <w:i/>
                <w:iCs/>
              </w:rPr>
              <w:t>A gyakorlat elméletének vázlata.</w:t>
            </w:r>
            <w:r w:rsidR="005C3314">
              <w:t xml:space="preserve"> </w:t>
            </w:r>
            <w:r w:rsidR="004A0B24">
              <w:t>Ford. Berényi Gábor et alii. Budapest: Napvilág Kiadó.</w:t>
            </w:r>
          </w:p>
          <w:p w14:paraId="6923FBF9" w14:textId="1441219F" w:rsidR="00120938" w:rsidRDefault="00120938" w:rsidP="00CD596E">
            <w:pPr>
              <w:numPr>
                <w:ilvl w:val="0"/>
                <w:numId w:val="4"/>
              </w:numPr>
            </w:pPr>
            <w:r>
              <w:t>N. Kovács Tímea (</w:t>
            </w:r>
            <w:r w:rsidR="002C1479">
              <w:t>2007</w:t>
            </w:r>
            <w:r>
              <w:t xml:space="preserve">) </w:t>
            </w:r>
            <w:r>
              <w:rPr>
                <w:i/>
                <w:iCs/>
              </w:rPr>
              <w:t>Helyek, kultúrák, szövegek: a kulturális idegenség reprezentációjáról.</w:t>
            </w:r>
            <w:r w:rsidR="002C1479">
              <w:t xml:space="preserve"> </w:t>
            </w:r>
            <w:r w:rsidR="002C1479" w:rsidRPr="00F50741">
              <w:rPr>
                <w:bCs/>
              </w:rPr>
              <w:t>Debrecen: Csokonai Kiadó</w:t>
            </w:r>
            <w:r w:rsidR="002C1479">
              <w:rPr>
                <w:bCs/>
              </w:rPr>
              <w:t>.</w:t>
            </w:r>
          </w:p>
          <w:p w14:paraId="601FFF87" w14:textId="7952D3F3" w:rsidR="00973CB7" w:rsidRPr="000847DE" w:rsidRDefault="00973CB7" w:rsidP="00CD596E">
            <w:pPr>
              <w:numPr>
                <w:ilvl w:val="0"/>
                <w:numId w:val="4"/>
              </w:numPr>
            </w:pPr>
            <w:r>
              <w:t>Said, Edward W. (</w:t>
            </w:r>
            <w:r w:rsidR="00873E54">
              <w:t>2000</w:t>
            </w:r>
            <w:r>
              <w:t xml:space="preserve">) </w:t>
            </w:r>
            <w:r>
              <w:rPr>
                <w:i/>
                <w:iCs/>
              </w:rPr>
              <w:t>Orientalizmus.</w:t>
            </w:r>
            <w:r>
              <w:t xml:space="preserve"> </w:t>
            </w:r>
            <w:r w:rsidR="00873E54">
              <w:t xml:space="preserve">Ford. Péri Benedek. </w:t>
            </w:r>
            <w:r>
              <w:t>Budapest: Európa.</w:t>
            </w:r>
          </w:p>
        </w:tc>
      </w:tr>
    </w:tbl>
    <w:p w14:paraId="601FFF89" w14:textId="66B9EB12" w:rsidR="00AE1FAE" w:rsidRDefault="00AE1FAE"/>
    <w:sectPr w:rsidR="00AE1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B180D"/>
    <w:multiLevelType w:val="hybridMultilevel"/>
    <w:tmpl w:val="5B845C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07A7FBE">
      <w:start w:val="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4C5A62DE"/>
    <w:multiLevelType w:val="hybridMultilevel"/>
    <w:tmpl w:val="467444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07BB1"/>
    <w:multiLevelType w:val="hybridMultilevel"/>
    <w:tmpl w:val="7FB60DA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11A96"/>
    <w:multiLevelType w:val="hybridMultilevel"/>
    <w:tmpl w:val="A43E840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C2B17"/>
    <w:multiLevelType w:val="hybridMultilevel"/>
    <w:tmpl w:val="88688CE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3344756">
    <w:abstractNumId w:val="3"/>
  </w:num>
  <w:num w:numId="2" w16cid:durableId="1346591851">
    <w:abstractNumId w:val="4"/>
  </w:num>
  <w:num w:numId="3" w16cid:durableId="293948417">
    <w:abstractNumId w:val="0"/>
  </w:num>
  <w:num w:numId="4" w16cid:durableId="2076077564">
    <w:abstractNumId w:val="2"/>
  </w:num>
  <w:num w:numId="5" w16cid:durableId="1997340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75C"/>
    <w:rsid w:val="000056CA"/>
    <w:rsid w:val="00034444"/>
    <w:rsid w:val="00052A50"/>
    <w:rsid w:val="000847DE"/>
    <w:rsid w:val="000A0D2B"/>
    <w:rsid w:val="000C52D1"/>
    <w:rsid w:val="000C6054"/>
    <w:rsid w:val="00120938"/>
    <w:rsid w:val="00121335"/>
    <w:rsid w:val="00134F32"/>
    <w:rsid w:val="00165808"/>
    <w:rsid w:val="002113D7"/>
    <w:rsid w:val="0021658C"/>
    <w:rsid w:val="00236EEA"/>
    <w:rsid w:val="0027427C"/>
    <w:rsid w:val="002C1479"/>
    <w:rsid w:val="002C57C8"/>
    <w:rsid w:val="002E5693"/>
    <w:rsid w:val="00305BDC"/>
    <w:rsid w:val="003306ED"/>
    <w:rsid w:val="003355E8"/>
    <w:rsid w:val="003478F3"/>
    <w:rsid w:val="00371313"/>
    <w:rsid w:val="003816B2"/>
    <w:rsid w:val="003965CC"/>
    <w:rsid w:val="003B04A5"/>
    <w:rsid w:val="004427B9"/>
    <w:rsid w:val="00492AEE"/>
    <w:rsid w:val="004A0B24"/>
    <w:rsid w:val="004C0984"/>
    <w:rsid w:val="00502D94"/>
    <w:rsid w:val="005874C7"/>
    <w:rsid w:val="005A4759"/>
    <w:rsid w:val="005B1A9B"/>
    <w:rsid w:val="005C3314"/>
    <w:rsid w:val="005F7BA0"/>
    <w:rsid w:val="0060175C"/>
    <w:rsid w:val="00675C48"/>
    <w:rsid w:val="00685016"/>
    <w:rsid w:val="00694977"/>
    <w:rsid w:val="006A0DC9"/>
    <w:rsid w:val="00720B26"/>
    <w:rsid w:val="00721BBC"/>
    <w:rsid w:val="00725B8C"/>
    <w:rsid w:val="007B1E3D"/>
    <w:rsid w:val="007B5985"/>
    <w:rsid w:val="007D2EC2"/>
    <w:rsid w:val="007D38D7"/>
    <w:rsid w:val="007D7E7A"/>
    <w:rsid w:val="0080246E"/>
    <w:rsid w:val="00802537"/>
    <w:rsid w:val="00873E54"/>
    <w:rsid w:val="00885D20"/>
    <w:rsid w:val="008D092C"/>
    <w:rsid w:val="008F3C61"/>
    <w:rsid w:val="008F4D15"/>
    <w:rsid w:val="00920237"/>
    <w:rsid w:val="009636F2"/>
    <w:rsid w:val="00973CB7"/>
    <w:rsid w:val="00990CA3"/>
    <w:rsid w:val="009A0B74"/>
    <w:rsid w:val="009B0B84"/>
    <w:rsid w:val="009E33C4"/>
    <w:rsid w:val="00A06F65"/>
    <w:rsid w:val="00AA2E41"/>
    <w:rsid w:val="00AC33B8"/>
    <w:rsid w:val="00AD014C"/>
    <w:rsid w:val="00AE1FAE"/>
    <w:rsid w:val="00AE409B"/>
    <w:rsid w:val="00AE6A23"/>
    <w:rsid w:val="00BB4061"/>
    <w:rsid w:val="00BC7218"/>
    <w:rsid w:val="00BE70C4"/>
    <w:rsid w:val="00BF4323"/>
    <w:rsid w:val="00C31887"/>
    <w:rsid w:val="00C83B8A"/>
    <w:rsid w:val="00CA76EF"/>
    <w:rsid w:val="00CA7B41"/>
    <w:rsid w:val="00CD596E"/>
    <w:rsid w:val="00CF29B6"/>
    <w:rsid w:val="00CF5FDD"/>
    <w:rsid w:val="00D02888"/>
    <w:rsid w:val="00D0566A"/>
    <w:rsid w:val="00D22E82"/>
    <w:rsid w:val="00D47136"/>
    <w:rsid w:val="00D7305D"/>
    <w:rsid w:val="00D903D4"/>
    <w:rsid w:val="00DD2F98"/>
    <w:rsid w:val="00DD4215"/>
    <w:rsid w:val="00DF6B93"/>
    <w:rsid w:val="00E328A7"/>
    <w:rsid w:val="00E837EF"/>
    <w:rsid w:val="00EB13A9"/>
    <w:rsid w:val="00F024E4"/>
    <w:rsid w:val="00F50741"/>
    <w:rsid w:val="00F57E11"/>
    <w:rsid w:val="00F6404A"/>
    <w:rsid w:val="00F9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01FFF63"/>
  <w15:chartTrackingRefBased/>
  <w15:docId w15:val="{F4D41B7C-14C6-4A8A-B6CE-D00CAF29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213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2133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link w:val="BodyTextChar"/>
    <w:pPr>
      <w:jc w:val="both"/>
    </w:pPr>
    <w:rPr>
      <w:sz w:val="22"/>
      <w:szCs w:val="22"/>
    </w:rPr>
  </w:style>
  <w:style w:type="character" w:styleId="Emphasis">
    <w:name w:val="Emphasis"/>
    <w:qFormat/>
    <w:rPr>
      <w:i/>
      <w:iCs/>
    </w:rPr>
  </w:style>
  <w:style w:type="table" w:styleId="TableGrid">
    <w:name w:val="Table Grid"/>
    <w:basedOn w:val="TableNormal"/>
    <w:uiPriority w:val="39"/>
    <w:rsid w:val="00236EEA"/>
    <w:rPr>
      <w:rFonts w:eastAsia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685016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21335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21335"/>
    <w:rPr>
      <w:b/>
      <w:bCs/>
      <w:sz w:val="36"/>
      <w:szCs w:val="36"/>
    </w:rPr>
  </w:style>
  <w:style w:type="character" w:customStyle="1" w:styleId="product-title">
    <w:name w:val="product-title"/>
    <w:basedOn w:val="DefaultParagraphFont"/>
    <w:rsid w:val="00121335"/>
  </w:style>
  <w:style w:type="character" w:styleId="FollowedHyperlink">
    <w:name w:val="FollowedHyperlink"/>
    <w:basedOn w:val="DefaultParagraphFont"/>
    <w:uiPriority w:val="99"/>
    <w:semiHidden/>
    <w:unhideWhenUsed/>
    <w:rsid w:val="000A0D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4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mal.daniel@btk.ppk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Idegen nyelvű filozófiai szövegolvasás (Francia)</vt:lpstr>
    </vt:vector>
  </TitlesOfParts>
  <Company>Home</Company>
  <LinksUpToDate>false</LinksUpToDate>
  <CharactersWithSpaces>3286</CharactersWithSpaces>
  <SharedDoc>false</SharedDoc>
  <HLinks>
    <vt:vector size="6" baseType="variant">
      <vt:variant>
        <vt:i4>1769504</vt:i4>
      </vt:variant>
      <vt:variant>
        <vt:i4>0</vt:i4>
      </vt:variant>
      <vt:variant>
        <vt:i4>0</vt:i4>
      </vt:variant>
      <vt:variant>
        <vt:i4>5</vt:i4>
      </vt:variant>
      <vt:variant>
        <vt:lpwstr>mailto:schmal.daniel@btk.ppke.hu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Idegen nyelvű filozófiai szövegolvasás (Francia)</dc:title>
  <dc:subject/>
  <dc:creator>Home User</dc:creator>
  <cp:keywords/>
  <cp:lastModifiedBy>Daniel Schmal</cp:lastModifiedBy>
  <cp:revision>2</cp:revision>
  <dcterms:created xsi:type="dcterms:W3CDTF">2025-02-07T16:24:00Z</dcterms:created>
  <dcterms:modified xsi:type="dcterms:W3CDTF">2025-02-07T16:24:00Z</dcterms:modified>
</cp:coreProperties>
</file>