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535EE" w14:textId="77777777" w:rsidR="0034436F" w:rsidRPr="007A2A5E" w:rsidRDefault="0030794D" w:rsidP="00427C89">
      <w:pPr>
        <w:jc w:val="center"/>
        <w:rPr>
          <w:rFonts w:ascii="Arial" w:eastAsia="Times New Roman" w:hAnsi="Arial" w:cs="Arial"/>
          <w:color w:val="000000"/>
          <w:sz w:val="20"/>
          <w:szCs w:val="20"/>
        </w:rPr>
      </w:pPr>
      <w:r w:rsidRPr="007A2A5E">
        <w:rPr>
          <w:rFonts w:ascii="Arial" w:eastAsia="Times New Roman" w:hAnsi="Arial" w:cs="Arial"/>
          <w:b/>
          <w:bCs/>
          <w:color w:val="000000"/>
          <w:sz w:val="20"/>
          <w:szCs w:val="20"/>
        </w:rPr>
        <w:t xml:space="preserve">US Culture and Society: </w:t>
      </w:r>
      <w:r w:rsidR="0034436F" w:rsidRPr="007A2A5E">
        <w:rPr>
          <w:rFonts w:ascii="Arial" w:eastAsia="Times New Roman" w:hAnsi="Arial" w:cs="Arial"/>
          <w:b/>
          <w:bCs/>
          <w:color w:val="000000"/>
          <w:sz w:val="20"/>
          <w:szCs w:val="20"/>
        </w:rPr>
        <w:t>Supreme Court Decisions That Shaped the Nation</w:t>
      </w:r>
      <w:r w:rsidR="00427C89" w:rsidRPr="007A2A5E">
        <w:rPr>
          <w:rFonts w:ascii="Arial" w:eastAsia="Times New Roman" w:hAnsi="Arial" w:cs="Arial"/>
          <w:color w:val="000000"/>
          <w:sz w:val="20"/>
          <w:szCs w:val="20"/>
        </w:rPr>
        <w:t xml:space="preserve"> </w:t>
      </w:r>
    </w:p>
    <w:p w14:paraId="08B09D9F" w14:textId="74B83BDF" w:rsidR="006902F8" w:rsidRPr="007A2A5E" w:rsidRDefault="0034436F" w:rsidP="006902F8">
      <w:pPr>
        <w:jc w:val="center"/>
        <w:rPr>
          <w:rFonts w:ascii="Arial" w:eastAsia="Times New Roman" w:hAnsi="Arial" w:cs="Arial"/>
          <w:color w:val="000000"/>
          <w:sz w:val="20"/>
          <w:szCs w:val="20"/>
        </w:rPr>
      </w:pPr>
      <w:r w:rsidRPr="007A2A5E">
        <w:rPr>
          <w:rFonts w:ascii="Arial" w:eastAsia="Times New Roman" w:hAnsi="Arial" w:cs="Arial"/>
          <w:color w:val="000000"/>
          <w:sz w:val="20"/>
          <w:szCs w:val="20"/>
        </w:rPr>
        <w:t>Landmark Suprem Court Decision</w:t>
      </w:r>
      <w:r w:rsidR="00915A72" w:rsidRPr="007A2A5E">
        <w:rPr>
          <w:rFonts w:ascii="Arial" w:eastAsia="Times New Roman" w:hAnsi="Arial" w:cs="Arial"/>
          <w:color w:val="000000"/>
          <w:sz w:val="20"/>
          <w:szCs w:val="20"/>
        </w:rPr>
        <w:t>s</w:t>
      </w:r>
      <w:r w:rsidR="006902F8" w:rsidRPr="007A2A5E">
        <w:rPr>
          <w:rFonts w:ascii="Arial" w:eastAsia="Times New Roman" w:hAnsi="Arial" w:cs="Arial"/>
          <w:color w:val="000000"/>
          <w:sz w:val="20"/>
          <w:szCs w:val="20"/>
        </w:rPr>
        <w:t xml:space="preserve"> / Az USA Legfelsőbb Bíróságának </w:t>
      </w:r>
      <w:r w:rsidR="00563B08" w:rsidRPr="007A2A5E">
        <w:rPr>
          <w:rFonts w:ascii="Arial" w:eastAsia="Times New Roman" w:hAnsi="Arial" w:cs="Arial"/>
          <w:color w:val="000000"/>
          <w:sz w:val="20"/>
          <w:szCs w:val="20"/>
        </w:rPr>
        <w:t>t</w:t>
      </w:r>
      <w:r w:rsidR="006902F8" w:rsidRPr="007A2A5E">
        <w:rPr>
          <w:rFonts w:ascii="Arial" w:eastAsia="Times New Roman" w:hAnsi="Arial" w:cs="Arial"/>
          <w:color w:val="000000"/>
          <w:sz w:val="20"/>
          <w:szCs w:val="20"/>
        </w:rPr>
        <w:t xml:space="preserve">ranszformatív </w:t>
      </w:r>
      <w:r w:rsidR="00563B08" w:rsidRPr="007A2A5E">
        <w:rPr>
          <w:rFonts w:ascii="Arial" w:eastAsia="Times New Roman" w:hAnsi="Arial" w:cs="Arial"/>
          <w:color w:val="000000"/>
          <w:sz w:val="20"/>
          <w:szCs w:val="20"/>
        </w:rPr>
        <w:t>d</w:t>
      </w:r>
      <w:r w:rsidR="006902F8" w:rsidRPr="007A2A5E">
        <w:rPr>
          <w:rFonts w:ascii="Arial" w:eastAsia="Times New Roman" w:hAnsi="Arial" w:cs="Arial"/>
          <w:color w:val="000000"/>
          <w:sz w:val="20"/>
          <w:szCs w:val="20"/>
        </w:rPr>
        <w:t>öntései</w:t>
      </w:r>
    </w:p>
    <w:p w14:paraId="74C709B9" w14:textId="5ADDCE73" w:rsidR="006902F8" w:rsidRPr="007A2A5E" w:rsidRDefault="0030794D" w:rsidP="006902F8">
      <w:pPr>
        <w:jc w:val="center"/>
        <w:rPr>
          <w:rFonts w:ascii="Arial" w:eastAsia="Times New Roman" w:hAnsi="Arial" w:cs="Arial"/>
          <w:color w:val="000000"/>
          <w:sz w:val="20"/>
          <w:szCs w:val="20"/>
        </w:rPr>
      </w:pPr>
      <w:r w:rsidRPr="007A2A5E">
        <w:rPr>
          <w:rFonts w:ascii="Arial" w:eastAsia="Times New Roman" w:hAnsi="Arial" w:cs="Arial"/>
          <w:color w:val="000000"/>
          <w:sz w:val="20"/>
          <w:szCs w:val="20"/>
        </w:rPr>
        <w:t>Történelmi-kulturális szaksze</w:t>
      </w:r>
      <w:r w:rsidR="00563B08" w:rsidRPr="007A2A5E">
        <w:rPr>
          <w:rFonts w:ascii="Arial" w:eastAsia="Times New Roman" w:hAnsi="Arial" w:cs="Arial"/>
          <w:color w:val="000000"/>
          <w:sz w:val="20"/>
          <w:szCs w:val="20"/>
        </w:rPr>
        <w:t>m</w:t>
      </w:r>
      <w:r w:rsidRPr="007A2A5E">
        <w:rPr>
          <w:rFonts w:ascii="Arial" w:eastAsia="Times New Roman" w:hAnsi="Arial" w:cs="Arial"/>
          <w:color w:val="000000"/>
          <w:sz w:val="20"/>
          <w:szCs w:val="20"/>
        </w:rPr>
        <w:t xml:space="preserve">inárium </w:t>
      </w:r>
      <w:r w:rsidR="00895ED1" w:rsidRPr="007A2A5E">
        <w:rPr>
          <w:rFonts w:ascii="Arial" w:eastAsia="Times New Roman" w:hAnsi="Arial" w:cs="Arial"/>
          <w:color w:val="000000"/>
          <w:sz w:val="20"/>
          <w:szCs w:val="20"/>
        </w:rPr>
        <w:t xml:space="preserve">– </w:t>
      </w:r>
      <w:r w:rsidR="0047193E" w:rsidRPr="007A2A5E">
        <w:rPr>
          <w:rFonts w:ascii="Arial" w:eastAsia="Times New Roman" w:hAnsi="Arial" w:cs="Arial"/>
          <w:color w:val="000000"/>
          <w:sz w:val="20"/>
          <w:szCs w:val="20"/>
        </w:rPr>
        <w:t>BBNAN</w:t>
      </w:r>
      <w:r w:rsidRPr="007A2A5E">
        <w:rPr>
          <w:rFonts w:ascii="Arial" w:eastAsia="Times New Roman" w:hAnsi="Arial" w:cs="Arial"/>
          <w:color w:val="000000"/>
          <w:sz w:val="20"/>
          <w:szCs w:val="20"/>
        </w:rPr>
        <w:t>134</w:t>
      </w:r>
      <w:r w:rsidR="0047193E" w:rsidRPr="007A2A5E">
        <w:rPr>
          <w:rFonts w:ascii="Arial" w:eastAsia="Times New Roman" w:hAnsi="Arial" w:cs="Arial"/>
          <w:color w:val="000000"/>
          <w:sz w:val="20"/>
          <w:szCs w:val="20"/>
        </w:rPr>
        <w:t>00</w:t>
      </w:r>
      <w:r w:rsidR="00E256D3" w:rsidRPr="007A2A5E">
        <w:rPr>
          <w:rFonts w:ascii="Arial" w:eastAsia="Times New Roman" w:hAnsi="Arial" w:cs="Arial"/>
          <w:color w:val="000000"/>
          <w:sz w:val="20"/>
          <w:szCs w:val="20"/>
        </w:rPr>
        <w:t xml:space="preserve"> </w:t>
      </w:r>
      <w:r w:rsidR="0034436F" w:rsidRPr="007A2A5E">
        <w:rPr>
          <w:rFonts w:ascii="Arial" w:eastAsia="Times New Roman" w:hAnsi="Arial" w:cs="Arial"/>
          <w:color w:val="000000"/>
          <w:sz w:val="20"/>
          <w:szCs w:val="20"/>
        </w:rPr>
        <w:t>D3</w:t>
      </w:r>
      <w:r w:rsidR="00427C89" w:rsidRPr="007A2A5E">
        <w:rPr>
          <w:rFonts w:ascii="Arial" w:eastAsia="Times New Roman" w:hAnsi="Arial" w:cs="Arial"/>
          <w:color w:val="000000"/>
          <w:sz w:val="20"/>
          <w:szCs w:val="20"/>
        </w:rPr>
        <w:t xml:space="preserve"> </w:t>
      </w:r>
      <w:r w:rsidR="006902F8" w:rsidRPr="007A2A5E">
        <w:rPr>
          <w:rFonts w:ascii="Arial" w:eastAsia="Times New Roman" w:hAnsi="Arial" w:cs="Arial"/>
          <w:color w:val="000000"/>
          <w:sz w:val="20"/>
          <w:szCs w:val="20"/>
        </w:rPr>
        <w:t>Spring 2022 PPCU</w:t>
      </w:r>
    </w:p>
    <w:p w14:paraId="374EA582" w14:textId="12CCF9D8" w:rsidR="002C427A" w:rsidRPr="007A2A5E" w:rsidRDefault="002C427A" w:rsidP="00F80B99">
      <w:pPr>
        <w:jc w:val="center"/>
        <w:rPr>
          <w:rFonts w:ascii="Arial" w:eastAsia="Times New Roman" w:hAnsi="Arial" w:cs="Arial"/>
          <w:color w:val="000000"/>
          <w:sz w:val="20"/>
          <w:szCs w:val="20"/>
        </w:rPr>
      </w:pPr>
    </w:p>
    <w:p w14:paraId="7ED101A7" w14:textId="3A103750" w:rsidR="0047193E" w:rsidRPr="007A2A5E" w:rsidRDefault="00427C89" w:rsidP="00F80B99">
      <w:pPr>
        <w:tabs>
          <w:tab w:val="left" w:pos="953"/>
          <w:tab w:val="left" w:pos="2433"/>
        </w:tabs>
        <w:rPr>
          <w:rFonts w:ascii="Arial" w:eastAsia="Times New Roman" w:hAnsi="Arial" w:cs="Arial"/>
          <w:color w:val="000000"/>
          <w:sz w:val="20"/>
          <w:szCs w:val="20"/>
        </w:rPr>
      </w:pPr>
      <w:r w:rsidRPr="007A2A5E">
        <w:rPr>
          <w:rFonts w:ascii="Arial" w:eastAsia="Times New Roman" w:hAnsi="Arial" w:cs="Arial"/>
          <w:i/>
          <w:color w:val="000000"/>
          <w:sz w:val="20"/>
          <w:szCs w:val="20"/>
        </w:rPr>
        <w:t>Instructor</w:t>
      </w:r>
      <w:r w:rsidR="0047193E" w:rsidRPr="007A2A5E">
        <w:rPr>
          <w:rFonts w:ascii="Arial" w:eastAsia="Times New Roman" w:hAnsi="Arial" w:cs="Arial"/>
          <w:i/>
          <w:color w:val="000000"/>
          <w:sz w:val="20"/>
          <w:szCs w:val="20"/>
        </w:rPr>
        <w:t>:</w:t>
      </w:r>
      <w:r w:rsidR="0047193E" w:rsidRPr="007A2A5E">
        <w:rPr>
          <w:rFonts w:ascii="Arial" w:eastAsia="Times New Roman" w:hAnsi="Arial" w:cs="Arial"/>
          <w:color w:val="000000"/>
          <w:sz w:val="20"/>
          <w:szCs w:val="20"/>
        </w:rPr>
        <w:t xml:space="preserve"> </w:t>
      </w:r>
      <w:r w:rsidR="002C427A" w:rsidRPr="007A2A5E">
        <w:rPr>
          <w:rFonts w:ascii="Arial" w:eastAsia="Times New Roman" w:hAnsi="Arial" w:cs="Arial"/>
          <w:color w:val="000000"/>
          <w:sz w:val="20"/>
          <w:szCs w:val="20"/>
        </w:rPr>
        <w:t>Beatrix Balogh</w:t>
      </w:r>
    </w:p>
    <w:p w14:paraId="0FC55A00" w14:textId="33325380" w:rsidR="00151C8E" w:rsidRPr="007A2A5E" w:rsidRDefault="0047193E" w:rsidP="00F80B99">
      <w:pPr>
        <w:tabs>
          <w:tab w:val="left" w:pos="953"/>
          <w:tab w:val="left" w:pos="2433"/>
        </w:tabs>
        <w:rPr>
          <w:rFonts w:ascii="Arial" w:eastAsia="Times New Roman" w:hAnsi="Arial" w:cs="Arial"/>
          <w:color w:val="000000"/>
          <w:sz w:val="20"/>
          <w:szCs w:val="20"/>
        </w:rPr>
      </w:pPr>
      <w:r w:rsidRPr="007A2A5E">
        <w:rPr>
          <w:rFonts w:ascii="Arial" w:eastAsia="Times New Roman" w:hAnsi="Arial" w:cs="Arial"/>
          <w:i/>
          <w:color w:val="000000"/>
          <w:sz w:val="20"/>
          <w:szCs w:val="20"/>
        </w:rPr>
        <w:t>Place and Time:</w:t>
      </w:r>
      <w:r w:rsidRPr="007A2A5E">
        <w:rPr>
          <w:rFonts w:ascii="Arial" w:eastAsia="Times New Roman" w:hAnsi="Arial" w:cs="Arial"/>
          <w:color w:val="000000"/>
          <w:sz w:val="20"/>
          <w:szCs w:val="20"/>
        </w:rPr>
        <w:t xml:space="preserve"> </w:t>
      </w:r>
      <w:r w:rsidR="0034436F" w:rsidRPr="007A2A5E">
        <w:rPr>
          <w:rFonts w:ascii="Arial" w:eastAsia="Times New Roman" w:hAnsi="Arial" w:cs="Arial"/>
          <w:color w:val="000000"/>
          <w:sz w:val="20"/>
          <w:szCs w:val="20"/>
        </w:rPr>
        <w:t>D 414</w:t>
      </w:r>
      <w:r w:rsidR="00427C89" w:rsidRPr="007A2A5E">
        <w:rPr>
          <w:rFonts w:ascii="Arial" w:eastAsia="Times New Roman" w:hAnsi="Arial" w:cs="Arial"/>
          <w:color w:val="000000"/>
          <w:sz w:val="20"/>
          <w:szCs w:val="20"/>
        </w:rPr>
        <w:t xml:space="preserve">, </w:t>
      </w:r>
      <w:r w:rsidR="0034436F" w:rsidRPr="007A2A5E">
        <w:rPr>
          <w:rFonts w:ascii="Arial" w:eastAsia="Times New Roman" w:hAnsi="Arial" w:cs="Arial"/>
          <w:color w:val="000000"/>
          <w:sz w:val="20"/>
          <w:szCs w:val="20"/>
        </w:rPr>
        <w:t xml:space="preserve">Thursday 12.30-14.00 </w:t>
      </w:r>
    </w:p>
    <w:p w14:paraId="722830F1" w14:textId="7E4E5E94" w:rsidR="0047193E" w:rsidRPr="007A2A5E" w:rsidRDefault="009959C7" w:rsidP="00F80B99">
      <w:pPr>
        <w:tabs>
          <w:tab w:val="left" w:pos="953"/>
          <w:tab w:val="left" w:pos="2433"/>
        </w:tabs>
        <w:rPr>
          <w:rFonts w:ascii="Arial" w:eastAsia="Times New Roman" w:hAnsi="Arial" w:cs="Arial"/>
          <w:color w:val="000000"/>
          <w:sz w:val="20"/>
          <w:szCs w:val="20"/>
        </w:rPr>
      </w:pPr>
      <w:r w:rsidRPr="007A2A5E">
        <w:rPr>
          <w:rFonts w:ascii="Arial" w:eastAsia="Times New Roman" w:hAnsi="Arial" w:cs="Arial"/>
          <w:i/>
          <w:iCs/>
          <w:color w:val="000000"/>
          <w:sz w:val="20"/>
          <w:szCs w:val="20"/>
        </w:rPr>
        <w:t>Type:</w:t>
      </w:r>
      <w:r w:rsidRPr="007A2A5E">
        <w:rPr>
          <w:rFonts w:ascii="Arial" w:eastAsia="Times New Roman" w:hAnsi="Arial" w:cs="Arial"/>
          <w:color w:val="000000"/>
          <w:sz w:val="20"/>
          <w:szCs w:val="20"/>
        </w:rPr>
        <w:t xml:space="preserve"> Seminar/Discussion</w:t>
      </w:r>
      <w:r w:rsidR="007B3AFD" w:rsidRPr="007A2A5E">
        <w:rPr>
          <w:rFonts w:ascii="Arial" w:eastAsia="Times New Roman" w:hAnsi="Arial" w:cs="Arial"/>
          <w:color w:val="000000"/>
          <w:sz w:val="20"/>
          <w:szCs w:val="20"/>
        </w:rPr>
        <w:t xml:space="preserve">, </w:t>
      </w:r>
      <w:r w:rsidR="0047193E" w:rsidRPr="007A2A5E">
        <w:rPr>
          <w:rFonts w:ascii="Arial" w:eastAsia="Times New Roman" w:hAnsi="Arial" w:cs="Arial"/>
          <w:i/>
          <w:color w:val="000000"/>
          <w:sz w:val="20"/>
          <w:szCs w:val="20"/>
        </w:rPr>
        <w:t xml:space="preserve">Evaluation: </w:t>
      </w:r>
      <w:r w:rsidR="0047193E" w:rsidRPr="007A2A5E">
        <w:rPr>
          <w:rFonts w:ascii="Arial" w:eastAsia="Times New Roman" w:hAnsi="Arial" w:cs="Arial"/>
          <w:color w:val="000000"/>
          <w:sz w:val="20"/>
          <w:szCs w:val="20"/>
        </w:rPr>
        <w:t>Seminar grade (gyakorlati jegy)</w:t>
      </w:r>
      <w:r w:rsidR="00C51F30" w:rsidRPr="007A2A5E">
        <w:rPr>
          <w:rFonts w:ascii="Arial" w:eastAsia="Times New Roman" w:hAnsi="Arial" w:cs="Arial"/>
          <w:color w:val="000000"/>
          <w:sz w:val="20"/>
          <w:szCs w:val="20"/>
        </w:rPr>
        <w:t xml:space="preserve">, see </w:t>
      </w:r>
      <w:r w:rsidR="008C2192" w:rsidRPr="007A2A5E">
        <w:rPr>
          <w:rFonts w:ascii="Arial" w:eastAsia="Times New Roman" w:hAnsi="Arial" w:cs="Arial"/>
          <w:color w:val="000000"/>
          <w:sz w:val="20"/>
          <w:szCs w:val="20"/>
        </w:rPr>
        <w:t xml:space="preserve">Assessment and </w:t>
      </w:r>
      <w:r w:rsidRPr="007A2A5E">
        <w:rPr>
          <w:rFonts w:ascii="Arial" w:eastAsia="Times New Roman" w:hAnsi="Arial" w:cs="Arial"/>
          <w:color w:val="000000"/>
          <w:sz w:val="20"/>
          <w:szCs w:val="20"/>
        </w:rPr>
        <w:t xml:space="preserve">Requirements </w:t>
      </w:r>
    </w:p>
    <w:p w14:paraId="0D5A837F" w14:textId="2905D116" w:rsidR="00151C8E" w:rsidRPr="007A2A5E" w:rsidRDefault="00151C8E" w:rsidP="00F80B99">
      <w:pPr>
        <w:tabs>
          <w:tab w:val="left" w:pos="953"/>
          <w:tab w:val="left" w:pos="2433"/>
        </w:tabs>
        <w:rPr>
          <w:rFonts w:ascii="Arial" w:eastAsia="Times New Roman" w:hAnsi="Arial" w:cs="Arial"/>
          <w:color w:val="000000"/>
          <w:sz w:val="20"/>
          <w:szCs w:val="20"/>
        </w:rPr>
      </w:pPr>
      <w:r w:rsidRPr="007A2A5E">
        <w:rPr>
          <w:rFonts w:ascii="Arial" w:eastAsia="Times New Roman" w:hAnsi="Arial" w:cs="Arial"/>
          <w:i/>
          <w:color w:val="000000"/>
          <w:sz w:val="20"/>
          <w:szCs w:val="20"/>
        </w:rPr>
        <w:t xml:space="preserve">Office hours: </w:t>
      </w:r>
      <w:r w:rsidR="00427C89" w:rsidRPr="007A2A5E">
        <w:rPr>
          <w:rFonts w:ascii="Arial" w:eastAsia="Times New Roman" w:hAnsi="Arial" w:cs="Arial"/>
          <w:color w:val="000000"/>
          <w:sz w:val="20"/>
          <w:szCs w:val="20"/>
        </w:rPr>
        <w:t>Tuesday</w:t>
      </w:r>
      <w:r w:rsidRPr="007A2A5E">
        <w:rPr>
          <w:rFonts w:ascii="Arial" w:eastAsia="Times New Roman" w:hAnsi="Arial" w:cs="Arial"/>
          <w:color w:val="000000"/>
          <w:sz w:val="20"/>
          <w:szCs w:val="20"/>
        </w:rPr>
        <w:t xml:space="preserve"> </w:t>
      </w:r>
      <w:r w:rsidR="0034436F" w:rsidRPr="007A2A5E">
        <w:rPr>
          <w:rFonts w:ascii="Arial" w:eastAsia="Times New Roman" w:hAnsi="Arial" w:cs="Arial"/>
          <w:color w:val="000000"/>
          <w:sz w:val="20"/>
          <w:szCs w:val="20"/>
        </w:rPr>
        <w:t>16.00-17.00</w:t>
      </w:r>
      <w:r w:rsidRPr="007A2A5E">
        <w:rPr>
          <w:rFonts w:ascii="Arial" w:eastAsia="Times New Roman" w:hAnsi="Arial" w:cs="Arial"/>
          <w:color w:val="000000"/>
          <w:sz w:val="20"/>
          <w:szCs w:val="20"/>
        </w:rPr>
        <w:t xml:space="preserve"> </w:t>
      </w:r>
      <w:r w:rsidR="00C51F30" w:rsidRPr="007A2A5E">
        <w:rPr>
          <w:rFonts w:ascii="Arial" w:eastAsia="Times New Roman" w:hAnsi="Arial" w:cs="Arial"/>
          <w:color w:val="000000"/>
          <w:sz w:val="20"/>
          <w:szCs w:val="20"/>
        </w:rPr>
        <w:t>Rm</w:t>
      </w:r>
      <w:r w:rsidRPr="007A2A5E">
        <w:rPr>
          <w:rFonts w:ascii="Arial" w:eastAsia="Times New Roman" w:hAnsi="Arial" w:cs="Arial"/>
          <w:color w:val="000000"/>
          <w:sz w:val="20"/>
          <w:szCs w:val="20"/>
        </w:rPr>
        <w:t xml:space="preserve"> </w:t>
      </w:r>
      <w:r w:rsidR="0034436F" w:rsidRPr="007A2A5E">
        <w:rPr>
          <w:rFonts w:ascii="Arial" w:eastAsia="Times New Roman" w:hAnsi="Arial" w:cs="Arial"/>
          <w:color w:val="000000"/>
          <w:sz w:val="20"/>
          <w:szCs w:val="20"/>
        </w:rPr>
        <w:t>102</w:t>
      </w:r>
    </w:p>
    <w:p w14:paraId="6D8EC3E4" w14:textId="77777777" w:rsidR="00853EC1" w:rsidRPr="007A2A5E" w:rsidRDefault="00853EC1" w:rsidP="00853EC1">
      <w:pPr>
        <w:tabs>
          <w:tab w:val="left" w:pos="953"/>
          <w:tab w:val="left" w:pos="2433"/>
        </w:tabs>
        <w:jc w:val="both"/>
        <w:rPr>
          <w:rFonts w:ascii="Arial" w:eastAsia="Times New Roman" w:hAnsi="Arial" w:cs="Arial"/>
          <w:b/>
          <w:bCs/>
          <w:color w:val="000000"/>
          <w:sz w:val="20"/>
          <w:szCs w:val="20"/>
        </w:rPr>
      </w:pPr>
    </w:p>
    <w:p w14:paraId="6A08EBF0" w14:textId="21B28AB6" w:rsidR="001B3598" w:rsidRPr="007A2A5E" w:rsidRDefault="00FF71C7" w:rsidP="006902F8">
      <w:pPr>
        <w:spacing w:after="120"/>
        <w:jc w:val="both"/>
        <w:rPr>
          <w:rFonts w:ascii="Arial" w:hAnsi="Arial" w:cs="Arial"/>
          <w:color w:val="111111"/>
          <w:sz w:val="20"/>
          <w:szCs w:val="20"/>
          <w:shd w:val="clear" w:color="auto" w:fill="FFFFFF"/>
        </w:rPr>
      </w:pPr>
      <w:r w:rsidRPr="007A2A5E">
        <w:rPr>
          <w:rFonts w:ascii="Arial" w:hAnsi="Arial" w:cs="Arial"/>
          <w:b/>
          <w:bCs/>
          <w:color w:val="111111"/>
          <w:sz w:val="20"/>
          <w:szCs w:val="20"/>
          <w:shd w:val="clear" w:color="auto" w:fill="FFFFFF"/>
        </w:rPr>
        <w:t>Purpose:</w:t>
      </w:r>
      <w:r w:rsidRPr="007A2A5E">
        <w:rPr>
          <w:rFonts w:ascii="Arial" w:hAnsi="Arial" w:cs="Arial"/>
          <w:color w:val="111111"/>
          <w:sz w:val="20"/>
          <w:szCs w:val="20"/>
          <w:shd w:val="clear" w:color="auto" w:fill="FFFFFF"/>
        </w:rPr>
        <w:t xml:space="preserve"> In this course, students will delve into pivotal cases from the </w:t>
      </w:r>
      <w:r w:rsidRPr="007A2A5E">
        <w:rPr>
          <w:rStyle w:val="Strong"/>
          <w:rFonts w:ascii="Arial" w:hAnsi="Arial" w:cs="Arial"/>
          <w:b w:val="0"/>
          <w:bCs w:val="0"/>
          <w:color w:val="111111"/>
          <w:sz w:val="20"/>
          <w:szCs w:val="20"/>
          <w:shd w:val="clear" w:color="auto" w:fill="FFFFFF"/>
        </w:rPr>
        <w:t>United States Supreme Court</w:t>
      </w:r>
      <w:r w:rsidR="00F333B2" w:rsidRPr="007A2A5E">
        <w:rPr>
          <w:rFonts w:ascii="Arial" w:hAnsi="Arial" w:cs="Arial"/>
          <w:color w:val="111111"/>
          <w:sz w:val="20"/>
          <w:szCs w:val="20"/>
          <w:shd w:val="clear" w:color="auto" w:fill="FFFFFF"/>
        </w:rPr>
        <w:t xml:space="preserve"> that shaped law, liberty, and the interpretation of the U.S. Constitution. </w:t>
      </w:r>
      <w:r w:rsidRPr="007A2A5E">
        <w:rPr>
          <w:rFonts w:ascii="Arial" w:hAnsi="Arial" w:cs="Arial"/>
          <w:color w:val="111111"/>
          <w:sz w:val="20"/>
          <w:szCs w:val="20"/>
          <w:shd w:val="clear" w:color="auto" w:fill="FFFFFF"/>
        </w:rPr>
        <w:t>The course will explore key cases related to </w:t>
      </w:r>
      <w:r w:rsidR="00F333B2" w:rsidRPr="007A2A5E">
        <w:rPr>
          <w:rFonts w:ascii="Arial" w:hAnsi="Arial" w:cs="Arial"/>
          <w:color w:val="111111"/>
          <w:sz w:val="20"/>
          <w:szCs w:val="20"/>
          <w:shd w:val="clear" w:color="auto" w:fill="FFFFFF"/>
        </w:rPr>
        <w:t xml:space="preserve">equality, </w:t>
      </w:r>
      <w:r w:rsidRPr="007A2A5E">
        <w:rPr>
          <w:rStyle w:val="Strong"/>
          <w:rFonts w:ascii="Arial" w:hAnsi="Arial" w:cs="Arial"/>
          <w:b w:val="0"/>
          <w:bCs w:val="0"/>
          <w:color w:val="111111"/>
          <w:sz w:val="20"/>
          <w:szCs w:val="20"/>
          <w:shd w:val="clear" w:color="auto" w:fill="FFFFFF"/>
        </w:rPr>
        <w:t>freedom of speech</w:t>
      </w:r>
      <w:r w:rsidRPr="007A2A5E">
        <w:rPr>
          <w:rFonts w:ascii="Arial" w:hAnsi="Arial" w:cs="Arial"/>
          <w:b/>
          <w:bCs/>
          <w:color w:val="111111"/>
          <w:sz w:val="20"/>
          <w:szCs w:val="20"/>
          <w:shd w:val="clear" w:color="auto" w:fill="FFFFFF"/>
        </w:rPr>
        <w:t>, </w:t>
      </w:r>
      <w:r w:rsidR="00F333B2" w:rsidRPr="007A2A5E">
        <w:rPr>
          <w:rFonts w:ascii="Arial" w:hAnsi="Arial" w:cs="Arial"/>
          <w:color w:val="111111"/>
          <w:sz w:val="20"/>
          <w:szCs w:val="20"/>
          <w:shd w:val="clear" w:color="auto" w:fill="FFFFFF"/>
        </w:rPr>
        <w:t>other</w:t>
      </w:r>
      <w:r w:rsidR="00F333B2" w:rsidRPr="007A2A5E">
        <w:rPr>
          <w:rFonts w:ascii="Arial" w:hAnsi="Arial" w:cs="Arial"/>
          <w:b/>
          <w:bCs/>
          <w:color w:val="111111"/>
          <w:sz w:val="20"/>
          <w:szCs w:val="20"/>
          <w:shd w:val="clear" w:color="auto" w:fill="FFFFFF"/>
        </w:rPr>
        <w:t xml:space="preserve"> </w:t>
      </w:r>
      <w:r w:rsidRPr="007A2A5E">
        <w:rPr>
          <w:rStyle w:val="Strong"/>
          <w:rFonts w:ascii="Arial" w:hAnsi="Arial" w:cs="Arial"/>
          <w:b w:val="0"/>
          <w:bCs w:val="0"/>
          <w:color w:val="111111"/>
          <w:sz w:val="20"/>
          <w:szCs w:val="20"/>
          <w:shd w:val="clear" w:color="auto" w:fill="FFFFFF"/>
        </w:rPr>
        <w:t>civil rights</w:t>
      </w:r>
      <w:r w:rsidRPr="007A2A5E">
        <w:rPr>
          <w:rFonts w:ascii="Arial" w:hAnsi="Arial" w:cs="Arial"/>
          <w:b/>
          <w:bCs/>
          <w:color w:val="111111"/>
          <w:sz w:val="20"/>
          <w:szCs w:val="20"/>
          <w:shd w:val="clear" w:color="auto" w:fill="FFFFFF"/>
        </w:rPr>
        <w:t>, </w:t>
      </w:r>
      <w:r w:rsidRPr="007A2A5E">
        <w:rPr>
          <w:rStyle w:val="Strong"/>
          <w:rFonts w:ascii="Arial" w:hAnsi="Arial" w:cs="Arial"/>
          <w:b w:val="0"/>
          <w:bCs w:val="0"/>
          <w:color w:val="111111"/>
          <w:sz w:val="20"/>
          <w:szCs w:val="20"/>
          <w:shd w:val="clear" w:color="auto" w:fill="FFFFFF"/>
        </w:rPr>
        <w:t>due process</w:t>
      </w:r>
      <w:r w:rsidRPr="007A2A5E">
        <w:rPr>
          <w:rFonts w:ascii="Arial" w:hAnsi="Arial" w:cs="Arial"/>
          <w:b/>
          <w:bCs/>
          <w:color w:val="111111"/>
          <w:sz w:val="20"/>
          <w:szCs w:val="20"/>
          <w:shd w:val="clear" w:color="auto" w:fill="FFFFFF"/>
        </w:rPr>
        <w:t>, </w:t>
      </w:r>
      <w:r w:rsidRPr="007A2A5E">
        <w:rPr>
          <w:rStyle w:val="Strong"/>
          <w:rFonts w:ascii="Arial" w:hAnsi="Arial" w:cs="Arial"/>
          <w:b w:val="0"/>
          <w:bCs w:val="0"/>
          <w:color w:val="111111"/>
          <w:sz w:val="20"/>
          <w:szCs w:val="20"/>
          <w:shd w:val="clear" w:color="auto" w:fill="FFFFFF"/>
        </w:rPr>
        <w:t>search and seizure</w:t>
      </w:r>
      <w:r w:rsidRPr="007A2A5E">
        <w:rPr>
          <w:rFonts w:ascii="Arial" w:hAnsi="Arial" w:cs="Arial"/>
          <w:color w:val="111111"/>
          <w:sz w:val="20"/>
          <w:szCs w:val="20"/>
          <w:shd w:val="clear" w:color="auto" w:fill="FFFFFF"/>
        </w:rPr>
        <w:t xml:space="preserve">, and more. </w:t>
      </w:r>
      <w:r w:rsidR="00316C35" w:rsidRPr="007A2A5E">
        <w:rPr>
          <w:rFonts w:ascii="Arial" w:hAnsi="Arial" w:cs="Arial"/>
          <w:color w:val="111111"/>
          <w:sz w:val="20"/>
          <w:szCs w:val="20"/>
          <w:shd w:val="clear" w:color="auto" w:fill="FFFFFF"/>
        </w:rPr>
        <w:t>While honing on their argumentation skills, s</w:t>
      </w:r>
      <w:r w:rsidRPr="007A2A5E">
        <w:rPr>
          <w:rFonts w:ascii="Arial" w:hAnsi="Arial" w:cs="Arial"/>
          <w:color w:val="111111"/>
          <w:sz w:val="20"/>
          <w:szCs w:val="20"/>
          <w:shd w:val="clear" w:color="auto" w:fill="FFFFFF"/>
        </w:rPr>
        <w:t>tudents will gain insights into the historical context, legal arguments, and implications of these influential rulings. </w:t>
      </w:r>
      <w:r w:rsidR="001B3598" w:rsidRPr="007A2A5E">
        <w:rPr>
          <w:rFonts w:ascii="Arial" w:hAnsi="Arial" w:cs="Arial"/>
          <w:color w:val="111111"/>
          <w:sz w:val="20"/>
          <w:szCs w:val="20"/>
          <w:shd w:val="clear" w:color="auto" w:fill="FFFFFF"/>
        </w:rPr>
        <w:t xml:space="preserve"> </w:t>
      </w:r>
    </w:p>
    <w:p w14:paraId="55DC8DDD" w14:textId="7022316E" w:rsidR="00C9767F" w:rsidRPr="007A2A5E" w:rsidRDefault="00C9767F" w:rsidP="006902F8">
      <w:pPr>
        <w:shd w:val="clear" w:color="auto" w:fill="FFFFFF"/>
        <w:spacing w:after="120"/>
        <w:jc w:val="both"/>
        <w:rPr>
          <w:rFonts w:ascii="Arial" w:eastAsia="Times New Roman" w:hAnsi="Arial" w:cs="Arial"/>
          <w:color w:val="2D2D2D"/>
          <w:sz w:val="20"/>
          <w:szCs w:val="20"/>
          <w:lang w:eastAsia="hu-HU"/>
        </w:rPr>
      </w:pPr>
      <w:r w:rsidRPr="007A2A5E">
        <w:rPr>
          <w:rFonts w:ascii="Arial" w:eastAsia="Times New Roman" w:hAnsi="Arial" w:cs="Arial"/>
          <w:color w:val="2D2D2D"/>
          <w:sz w:val="20"/>
          <w:szCs w:val="20"/>
          <w:lang w:eastAsia="hu-HU"/>
        </w:rPr>
        <w:t>We will look into and debate current cases and will reopen and reenact old ones in courtroom simulations.</w:t>
      </w:r>
      <w:r w:rsidR="006902F8" w:rsidRPr="007A2A5E">
        <w:rPr>
          <w:rFonts w:ascii="Arial" w:eastAsia="Times New Roman" w:hAnsi="Arial" w:cs="Arial"/>
          <w:color w:val="2D2D2D"/>
          <w:sz w:val="20"/>
          <w:szCs w:val="20"/>
          <w:lang w:eastAsia="hu-HU"/>
        </w:rPr>
        <w:t xml:space="preserve"> </w:t>
      </w:r>
      <w:r w:rsidRPr="007A2A5E">
        <w:rPr>
          <w:rStyle w:val="Emphasis"/>
          <w:rFonts w:ascii="Arial" w:hAnsi="Arial" w:cs="Arial"/>
          <w:i w:val="0"/>
          <w:iCs w:val="0"/>
          <w:color w:val="000000"/>
          <w:sz w:val="20"/>
          <w:szCs w:val="20"/>
          <w:shd w:val="clear" w:color="auto" w:fill="FFFFFF"/>
        </w:rPr>
        <w:t xml:space="preserve">We will discuss how cases come before the Supreme Court, how they are argued, and how the Court issues decisions and dissents; and most importantly, how these decisions </w:t>
      </w:r>
      <w:r w:rsidRPr="007A2A5E">
        <w:rPr>
          <w:rFonts w:ascii="Arial" w:eastAsia="Times New Roman" w:hAnsi="Arial" w:cs="Arial"/>
          <w:color w:val="2D2D2D"/>
          <w:sz w:val="20"/>
          <w:szCs w:val="20"/>
          <w:lang w:eastAsia="hu-HU"/>
        </w:rPr>
        <w:t xml:space="preserve">occasionally fundamentally change how society operates. </w:t>
      </w:r>
      <w:r w:rsidR="006902F8" w:rsidRPr="007A2A5E">
        <w:rPr>
          <w:rFonts w:ascii="Arial" w:hAnsi="Arial" w:cs="Arial"/>
          <w:sz w:val="20"/>
          <w:szCs w:val="20"/>
        </w:rPr>
        <w:t>T</w:t>
      </w:r>
      <w:r w:rsidRPr="007A2A5E">
        <w:rPr>
          <w:rFonts w:ascii="Arial" w:hAnsi="Arial" w:cs="Arial"/>
          <w:sz w:val="20"/>
          <w:szCs w:val="20"/>
        </w:rPr>
        <w:t xml:space="preserve">he course applies a thematic approach that combines skills development, understanding historical contexts, as well as the cultural patterns, prevailing social norms, as well as the politics of the decision. </w:t>
      </w:r>
      <w:r w:rsidRPr="007A2A5E">
        <w:rPr>
          <w:rFonts w:ascii="Arial" w:eastAsia="Times New Roman" w:hAnsi="Arial" w:cs="Arial"/>
          <w:color w:val="2D2D2D"/>
          <w:sz w:val="20"/>
          <w:szCs w:val="20"/>
          <w:lang w:eastAsia="hu-HU"/>
        </w:rPr>
        <w:t xml:space="preserve">Investigating these contentious cases also help students gain insights into some of the most critical questions of US culture and society. </w:t>
      </w:r>
    </w:p>
    <w:p w14:paraId="26839BCB" w14:textId="6429011C" w:rsidR="00316C35" w:rsidRPr="007A2A5E" w:rsidRDefault="00316C35" w:rsidP="006902F8">
      <w:pPr>
        <w:tabs>
          <w:tab w:val="left" w:pos="953"/>
          <w:tab w:val="left" w:pos="2433"/>
        </w:tabs>
        <w:spacing w:after="120"/>
        <w:jc w:val="both"/>
        <w:rPr>
          <w:rFonts w:ascii="Arial" w:eastAsia="Times New Roman" w:hAnsi="Arial" w:cs="Arial"/>
          <w:color w:val="000000"/>
          <w:sz w:val="20"/>
          <w:szCs w:val="20"/>
        </w:rPr>
      </w:pPr>
      <w:r w:rsidRPr="007A2A5E">
        <w:rPr>
          <w:rFonts w:ascii="Arial" w:eastAsia="Times New Roman" w:hAnsi="Arial" w:cs="Arial"/>
          <w:color w:val="000000"/>
          <w:sz w:val="20"/>
          <w:szCs w:val="20"/>
        </w:rPr>
        <w:t>You are not entirely new to landmark Supreme Court decisions.</w:t>
      </w:r>
      <w:r w:rsidR="00432DEB" w:rsidRPr="007A2A5E">
        <w:rPr>
          <w:rFonts w:ascii="Arial" w:eastAsia="Times New Roman" w:hAnsi="Arial" w:cs="Arial"/>
          <w:color w:val="000000"/>
          <w:sz w:val="20"/>
          <w:szCs w:val="20"/>
        </w:rPr>
        <w:t xml:space="preserve"> </w:t>
      </w:r>
      <w:r w:rsidRPr="007A2A5E">
        <w:rPr>
          <w:rFonts w:ascii="Arial" w:eastAsia="Times New Roman" w:hAnsi="Arial" w:cs="Arial"/>
          <w:color w:val="000000"/>
          <w:sz w:val="20"/>
          <w:szCs w:val="20"/>
        </w:rPr>
        <w:t xml:space="preserve">You have encountered many of these in your Introduction to the US course focusing on the principle the Court established, the implications of the decision. </w:t>
      </w:r>
      <w:r w:rsidR="00F93A6A" w:rsidRPr="007A2A5E">
        <w:rPr>
          <w:rFonts w:ascii="Arial" w:eastAsia="Times New Roman" w:hAnsi="Arial" w:cs="Arial"/>
          <w:color w:val="000000"/>
          <w:sz w:val="20"/>
          <w:szCs w:val="20"/>
        </w:rPr>
        <w:t>Y</w:t>
      </w:r>
      <w:r w:rsidRPr="007A2A5E">
        <w:rPr>
          <w:rFonts w:ascii="Arial" w:eastAsia="Times New Roman" w:hAnsi="Arial" w:cs="Arial"/>
          <w:color w:val="000000"/>
          <w:sz w:val="20"/>
          <w:szCs w:val="20"/>
        </w:rPr>
        <w:t>ou would recognize the case that established judicial review, ‘separate but equal’, right to counsel</w:t>
      </w:r>
      <w:r w:rsidR="00F93A6A" w:rsidRPr="007A2A5E">
        <w:rPr>
          <w:rFonts w:ascii="Arial" w:eastAsia="Times New Roman" w:hAnsi="Arial" w:cs="Arial"/>
          <w:color w:val="000000"/>
          <w:sz w:val="20"/>
          <w:szCs w:val="20"/>
        </w:rPr>
        <w:t>;</w:t>
      </w:r>
      <w:r w:rsidRPr="007A2A5E">
        <w:rPr>
          <w:rFonts w:ascii="Arial" w:eastAsia="Times New Roman" w:hAnsi="Arial" w:cs="Arial"/>
          <w:color w:val="000000"/>
          <w:sz w:val="20"/>
          <w:szCs w:val="20"/>
        </w:rPr>
        <w:t xml:space="preserve"> you have hear</w:t>
      </w:r>
      <w:r w:rsidR="00A94CEA" w:rsidRPr="007A2A5E">
        <w:rPr>
          <w:rFonts w:ascii="Arial" w:eastAsia="Times New Roman" w:hAnsi="Arial" w:cs="Arial"/>
          <w:color w:val="000000"/>
          <w:sz w:val="20"/>
          <w:szCs w:val="20"/>
        </w:rPr>
        <w:t>d</w:t>
      </w:r>
      <w:r w:rsidRPr="007A2A5E">
        <w:rPr>
          <w:rFonts w:ascii="Arial" w:eastAsia="Times New Roman" w:hAnsi="Arial" w:cs="Arial"/>
          <w:color w:val="000000"/>
          <w:sz w:val="20"/>
          <w:szCs w:val="20"/>
        </w:rPr>
        <w:t xml:space="preserve"> of Miranda rights. </w:t>
      </w:r>
      <w:r w:rsidR="00432DEB" w:rsidRPr="007A2A5E">
        <w:rPr>
          <w:rFonts w:ascii="Arial" w:eastAsia="Times New Roman" w:hAnsi="Arial" w:cs="Arial"/>
          <w:color w:val="000000"/>
          <w:sz w:val="20"/>
          <w:szCs w:val="20"/>
        </w:rPr>
        <w:t xml:space="preserve">Your US history survey course also reviewed some of these and the compulsory source documents included excerpts from </w:t>
      </w:r>
      <w:r w:rsidR="00F93A6A" w:rsidRPr="007A2A5E">
        <w:rPr>
          <w:rFonts w:ascii="Arial" w:eastAsia="Times New Roman" w:hAnsi="Arial" w:cs="Arial"/>
          <w:color w:val="000000"/>
          <w:sz w:val="20"/>
          <w:szCs w:val="20"/>
        </w:rPr>
        <w:t>court opinions</w:t>
      </w:r>
      <w:r w:rsidR="00432DEB" w:rsidRPr="007A2A5E">
        <w:rPr>
          <w:rFonts w:ascii="Arial" w:eastAsia="Times New Roman" w:hAnsi="Arial" w:cs="Arial"/>
          <w:color w:val="000000"/>
          <w:sz w:val="20"/>
          <w:szCs w:val="20"/>
        </w:rPr>
        <w:t xml:space="preserve">. </w:t>
      </w:r>
    </w:p>
    <w:p w14:paraId="510462FA" w14:textId="093B4D9A" w:rsidR="00432DEB" w:rsidRPr="007A2A5E" w:rsidRDefault="00432DEB" w:rsidP="006902F8">
      <w:pPr>
        <w:tabs>
          <w:tab w:val="left" w:pos="953"/>
          <w:tab w:val="left" w:pos="2433"/>
        </w:tabs>
        <w:spacing w:after="120"/>
        <w:jc w:val="both"/>
        <w:rPr>
          <w:rFonts w:ascii="Arial" w:eastAsia="Times New Roman" w:hAnsi="Arial" w:cs="Arial"/>
          <w:color w:val="000000"/>
          <w:sz w:val="20"/>
          <w:szCs w:val="20"/>
        </w:rPr>
      </w:pPr>
      <w:r w:rsidRPr="007A2A5E">
        <w:rPr>
          <w:rFonts w:ascii="Arial" w:eastAsia="Times New Roman" w:hAnsi="Arial" w:cs="Arial"/>
          <w:color w:val="000000"/>
          <w:sz w:val="20"/>
          <w:szCs w:val="20"/>
        </w:rPr>
        <w:t>But do you know what the original suit was about? Or how constitutional matters arose along the way? How a</w:t>
      </w:r>
      <w:r w:rsidR="00384EE0" w:rsidRPr="007A2A5E">
        <w:rPr>
          <w:rFonts w:ascii="Arial" w:eastAsia="Times New Roman" w:hAnsi="Arial" w:cs="Arial"/>
          <w:color w:val="000000"/>
          <w:sz w:val="20"/>
          <w:szCs w:val="20"/>
        </w:rPr>
        <w:t xml:space="preserve"> dispute over executive appointments</w:t>
      </w:r>
      <w:r w:rsidRPr="007A2A5E">
        <w:rPr>
          <w:rFonts w:ascii="Arial" w:eastAsia="Times New Roman" w:hAnsi="Arial" w:cs="Arial"/>
          <w:color w:val="000000"/>
          <w:sz w:val="20"/>
          <w:szCs w:val="20"/>
        </w:rPr>
        <w:t xml:space="preserve"> led to ‘judicial review’, why t</w:t>
      </w:r>
      <w:r w:rsidR="00227361" w:rsidRPr="007A2A5E">
        <w:rPr>
          <w:rFonts w:ascii="Arial" w:eastAsia="Times New Roman" w:hAnsi="Arial" w:cs="Arial"/>
          <w:color w:val="000000"/>
          <w:sz w:val="20"/>
          <w:szCs w:val="20"/>
        </w:rPr>
        <w:t>he court heard arguments in 1893 on whether tomato was a fruit or vegetable</w:t>
      </w:r>
      <w:r w:rsidRPr="007A2A5E">
        <w:rPr>
          <w:rFonts w:ascii="Arial" w:eastAsia="Times New Roman" w:hAnsi="Arial" w:cs="Arial"/>
          <w:color w:val="000000"/>
          <w:sz w:val="20"/>
          <w:szCs w:val="20"/>
        </w:rPr>
        <w:t>; or how a shipment of</w:t>
      </w:r>
      <w:r w:rsidR="00384EE0" w:rsidRPr="007A2A5E">
        <w:rPr>
          <w:rFonts w:ascii="Arial" w:eastAsia="Times New Roman" w:hAnsi="Arial" w:cs="Arial"/>
          <w:color w:val="000000"/>
          <w:sz w:val="20"/>
          <w:szCs w:val="20"/>
        </w:rPr>
        <w:t xml:space="preserve"> oranges </w:t>
      </w:r>
      <w:r w:rsidRPr="007A2A5E">
        <w:rPr>
          <w:rFonts w:ascii="Arial" w:eastAsia="Times New Roman" w:hAnsi="Arial" w:cs="Arial"/>
          <w:color w:val="000000"/>
          <w:sz w:val="20"/>
          <w:szCs w:val="20"/>
        </w:rPr>
        <w:t xml:space="preserve">paved the way for creating a legal category for colonies? </w:t>
      </w:r>
      <w:r w:rsidR="00F349F5" w:rsidRPr="007A2A5E">
        <w:rPr>
          <w:rFonts w:ascii="Arial" w:eastAsia="Times New Roman" w:hAnsi="Arial" w:cs="Arial"/>
          <w:color w:val="000000"/>
          <w:sz w:val="20"/>
          <w:szCs w:val="20"/>
        </w:rPr>
        <w:t>Or how a clumsy handwritten petition written from prison led to granting Clarence Gideon and everybody else the fundamental right to counsel (having a lawyer)?</w:t>
      </w:r>
      <w:r w:rsidR="00C9767F" w:rsidRPr="007A2A5E">
        <w:rPr>
          <w:rFonts w:ascii="Arial" w:eastAsia="Times New Roman" w:hAnsi="Arial" w:cs="Arial"/>
          <w:color w:val="000000"/>
          <w:sz w:val="20"/>
          <w:szCs w:val="20"/>
        </w:rPr>
        <w:t xml:space="preserve"> </w:t>
      </w:r>
    </w:p>
    <w:p w14:paraId="59A1FFED" w14:textId="2157255E" w:rsidR="00556E5C" w:rsidRPr="007A2A5E" w:rsidRDefault="00681E8B" w:rsidP="006902F8">
      <w:pPr>
        <w:tabs>
          <w:tab w:val="left" w:pos="953"/>
          <w:tab w:val="left" w:pos="2433"/>
        </w:tabs>
        <w:spacing w:after="120"/>
        <w:jc w:val="both"/>
        <w:rPr>
          <w:rFonts w:ascii="Arial" w:eastAsia="Times New Roman" w:hAnsi="Arial" w:cs="Arial"/>
          <w:color w:val="000000"/>
          <w:sz w:val="20"/>
          <w:szCs w:val="20"/>
        </w:rPr>
      </w:pPr>
      <w:r w:rsidRPr="007A2A5E">
        <w:rPr>
          <w:rFonts w:ascii="Arial" w:eastAsia="Times New Roman" w:hAnsi="Arial" w:cs="Arial"/>
          <w:color w:val="000000"/>
          <w:sz w:val="20"/>
          <w:szCs w:val="20"/>
        </w:rPr>
        <w:t>The nature and function of the US constitution explains these oddities. For instance, most of the questions discussed in this class have to do with one or another very short passage of the Bill of Rights</w:t>
      </w:r>
      <w:r w:rsidR="00F349F5" w:rsidRPr="007A2A5E">
        <w:rPr>
          <w:rFonts w:ascii="Arial" w:eastAsia="Times New Roman" w:hAnsi="Arial" w:cs="Arial"/>
          <w:color w:val="000000"/>
          <w:sz w:val="20"/>
          <w:szCs w:val="20"/>
        </w:rPr>
        <w:t>.</w:t>
      </w:r>
      <w:r w:rsidRPr="007A2A5E">
        <w:rPr>
          <w:rFonts w:ascii="Arial" w:eastAsia="Times New Roman" w:hAnsi="Arial" w:cs="Arial"/>
          <w:color w:val="000000"/>
          <w:sz w:val="20"/>
          <w:szCs w:val="20"/>
        </w:rPr>
        <w:t xml:space="preserve"> </w:t>
      </w:r>
      <w:r w:rsidR="005443E5" w:rsidRPr="007A2A5E">
        <w:rPr>
          <w:rFonts w:ascii="Arial" w:eastAsia="Times New Roman" w:hAnsi="Arial" w:cs="Arial"/>
          <w:color w:val="000000"/>
          <w:sz w:val="20"/>
          <w:szCs w:val="20"/>
        </w:rPr>
        <w:t xml:space="preserve">Establishing fundamental </w:t>
      </w:r>
      <w:r w:rsidR="00563B08" w:rsidRPr="007A2A5E">
        <w:rPr>
          <w:rFonts w:ascii="Arial" w:eastAsia="Times New Roman" w:hAnsi="Arial" w:cs="Arial"/>
          <w:color w:val="000000"/>
          <w:sz w:val="20"/>
          <w:szCs w:val="20"/>
        </w:rPr>
        <w:t>civil rights</w:t>
      </w:r>
      <w:r w:rsidR="005443E5" w:rsidRPr="007A2A5E">
        <w:rPr>
          <w:rFonts w:ascii="Arial" w:eastAsia="Times New Roman" w:hAnsi="Arial" w:cs="Arial"/>
          <w:color w:val="000000"/>
          <w:sz w:val="20"/>
          <w:szCs w:val="20"/>
        </w:rPr>
        <w:t>, t</w:t>
      </w:r>
      <w:r w:rsidR="00F6539C" w:rsidRPr="007A2A5E">
        <w:rPr>
          <w:rFonts w:ascii="Arial" w:eastAsia="Times New Roman" w:hAnsi="Arial" w:cs="Arial"/>
          <w:color w:val="000000"/>
          <w:sz w:val="20"/>
          <w:szCs w:val="20"/>
        </w:rPr>
        <w:t xml:space="preserve">hese amendments are </w:t>
      </w:r>
      <w:r w:rsidR="005443E5" w:rsidRPr="007A2A5E">
        <w:rPr>
          <w:rFonts w:ascii="Arial" w:eastAsia="Times New Roman" w:hAnsi="Arial" w:cs="Arial"/>
          <w:color w:val="000000"/>
          <w:sz w:val="20"/>
          <w:szCs w:val="20"/>
        </w:rPr>
        <w:t>both succinct and vague, or flexible enough to be applied to a future crisis or context that the drafters could not possibly conceive.</w:t>
      </w:r>
      <w:r w:rsidR="00A22FE8" w:rsidRPr="007A2A5E">
        <w:rPr>
          <w:rFonts w:ascii="Arial" w:eastAsia="Times New Roman" w:hAnsi="Arial" w:cs="Arial"/>
          <w:color w:val="000000"/>
          <w:sz w:val="20"/>
          <w:szCs w:val="20"/>
        </w:rPr>
        <w:t xml:space="preserve"> Think of how US society and norms </w:t>
      </w:r>
      <w:r w:rsidR="00573F84" w:rsidRPr="007A2A5E">
        <w:rPr>
          <w:rFonts w:ascii="Arial" w:eastAsia="Times New Roman" w:hAnsi="Arial" w:cs="Arial"/>
          <w:color w:val="000000"/>
          <w:sz w:val="20"/>
          <w:szCs w:val="20"/>
        </w:rPr>
        <w:t xml:space="preserve">have </w:t>
      </w:r>
      <w:r w:rsidR="00A22FE8" w:rsidRPr="007A2A5E">
        <w:rPr>
          <w:rFonts w:ascii="Arial" w:eastAsia="Times New Roman" w:hAnsi="Arial" w:cs="Arial"/>
          <w:color w:val="000000"/>
          <w:sz w:val="20"/>
          <w:szCs w:val="20"/>
        </w:rPr>
        <w:t>changed over time.</w:t>
      </w:r>
      <w:r w:rsidR="005443E5" w:rsidRPr="007A2A5E">
        <w:rPr>
          <w:rFonts w:ascii="Arial" w:eastAsia="Times New Roman" w:hAnsi="Arial" w:cs="Arial"/>
          <w:color w:val="000000"/>
          <w:sz w:val="20"/>
          <w:szCs w:val="20"/>
        </w:rPr>
        <w:t xml:space="preserve"> </w:t>
      </w:r>
      <w:r w:rsidR="00573F84" w:rsidRPr="007A2A5E">
        <w:rPr>
          <w:rFonts w:ascii="Arial" w:eastAsia="Times New Roman" w:hAnsi="Arial" w:cs="Arial"/>
          <w:color w:val="000000"/>
          <w:sz w:val="20"/>
          <w:szCs w:val="20"/>
        </w:rPr>
        <w:t xml:space="preserve">Is the composition of the court decisive in shaping the future of the US? </w:t>
      </w:r>
      <w:r w:rsidR="005443E5" w:rsidRPr="007A2A5E">
        <w:rPr>
          <w:rFonts w:ascii="Arial" w:eastAsia="Times New Roman" w:hAnsi="Arial" w:cs="Arial"/>
          <w:color w:val="000000"/>
          <w:sz w:val="20"/>
          <w:szCs w:val="20"/>
        </w:rPr>
        <w:t>Think of the use of advanced technology. So what amendment, do you think, would protect the privacy of your emails?</w:t>
      </w:r>
      <w:r w:rsidR="00A22FE8" w:rsidRPr="007A2A5E">
        <w:rPr>
          <w:rFonts w:ascii="Arial" w:eastAsia="Times New Roman" w:hAnsi="Arial" w:cs="Arial"/>
          <w:color w:val="000000"/>
          <w:sz w:val="20"/>
          <w:szCs w:val="20"/>
        </w:rPr>
        <w:t xml:space="preserve"> </w:t>
      </w:r>
      <w:r w:rsidR="00573F84" w:rsidRPr="007A2A5E">
        <w:rPr>
          <w:rFonts w:ascii="Arial" w:eastAsia="Times New Roman" w:hAnsi="Arial" w:cs="Arial"/>
          <w:color w:val="000000"/>
          <w:sz w:val="20"/>
          <w:szCs w:val="20"/>
        </w:rPr>
        <w:t xml:space="preserve">Is there a relevant passage in the Constitution? </w:t>
      </w:r>
      <w:r w:rsidR="00556E5C" w:rsidRPr="007A2A5E">
        <w:rPr>
          <w:rFonts w:ascii="Arial" w:hAnsi="Arial" w:cs="Arial"/>
          <w:sz w:val="20"/>
          <w:szCs w:val="20"/>
        </w:rPr>
        <w:t>How expansive is the freedom of speech and freedom of press</w:t>
      </w:r>
      <w:r w:rsidR="00A94CEA" w:rsidRPr="007A2A5E">
        <w:rPr>
          <w:rFonts w:ascii="Arial" w:hAnsi="Arial" w:cs="Arial"/>
          <w:sz w:val="20"/>
          <w:szCs w:val="20"/>
        </w:rPr>
        <w:t>?</w:t>
      </w:r>
      <w:r w:rsidR="00556E5C" w:rsidRPr="007A2A5E">
        <w:rPr>
          <w:rFonts w:ascii="Arial" w:hAnsi="Arial" w:cs="Arial"/>
          <w:sz w:val="20"/>
          <w:szCs w:val="20"/>
        </w:rPr>
        <w:t xml:space="preserve"> Can you burn the flag, wear black armbands, say something nasty to a police officer? Can the press publish classified documents or leak sensitive information? We will explore and debate these questions.</w:t>
      </w:r>
    </w:p>
    <w:p w14:paraId="24061747" w14:textId="34C1BFAC" w:rsidR="00573F84" w:rsidRPr="007A2A5E" w:rsidRDefault="00573F84" w:rsidP="00F138FB">
      <w:pPr>
        <w:tabs>
          <w:tab w:val="left" w:pos="953"/>
          <w:tab w:val="left" w:pos="2433"/>
        </w:tabs>
        <w:spacing w:before="120"/>
        <w:rPr>
          <w:rFonts w:ascii="Arial" w:eastAsia="Times New Roman" w:hAnsi="Arial" w:cs="Arial"/>
          <w:iCs/>
          <w:color w:val="000000"/>
          <w:sz w:val="20"/>
          <w:szCs w:val="20"/>
        </w:rPr>
      </w:pPr>
      <w:r w:rsidRPr="007A2A5E">
        <w:rPr>
          <w:rFonts w:ascii="Arial" w:eastAsia="Times New Roman" w:hAnsi="Arial" w:cs="Arial"/>
          <w:iCs/>
          <w:color w:val="000000"/>
          <w:sz w:val="20"/>
          <w:szCs w:val="20"/>
        </w:rPr>
        <w:t>Proposed schedule (Detailed description with readings and assignments on the second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72"/>
      </w:tblGrid>
      <w:tr w:rsidR="00573F84" w:rsidRPr="007A2A5E" w14:paraId="0711B65B" w14:textId="77777777" w:rsidTr="00A92F76">
        <w:tc>
          <w:tcPr>
            <w:tcW w:w="562" w:type="dxa"/>
          </w:tcPr>
          <w:p w14:paraId="5A335466" w14:textId="579DE303"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1</w:t>
            </w:r>
          </w:p>
        </w:tc>
        <w:tc>
          <w:tcPr>
            <w:tcW w:w="9072" w:type="dxa"/>
          </w:tcPr>
          <w:p w14:paraId="7E39B640" w14:textId="230AF6B0" w:rsidR="00573F84" w:rsidRPr="007A2A5E" w:rsidRDefault="00CC10C4" w:rsidP="00A92F76">
            <w:pPr>
              <w:spacing w:before="60"/>
              <w:rPr>
                <w:rFonts w:ascii="Arial" w:hAnsi="Arial" w:cs="Arial"/>
                <w:sz w:val="20"/>
                <w:szCs w:val="20"/>
              </w:rPr>
            </w:pPr>
            <w:r w:rsidRPr="007A2A5E">
              <w:rPr>
                <w:rFonts w:ascii="Arial" w:hAnsi="Arial" w:cs="Arial"/>
                <w:b/>
                <w:bCs/>
                <w:sz w:val="20"/>
                <w:szCs w:val="20"/>
              </w:rPr>
              <w:t>Introduction</w:t>
            </w:r>
            <w:r w:rsidRPr="007A2A5E">
              <w:rPr>
                <w:rFonts w:ascii="Arial" w:hAnsi="Arial" w:cs="Arial"/>
                <w:sz w:val="20"/>
                <w:szCs w:val="20"/>
              </w:rPr>
              <w:t xml:space="preserve">, resources (Oyez, Cornell Law, Justia), reading SC opinions (petitioner, respondents, facts/syllabus, decision and cited precedents, majority/minority opinions) </w:t>
            </w:r>
          </w:p>
        </w:tc>
      </w:tr>
      <w:tr w:rsidR="00573F84" w:rsidRPr="007A2A5E" w14:paraId="63BE9330" w14:textId="77777777" w:rsidTr="00A92F76">
        <w:tc>
          <w:tcPr>
            <w:tcW w:w="562" w:type="dxa"/>
          </w:tcPr>
          <w:p w14:paraId="4D8D7356" w14:textId="5F1AD157"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2</w:t>
            </w:r>
          </w:p>
        </w:tc>
        <w:tc>
          <w:tcPr>
            <w:tcW w:w="9072" w:type="dxa"/>
          </w:tcPr>
          <w:p w14:paraId="468E7F83" w14:textId="06C55302" w:rsidR="00573F84" w:rsidRPr="007A2A5E" w:rsidRDefault="00CC10C4" w:rsidP="00A92F76">
            <w:pPr>
              <w:tabs>
                <w:tab w:val="left" w:pos="953"/>
                <w:tab w:val="left" w:pos="2433"/>
              </w:tabs>
              <w:spacing w:before="60"/>
              <w:rPr>
                <w:rFonts w:ascii="Arial" w:eastAsia="Times New Roman" w:hAnsi="Arial" w:cs="Arial"/>
                <w:iCs/>
                <w:color w:val="000000"/>
                <w:sz w:val="20"/>
                <w:szCs w:val="20"/>
              </w:rPr>
            </w:pPr>
            <w:r w:rsidRPr="007A2A5E">
              <w:rPr>
                <w:rFonts w:ascii="Arial" w:hAnsi="Arial" w:cs="Arial"/>
                <w:sz w:val="20"/>
                <w:szCs w:val="20"/>
              </w:rPr>
              <w:t xml:space="preserve">From </w:t>
            </w:r>
            <w:r w:rsidRPr="007A2A5E">
              <w:rPr>
                <w:rFonts w:ascii="Arial" w:hAnsi="Arial" w:cs="Arial"/>
                <w:b/>
                <w:bCs/>
                <w:i/>
                <w:iCs/>
                <w:sz w:val="20"/>
                <w:szCs w:val="20"/>
              </w:rPr>
              <w:t>Marbury v Madison</w:t>
            </w:r>
            <w:r w:rsidRPr="007A2A5E">
              <w:rPr>
                <w:rFonts w:ascii="Arial" w:hAnsi="Arial" w:cs="Arial"/>
                <w:sz w:val="20"/>
                <w:szCs w:val="20"/>
              </w:rPr>
              <w:t xml:space="preserve"> to the current </w:t>
            </w:r>
            <w:r w:rsidR="00A94CEA" w:rsidRPr="007A2A5E">
              <w:rPr>
                <w:rFonts w:ascii="Arial" w:hAnsi="Arial" w:cs="Arial"/>
                <w:sz w:val="20"/>
                <w:szCs w:val="20"/>
              </w:rPr>
              <w:t>Court</w:t>
            </w:r>
            <w:r w:rsidRPr="007A2A5E">
              <w:rPr>
                <w:rFonts w:ascii="Arial" w:hAnsi="Arial" w:cs="Arial"/>
                <w:sz w:val="20"/>
                <w:szCs w:val="20"/>
              </w:rPr>
              <w:t xml:space="preserve">. </w:t>
            </w:r>
            <w:r w:rsidR="00573F84" w:rsidRPr="007A2A5E">
              <w:rPr>
                <w:rFonts w:ascii="Arial" w:hAnsi="Arial" w:cs="Arial"/>
                <w:sz w:val="20"/>
                <w:szCs w:val="20"/>
              </w:rPr>
              <w:t xml:space="preserve">Evolution of </w:t>
            </w:r>
            <w:r w:rsidR="00A92F76" w:rsidRPr="007A2A5E">
              <w:rPr>
                <w:rFonts w:ascii="Arial" w:hAnsi="Arial" w:cs="Arial"/>
                <w:b/>
                <w:bCs/>
                <w:sz w:val="20"/>
                <w:szCs w:val="20"/>
              </w:rPr>
              <w:t>Judicial</w:t>
            </w:r>
            <w:r w:rsidR="00A92F76" w:rsidRPr="007A2A5E">
              <w:rPr>
                <w:rFonts w:ascii="Arial" w:hAnsi="Arial" w:cs="Arial"/>
                <w:sz w:val="20"/>
                <w:szCs w:val="20"/>
              </w:rPr>
              <w:t xml:space="preserve"> </w:t>
            </w:r>
            <w:r w:rsidR="00A92F76" w:rsidRPr="007A2A5E">
              <w:rPr>
                <w:rFonts w:ascii="Arial" w:hAnsi="Arial" w:cs="Arial"/>
                <w:b/>
                <w:bCs/>
                <w:sz w:val="20"/>
                <w:szCs w:val="20"/>
              </w:rPr>
              <w:t>Review</w:t>
            </w:r>
            <w:r w:rsidR="00A92F76" w:rsidRPr="007A2A5E">
              <w:rPr>
                <w:rFonts w:ascii="Arial" w:hAnsi="Arial" w:cs="Arial"/>
                <w:sz w:val="20"/>
                <w:szCs w:val="20"/>
              </w:rPr>
              <w:t xml:space="preserve">, </w:t>
            </w:r>
            <w:r w:rsidR="00573F84" w:rsidRPr="007A2A5E">
              <w:rPr>
                <w:rFonts w:ascii="Arial" w:hAnsi="Arial" w:cs="Arial"/>
                <w:sz w:val="20"/>
                <w:szCs w:val="20"/>
              </w:rPr>
              <w:t>Checks and Balances</w:t>
            </w:r>
            <w:r w:rsidRPr="007A2A5E">
              <w:rPr>
                <w:rFonts w:ascii="Arial" w:hAnsi="Arial" w:cs="Arial"/>
                <w:sz w:val="20"/>
                <w:szCs w:val="20"/>
              </w:rPr>
              <w:t>, Composition</w:t>
            </w:r>
            <w:r w:rsidR="00C9767F" w:rsidRPr="007A2A5E">
              <w:rPr>
                <w:rFonts w:ascii="Arial" w:hAnsi="Arial" w:cs="Arial"/>
                <w:sz w:val="20"/>
                <w:szCs w:val="20"/>
              </w:rPr>
              <w:t>. Law and popular culture.</w:t>
            </w:r>
          </w:p>
        </w:tc>
      </w:tr>
      <w:tr w:rsidR="00573F84" w:rsidRPr="007A2A5E" w14:paraId="029F4556" w14:textId="77777777" w:rsidTr="00A92F76">
        <w:tc>
          <w:tcPr>
            <w:tcW w:w="562" w:type="dxa"/>
          </w:tcPr>
          <w:p w14:paraId="21218709" w14:textId="22DDDBFC"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3</w:t>
            </w:r>
          </w:p>
        </w:tc>
        <w:tc>
          <w:tcPr>
            <w:tcW w:w="9072" w:type="dxa"/>
          </w:tcPr>
          <w:p w14:paraId="1E461BA5" w14:textId="1D68B2CD" w:rsidR="00573F84" w:rsidRPr="007A2A5E" w:rsidRDefault="00CC10C4" w:rsidP="00A92F76">
            <w:pPr>
              <w:tabs>
                <w:tab w:val="left" w:pos="953"/>
                <w:tab w:val="left" w:pos="2433"/>
              </w:tabs>
              <w:spacing w:before="60"/>
              <w:rPr>
                <w:rFonts w:ascii="Arial" w:eastAsia="Times New Roman" w:hAnsi="Arial" w:cs="Arial"/>
                <w:iCs/>
                <w:color w:val="000000"/>
                <w:sz w:val="20"/>
                <w:szCs w:val="20"/>
              </w:rPr>
            </w:pPr>
            <w:r w:rsidRPr="007A2A5E">
              <w:rPr>
                <w:rFonts w:ascii="Arial" w:hAnsi="Arial" w:cs="Arial"/>
                <w:b/>
                <w:bCs/>
                <w:i/>
                <w:iCs/>
                <w:sz w:val="20"/>
                <w:szCs w:val="20"/>
              </w:rPr>
              <w:t>Dred Scott, Plessy, Brown</w:t>
            </w:r>
            <w:r w:rsidRPr="007A2A5E">
              <w:rPr>
                <w:rFonts w:ascii="Arial" w:hAnsi="Arial" w:cs="Arial"/>
                <w:sz w:val="20"/>
                <w:szCs w:val="20"/>
              </w:rPr>
              <w:t xml:space="preserve"> – towards equal citizenship. Since all these are familiar, we are refreshing our memories on the historical context</w:t>
            </w:r>
            <w:r w:rsidR="00A92F76" w:rsidRPr="007A2A5E">
              <w:rPr>
                <w:rFonts w:ascii="Arial" w:hAnsi="Arial" w:cs="Arial"/>
                <w:sz w:val="20"/>
                <w:szCs w:val="20"/>
              </w:rPr>
              <w:t>/</w:t>
            </w:r>
            <w:r w:rsidRPr="007A2A5E">
              <w:rPr>
                <w:rFonts w:ascii="Arial" w:hAnsi="Arial" w:cs="Arial"/>
                <w:sz w:val="20"/>
                <w:szCs w:val="20"/>
              </w:rPr>
              <w:t>impact of these cases and will dig a little bit into the legal reasoning</w:t>
            </w:r>
          </w:p>
        </w:tc>
      </w:tr>
      <w:tr w:rsidR="00573F84" w:rsidRPr="007A2A5E" w14:paraId="232760D3" w14:textId="77777777" w:rsidTr="00A92F76">
        <w:tc>
          <w:tcPr>
            <w:tcW w:w="562" w:type="dxa"/>
          </w:tcPr>
          <w:p w14:paraId="3333B727" w14:textId="344D232C"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4</w:t>
            </w:r>
          </w:p>
        </w:tc>
        <w:tc>
          <w:tcPr>
            <w:tcW w:w="9072" w:type="dxa"/>
          </w:tcPr>
          <w:p w14:paraId="620634E0" w14:textId="5DBCDC24" w:rsidR="00573F84" w:rsidRPr="007A2A5E" w:rsidRDefault="00FE207A" w:rsidP="00FE207A">
            <w:pPr>
              <w:rPr>
                <w:rFonts w:ascii="Arial" w:hAnsi="Arial" w:cs="Arial"/>
                <w:sz w:val="20"/>
                <w:szCs w:val="20"/>
              </w:rPr>
            </w:pPr>
            <w:r w:rsidRPr="007A2A5E">
              <w:rPr>
                <w:rFonts w:ascii="Arial" w:hAnsi="Arial" w:cs="Arial"/>
                <w:sz w:val="20"/>
                <w:szCs w:val="20"/>
              </w:rPr>
              <w:t xml:space="preserve">Outlawing Affirmative Action: backward, forward, or correcting course? </w:t>
            </w:r>
            <w:r w:rsidR="00CC10C4" w:rsidRPr="007A2A5E">
              <w:rPr>
                <w:rFonts w:ascii="Arial" w:eastAsia="Times New Roman" w:hAnsi="Arial" w:cs="Arial"/>
                <w:i/>
                <w:color w:val="000000"/>
                <w:sz w:val="20"/>
                <w:szCs w:val="20"/>
              </w:rPr>
              <w:t>Bakke, Bollinger, SFFA v Harvard</w:t>
            </w:r>
            <w:r w:rsidR="00CC10C4" w:rsidRPr="007A2A5E">
              <w:rPr>
                <w:rFonts w:ascii="Arial" w:eastAsia="Times New Roman" w:hAnsi="Arial" w:cs="Arial"/>
                <w:iCs/>
                <w:color w:val="000000"/>
                <w:sz w:val="20"/>
                <w:szCs w:val="20"/>
              </w:rPr>
              <w:t xml:space="preserve"> </w:t>
            </w:r>
            <w:r w:rsidR="00CC10C4" w:rsidRPr="007A2A5E">
              <w:rPr>
                <w:rFonts w:ascii="Arial" w:hAnsi="Arial" w:cs="Arial"/>
                <w:sz w:val="20"/>
                <w:szCs w:val="20"/>
              </w:rPr>
              <w:t xml:space="preserve">arguments for and against retaining </w:t>
            </w:r>
            <w:r w:rsidR="00CC10C4" w:rsidRPr="007A2A5E">
              <w:rPr>
                <w:rFonts w:ascii="Arial" w:hAnsi="Arial" w:cs="Arial"/>
                <w:b/>
                <w:bCs/>
                <w:sz w:val="20"/>
                <w:szCs w:val="20"/>
              </w:rPr>
              <w:t>affirmative action</w:t>
            </w:r>
            <w:r w:rsidR="00CC10C4" w:rsidRPr="007A2A5E">
              <w:rPr>
                <w:rFonts w:ascii="Arial" w:hAnsi="Arial" w:cs="Arial"/>
                <w:sz w:val="20"/>
                <w:szCs w:val="20"/>
              </w:rPr>
              <w:t xml:space="preserve">. </w:t>
            </w:r>
          </w:p>
        </w:tc>
      </w:tr>
      <w:tr w:rsidR="00573F84" w:rsidRPr="007A2A5E" w14:paraId="21375F54" w14:textId="77777777" w:rsidTr="00A92F76">
        <w:tc>
          <w:tcPr>
            <w:tcW w:w="562" w:type="dxa"/>
          </w:tcPr>
          <w:p w14:paraId="38BA4443" w14:textId="0E4B138C"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5</w:t>
            </w:r>
          </w:p>
        </w:tc>
        <w:tc>
          <w:tcPr>
            <w:tcW w:w="9072" w:type="dxa"/>
          </w:tcPr>
          <w:p w14:paraId="5CD98E5D" w14:textId="6B06396B" w:rsidR="00573F84" w:rsidRPr="007A2A5E" w:rsidRDefault="00CC10C4" w:rsidP="00A92F76">
            <w:pPr>
              <w:spacing w:before="60"/>
              <w:rPr>
                <w:rFonts w:ascii="Arial" w:hAnsi="Arial" w:cs="Arial"/>
                <w:sz w:val="20"/>
                <w:szCs w:val="20"/>
              </w:rPr>
            </w:pPr>
            <w:r w:rsidRPr="007A2A5E">
              <w:rPr>
                <w:rFonts w:ascii="Arial" w:hAnsi="Arial" w:cs="Arial"/>
                <w:sz w:val="20"/>
                <w:szCs w:val="20"/>
              </w:rPr>
              <w:t xml:space="preserve">Argument War I / </w:t>
            </w:r>
            <w:r w:rsidRPr="007A2A5E">
              <w:rPr>
                <w:rFonts w:ascii="Arial" w:hAnsi="Arial" w:cs="Arial"/>
                <w:b/>
                <w:bCs/>
                <w:sz w:val="20"/>
                <w:szCs w:val="20"/>
              </w:rPr>
              <w:t>Playing Court</w:t>
            </w:r>
            <w:r w:rsidRPr="007A2A5E">
              <w:rPr>
                <w:rFonts w:ascii="Arial" w:hAnsi="Arial" w:cs="Arial"/>
                <w:sz w:val="20"/>
                <w:szCs w:val="20"/>
              </w:rPr>
              <w:t xml:space="preserve">: your arguments for and against retaining affirmative action. </w:t>
            </w:r>
          </w:p>
        </w:tc>
      </w:tr>
      <w:tr w:rsidR="00573F84" w:rsidRPr="007A2A5E" w14:paraId="02A5D8EB" w14:textId="77777777" w:rsidTr="00A92F76">
        <w:tc>
          <w:tcPr>
            <w:tcW w:w="562" w:type="dxa"/>
          </w:tcPr>
          <w:p w14:paraId="6450CF50" w14:textId="71399D0D"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6</w:t>
            </w:r>
          </w:p>
        </w:tc>
        <w:tc>
          <w:tcPr>
            <w:tcW w:w="9072" w:type="dxa"/>
          </w:tcPr>
          <w:p w14:paraId="0B2E19F1" w14:textId="3A1155EA" w:rsidR="00573F84" w:rsidRPr="007A2A5E" w:rsidRDefault="00A94CEA" w:rsidP="00A92F76">
            <w:pPr>
              <w:tabs>
                <w:tab w:val="left" w:pos="953"/>
                <w:tab w:val="left" w:pos="2433"/>
              </w:tabs>
              <w:spacing w:before="60"/>
              <w:rPr>
                <w:rFonts w:ascii="Arial" w:eastAsia="Times New Roman" w:hAnsi="Arial" w:cs="Arial"/>
                <w:iCs/>
                <w:color w:val="000000"/>
                <w:sz w:val="20"/>
                <w:szCs w:val="20"/>
              </w:rPr>
            </w:pPr>
            <w:r w:rsidRPr="007A2A5E">
              <w:rPr>
                <w:rFonts w:ascii="Arial" w:hAnsi="Arial" w:cs="Arial"/>
                <w:sz w:val="20"/>
                <w:szCs w:val="20"/>
              </w:rPr>
              <w:t>Limits</w:t>
            </w:r>
            <w:r w:rsidR="002644E2" w:rsidRPr="007A2A5E">
              <w:rPr>
                <w:rFonts w:ascii="Arial" w:hAnsi="Arial" w:cs="Arial"/>
                <w:b/>
                <w:bCs/>
                <w:sz w:val="20"/>
                <w:szCs w:val="20"/>
              </w:rPr>
              <w:t xml:space="preserve"> on </w:t>
            </w:r>
            <w:r w:rsidR="00FE207A" w:rsidRPr="007A2A5E">
              <w:rPr>
                <w:rFonts w:ascii="Arial" w:hAnsi="Arial" w:cs="Arial"/>
                <w:b/>
                <w:bCs/>
                <w:sz w:val="20"/>
                <w:szCs w:val="20"/>
              </w:rPr>
              <w:t>freedom of speech and press</w:t>
            </w:r>
            <w:r w:rsidRPr="007A2A5E">
              <w:rPr>
                <w:rFonts w:ascii="Arial" w:hAnsi="Arial" w:cs="Arial"/>
                <w:b/>
                <w:bCs/>
                <w:sz w:val="20"/>
                <w:szCs w:val="20"/>
              </w:rPr>
              <w:t>, or data privacy</w:t>
            </w:r>
          </w:p>
        </w:tc>
      </w:tr>
      <w:tr w:rsidR="00573F84" w:rsidRPr="007A2A5E" w14:paraId="29BA7542" w14:textId="77777777" w:rsidTr="00A92F76">
        <w:tc>
          <w:tcPr>
            <w:tcW w:w="562" w:type="dxa"/>
          </w:tcPr>
          <w:p w14:paraId="2F7F62D9" w14:textId="4A4AE898"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7</w:t>
            </w:r>
          </w:p>
        </w:tc>
        <w:tc>
          <w:tcPr>
            <w:tcW w:w="9072" w:type="dxa"/>
          </w:tcPr>
          <w:p w14:paraId="44FFF082" w14:textId="37B5107A" w:rsidR="00573F84" w:rsidRPr="007A2A5E" w:rsidRDefault="00CC10C4" w:rsidP="00A92F76">
            <w:pPr>
              <w:tabs>
                <w:tab w:val="left" w:pos="953"/>
                <w:tab w:val="left" w:pos="2433"/>
              </w:tabs>
              <w:spacing w:before="60"/>
              <w:rPr>
                <w:rFonts w:ascii="Arial" w:eastAsia="Times New Roman" w:hAnsi="Arial" w:cs="Arial"/>
                <w:iCs/>
                <w:color w:val="000000"/>
                <w:sz w:val="20"/>
                <w:szCs w:val="20"/>
              </w:rPr>
            </w:pPr>
            <w:r w:rsidRPr="007A2A5E">
              <w:rPr>
                <w:rFonts w:ascii="Arial" w:eastAsia="Times New Roman" w:hAnsi="Arial" w:cs="Arial"/>
                <w:iCs/>
                <w:color w:val="000000"/>
                <w:sz w:val="20"/>
                <w:szCs w:val="20"/>
              </w:rPr>
              <w:t xml:space="preserve">Argument War II. / </w:t>
            </w:r>
            <w:r w:rsidRPr="007A2A5E">
              <w:rPr>
                <w:rFonts w:ascii="Arial" w:eastAsia="Times New Roman" w:hAnsi="Arial" w:cs="Arial"/>
                <w:b/>
                <w:bCs/>
                <w:iCs/>
                <w:color w:val="000000"/>
                <w:sz w:val="20"/>
                <w:szCs w:val="20"/>
              </w:rPr>
              <w:t>Playing Court</w:t>
            </w:r>
            <w:r w:rsidRPr="007A2A5E">
              <w:rPr>
                <w:rFonts w:ascii="Arial" w:eastAsia="Times New Roman" w:hAnsi="Arial" w:cs="Arial"/>
                <w:iCs/>
                <w:color w:val="000000"/>
                <w:sz w:val="20"/>
                <w:szCs w:val="20"/>
              </w:rPr>
              <w:t xml:space="preserve">. </w:t>
            </w:r>
            <w:r w:rsidR="00573F84" w:rsidRPr="007A2A5E">
              <w:rPr>
                <w:rFonts w:ascii="Arial" w:eastAsia="Times New Roman" w:hAnsi="Arial" w:cs="Arial"/>
                <w:iCs/>
                <w:color w:val="000000"/>
                <w:sz w:val="20"/>
                <w:szCs w:val="20"/>
              </w:rPr>
              <w:t>Conflict of Free Speech and National Security</w:t>
            </w:r>
          </w:p>
        </w:tc>
      </w:tr>
      <w:tr w:rsidR="00573F84" w:rsidRPr="007A2A5E" w14:paraId="1FE4024D" w14:textId="77777777" w:rsidTr="00A92F76">
        <w:tc>
          <w:tcPr>
            <w:tcW w:w="562" w:type="dxa"/>
          </w:tcPr>
          <w:p w14:paraId="71312A22" w14:textId="36C9E636"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8</w:t>
            </w:r>
          </w:p>
        </w:tc>
        <w:tc>
          <w:tcPr>
            <w:tcW w:w="9072" w:type="dxa"/>
          </w:tcPr>
          <w:p w14:paraId="062A4D4C" w14:textId="6FCC5087" w:rsidR="00573F84" w:rsidRPr="007A2A5E" w:rsidRDefault="00573F84" w:rsidP="00A92F76">
            <w:pPr>
              <w:spacing w:before="60"/>
              <w:rPr>
                <w:rFonts w:ascii="Arial" w:hAnsi="Arial" w:cs="Arial"/>
                <w:sz w:val="20"/>
                <w:szCs w:val="20"/>
              </w:rPr>
            </w:pPr>
            <w:r w:rsidRPr="007A2A5E">
              <w:rPr>
                <w:rFonts w:ascii="Arial" w:hAnsi="Arial" w:cs="Arial"/>
                <w:sz w:val="20"/>
                <w:szCs w:val="20"/>
              </w:rPr>
              <w:t>2</w:t>
            </w:r>
            <w:r w:rsidRPr="007A2A5E">
              <w:rPr>
                <w:rFonts w:ascii="Arial" w:hAnsi="Arial" w:cs="Arial"/>
                <w:sz w:val="20"/>
                <w:szCs w:val="20"/>
                <w:vertAlign w:val="superscript"/>
              </w:rPr>
              <w:t>nd</w:t>
            </w:r>
            <w:r w:rsidRPr="007A2A5E">
              <w:rPr>
                <w:rFonts w:ascii="Arial" w:hAnsi="Arial" w:cs="Arial"/>
                <w:sz w:val="20"/>
                <w:szCs w:val="20"/>
              </w:rPr>
              <w:t xml:space="preserve"> Amendment transformation: From collective and state rights to raise a militia (1791) to individual </w:t>
            </w:r>
            <w:r w:rsidRPr="007A2A5E">
              <w:rPr>
                <w:rFonts w:ascii="Arial" w:hAnsi="Arial" w:cs="Arial"/>
                <w:b/>
                <w:bCs/>
                <w:sz w:val="20"/>
                <w:szCs w:val="20"/>
              </w:rPr>
              <w:t>right to own a gun</w:t>
            </w:r>
            <w:r w:rsidRPr="007A2A5E">
              <w:rPr>
                <w:rFonts w:ascii="Arial" w:hAnsi="Arial" w:cs="Arial"/>
                <w:sz w:val="20"/>
                <w:szCs w:val="20"/>
              </w:rPr>
              <w:t xml:space="preserve"> and use for the purposes of </w:t>
            </w:r>
            <w:r w:rsidR="00A92F76" w:rsidRPr="007A2A5E">
              <w:rPr>
                <w:rFonts w:ascii="Arial" w:hAnsi="Arial" w:cs="Arial"/>
                <w:sz w:val="20"/>
                <w:szCs w:val="20"/>
              </w:rPr>
              <w:t>self-defense</w:t>
            </w:r>
            <w:r w:rsidRPr="007A2A5E">
              <w:rPr>
                <w:rFonts w:ascii="Arial" w:hAnsi="Arial" w:cs="Arial"/>
                <w:sz w:val="20"/>
                <w:szCs w:val="20"/>
              </w:rPr>
              <w:t xml:space="preserve"> in the home (2008) and in public (2022)</w:t>
            </w:r>
          </w:p>
        </w:tc>
      </w:tr>
      <w:tr w:rsidR="00573F84" w:rsidRPr="007A2A5E" w14:paraId="5AC2EA96" w14:textId="77777777" w:rsidTr="00A92F76">
        <w:tc>
          <w:tcPr>
            <w:tcW w:w="562" w:type="dxa"/>
          </w:tcPr>
          <w:p w14:paraId="0D7B16B9" w14:textId="7A917B08"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9</w:t>
            </w:r>
          </w:p>
        </w:tc>
        <w:tc>
          <w:tcPr>
            <w:tcW w:w="9072" w:type="dxa"/>
          </w:tcPr>
          <w:p w14:paraId="46237EC3" w14:textId="54C5ECB5" w:rsidR="00573F84" w:rsidRPr="007A2A5E" w:rsidRDefault="00573F84" w:rsidP="00A92F76">
            <w:pPr>
              <w:tabs>
                <w:tab w:val="left" w:pos="953"/>
                <w:tab w:val="left" w:pos="2433"/>
              </w:tabs>
              <w:spacing w:before="60"/>
              <w:rPr>
                <w:rFonts w:ascii="Arial" w:eastAsia="Times New Roman" w:hAnsi="Arial" w:cs="Arial"/>
                <w:iCs/>
                <w:color w:val="000000"/>
                <w:sz w:val="20"/>
                <w:szCs w:val="20"/>
              </w:rPr>
            </w:pPr>
            <w:r w:rsidRPr="007A2A5E">
              <w:rPr>
                <w:rFonts w:ascii="Arial" w:hAnsi="Arial" w:cs="Arial"/>
                <w:sz w:val="20"/>
                <w:szCs w:val="20"/>
              </w:rPr>
              <w:t xml:space="preserve">From </w:t>
            </w:r>
            <w:r w:rsidRPr="007A2A5E">
              <w:rPr>
                <w:rFonts w:ascii="Arial" w:hAnsi="Arial" w:cs="Arial"/>
                <w:b/>
                <w:bCs/>
                <w:i/>
                <w:iCs/>
                <w:sz w:val="20"/>
                <w:szCs w:val="20"/>
              </w:rPr>
              <w:t>Roe</w:t>
            </w:r>
            <w:r w:rsidRPr="007A2A5E">
              <w:rPr>
                <w:rFonts w:ascii="Arial" w:hAnsi="Arial" w:cs="Arial"/>
                <w:b/>
                <w:bCs/>
                <w:sz w:val="20"/>
                <w:szCs w:val="20"/>
              </w:rPr>
              <w:t xml:space="preserve"> to </w:t>
            </w:r>
            <w:r w:rsidRPr="007A2A5E">
              <w:rPr>
                <w:rFonts w:ascii="Arial" w:hAnsi="Arial" w:cs="Arial"/>
                <w:b/>
                <w:bCs/>
                <w:i/>
                <w:iCs/>
                <w:sz w:val="20"/>
                <w:szCs w:val="20"/>
              </w:rPr>
              <w:t>Dobbs</w:t>
            </w:r>
          </w:p>
        </w:tc>
      </w:tr>
      <w:tr w:rsidR="00573F84" w:rsidRPr="007A2A5E" w14:paraId="28EC4777" w14:textId="77777777" w:rsidTr="00A92F76">
        <w:tc>
          <w:tcPr>
            <w:tcW w:w="562" w:type="dxa"/>
          </w:tcPr>
          <w:p w14:paraId="02AE5DFA" w14:textId="743B9943"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10</w:t>
            </w:r>
          </w:p>
        </w:tc>
        <w:tc>
          <w:tcPr>
            <w:tcW w:w="9072" w:type="dxa"/>
          </w:tcPr>
          <w:p w14:paraId="7657FF5B" w14:textId="296CA0D3" w:rsidR="00573F84" w:rsidRPr="007A2A5E" w:rsidRDefault="00573F84" w:rsidP="00A92F76">
            <w:pPr>
              <w:tabs>
                <w:tab w:val="left" w:pos="953"/>
                <w:tab w:val="left" w:pos="2433"/>
              </w:tabs>
              <w:spacing w:before="60"/>
              <w:rPr>
                <w:rFonts w:ascii="Arial" w:eastAsia="Times New Roman" w:hAnsi="Arial" w:cs="Arial"/>
                <w:iCs/>
                <w:color w:val="000000"/>
                <w:sz w:val="20"/>
                <w:szCs w:val="20"/>
              </w:rPr>
            </w:pPr>
            <w:r w:rsidRPr="007A2A5E">
              <w:rPr>
                <w:rFonts w:ascii="Arial" w:hAnsi="Arial" w:cs="Arial"/>
                <w:sz w:val="20"/>
                <w:szCs w:val="20"/>
              </w:rPr>
              <w:t xml:space="preserve">Current docket, </w:t>
            </w:r>
            <w:r w:rsidRPr="007A2A5E">
              <w:rPr>
                <w:rFonts w:ascii="Arial" w:hAnsi="Arial" w:cs="Arial"/>
                <w:b/>
                <w:bCs/>
                <w:sz w:val="20"/>
                <w:szCs w:val="20"/>
              </w:rPr>
              <w:t>critical cases in 2024</w:t>
            </w:r>
            <w:r w:rsidRPr="007A2A5E">
              <w:rPr>
                <w:rFonts w:ascii="Arial" w:hAnsi="Arial" w:cs="Arial"/>
                <w:sz w:val="20"/>
                <w:szCs w:val="20"/>
              </w:rPr>
              <w:t>, Justices up-close and personal</w:t>
            </w:r>
          </w:p>
        </w:tc>
      </w:tr>
      <w:tr w:rsidR="00573F84" w:rsidRPr="007A2A5E" w14:paraId="3A1DF296" w14:textId="77777777" w:rsidTr="00A92F76">
        <w:tc>
          <w:tcPr>
            <w:tcW w:w="562" w:type="dxa"/>
          </w:tcPr>
          <w:p w14:paraId="0B7E5EF3" w14:textId="43BA377D" w:rsidR="00573F84" w:rsidRPr="007A2A5E" w:rsidRDefault="00573F84" w:rsidP="00A92F76">
            <w:pPr>
              <w:tabs>
                <w:tab w:val="left" w:pos="953"/>
                <w:tab w:val="left" w:pos="2433"/>
              </w:tabs>
              <w:spacing w:before="60"/>
              <w:rPr>
                <w:rFonts w:ascii="Arial" w:eastAsia="Times New Roman" w:hAnsi="Arial" w:cs="Arial"/>
                <w:b/>
                <w:bCs/>
                <w:iCs/>
                <w:color w:val="000000"/>
                <w:sz w:val="20"/>
                <w:szCs w:val="20"/>
              </w:rPr>
            </w:pPr>
            <w:r w:rsidRPr="007A2A5E">
              <w:rPr>
                <w:rFonts w:ascii="Arial" w:eastAsia="Times New Roman" w:hAnsi="Arial" w:cs="Arial"/>
                <w:b/>
                <w:bCs/>
                <w:iCs/>
                <w:color w:val="000000"/>
                <w:sz w:val="20"/>
                <w:szCs w:val="20"/>
              </w:rPr>
              <w:t>11</w:t>
            </w:r>
          </w:p>
        </w:tc>
        <w:tc>
          <w:tcPr>
            <w:tcW w:w="9072" w:type="dxa"/>
          </w:tcPr>
          <w:p w14:paraId="0A0D4508" w14:textId="46700DA3" w:rsidR="00573F84" w:rsidRPr="007A2A5E" w:rsidRDefault="00CC10C4" w:rsidP="00A92F76">
            <w:pPr>
              <w:tabs>
                <w:tab w:val="left" w:pos="953"/>
                <w:tab w:val="left" w:pos="2433"/>
              </w:tabs>
              <w:spacing w:before="60"/>
              <w:rPr>
                <w:rFonts w:ascii="Arial" w:eastAsia="Times New Roman" w:hAnsi="Arial" w:cs="Arial"/>
                <w:iCs/>
                <w:color w:val="000000"/>
                <w:sz w:val="20"/>
                <w:szCs w:val="20"/>
              </w:rPr>
            </w:pPr>
            <w:r w:rsidRPr="007A2A5E">
              <w:rPr>
                <w:rFonts w:ascii="Arial" w:eastAsia="Times New Roman" w:hAnsi="Arial" w:cs="Arial"/>
                <w:iCs/>
                <w:color w:val="000000"/>
                <w:sz w:val="20"/>
                <w:szCs w:val="20"/>
              </w:rPr>
              <w:t>End term test and course summary</w:t>
            </w:r>
          </w:p>
        </w:tc>
      </w:tr>
    </w:tbl>
    <w:p w14:paraId="2E180974" w14:textId="299FF74A" w:rsidR="002C427A" w:rsidRPr="007A2A5E" w:rsidRDefault="00C21266" w:rsidP="00A92F76">
      <w:pPr>
        <w:tabs>
          <w:tab w:val="left" w:pos="953"/>
          <w:tab w:val="left" w:pos="2433"/>
        </w:tabs>
        <w:spacing w:before="120"/>
        <w:rPr>
          <w:rFonts w:ascii="Arial" w:eastAsia="Times New Roman" w:hAnsi="Arial" w:cs="Arial"/>
          <w:color w:val="000000"/>
          <w:sz w:val="20"/>
          <w:szCs w:val="20"/>
        </w:rPr>
      </w:pPr>
      <w:r w:rsidRPr="007A2A5E">
        <w:rPr>
          <w:rFonts w:ascii="Arial" w:eastAsia="Times New Roman" w:hAnsi="Arial" w:cs="Arial"/>
          <w:b/>
          <w:bCs/>
          <w:iCs/>
          <w:color w:val="000000"/>
          <w:sz w:val="20"/>
          <w:szCs w:val="20"/>
        </w:rPr>
        <w:lastRenderedPageBreak/>
        <w:t>Assessment</w:t>
      </w:r>
      <w:r w:rsidRPr="007A2A5E">
        <w:rPr>
          <w:rFonts w:ascii="Arial" w:eastAsia="Times New Roman" w:hAnsi="Arial" w:cs="Arial"/>
          <w:i/>
          <w:color w:val="000000"/>
          <w:sz w:val="20"/>
          <w:szCs w:val="20"/>
        </w:rPr>
        <w:t xml:space="preserve">: </w:t>
      </w:r>
      <w:r w:rsidR="00566622" w:rsidRPr="007A2A5E">
        <w:rPr>
          <w:rFonts w:ascii="Arial" w:eastAsia="Times New Roman" w:hAnsi="Arial" w:cs="Arial"/>
          <w:color w:val="000000"/>
          <w:sz w:val="20"/>
          <w:szCs w:val="20"/>
        </w:rPr>
        <w:t>Your final grade is based on the following elements:</w:t>
      </w:r>
      <w:r w:rsidR="00A92F76" w:rsidRPr="007A2A5E">
        <w:rPr>
          <w:rFonts w:ascii="Arial" w:eastAsia="Times New Roman" w:hAnsi="Arial" w:cs="Arial"/>
          <w:color w:val="000000"/>
          <w:sz w:val="20"/>
          <w:szCs w:val="20"/>
        </w:rPr>
        <w:t xml:space="preserve"> </w:t>
      </w:r>
      <w:r w:rsidR="00566622" w:rsidRPr="007A2A5E">
        <w:rPr>
          <w:rFonts w:ascii="Arial" w:eastAsia="Times New Roman" w:hAnsi="Arial" w:cs="Arial"/>
          <w:color w:val="000000"/>
          <w:sz w:val="20"/>
          <w:szCs w:val="20"/>
        </w:rPr>
        <w:t xml:space="preserve">Your regular preparation </w:t>
      </w:r>
      <w:r w:rsidR="004E5ACE" w:rsidRPr="007A2A5E">
        <w:rPr>
          <w:rFonts w:ascii="Arial" w:eastAsia="Times New Roman" w:hAnsi="Arial" w:cs="Arial"/>
          <w:color w:val="000000"/>
          <w:sz w:val="20"/>
          <w:szCs w:val="20"/>
        </w:rPr>
        <w:t>for</w:t>
      </w:r>
      <w:r w:rsidR="002F756E" w:rsidRPr="007A2A5E">
        <w:rPr>
          <w:rFonts w:ascii="Arial" w:eastAsia="Times New Roman" w:hAnsi="Arial" w:cs="Arial"/>
          <w:color w:val="000000"/>
          <w:sz w:val="20"/>
          <w:szCs w:val="20"/>
        </w:rPr>
        <w:t xml:space="preserve"> </w:t>
      </w:r>
      <w:r w:rsidR="00566622" w:rsidRPr="007A2A5E">
        <w:rPr>
          <w:rFonts w:ascii="Arial" w:eastAsia="Times New Roman" w:hAnsi="Arial" w:cs="Arial"/>
          <w:color w:val="000000"/>
          <w:sz w:val="20"/>
          <w:szCs w:val="20"/>
        </w:rPr>
        <w:t xml:space="preserve">and active participation </w:t>
      </w:r>
      <w:r w:rsidR="004E5ACE" w:rsidRPr="007A2A5E">
        <w:rPr>
          <w:rFonts w:ascii="Arial" w:eastAsia="Times New Roman" w:hAnsi="Arial" w:cs="Arial"/>
          <w:color w:val="000000"/>
          <w:sz w:val="20"/>
          <w:szCs w:val="20"/>
        </w:rPr>
        <w:t>in class discussions</w:t>
      </w:r>
      <w:r w:rsidR="00A92F76" w:rsidRPr="007A2A5E">
        <w:rPr>
          <w:rFonts w:ascii="Arial" w:eastAsia="Times New Roman" w:hAnsi="Arial" w:cs="Arial"/>
          <w:color w:val="000000"/>
          <w:sz w:val="20"/>
          <w:szCs w:val="20"/>
        </w:rPr>
        <w:t>; y</w:t>
      </w:r>
      <w:r w:rsidR="0034436F" w:rsidRPr="007A2A5E">
        <w:rPr>
          <w:rFonts w:ascii="Arial" w:eastAsia="Times New Roman" w:hAnsi="Arial" w:cs="Arial"/>
          <w:color w:val="000000"/>
          <w:sz w:val="20"/>
          <w:szCs w:val="20"/>
        </w:rPr>
        <w:t xml:space="preserve">our “briefs” (aka presentation) delivered in class. </w:t>
      </w:r>
      <w:r w:rsidR="00A92F76" w:rsidRPr="007A2A5E">
        <w:rPr>
          <w:rFonts w:ascii="Arial" w:eastAsia="Times New Roman" w:hAnsi="Arial" w:cs="Arial"/>
          <w:color w:val="000000"/>
          <w:sz w:val="20"/>
          <w:szCs w:val="20"/>
        </w:rPr>
        <w:t>e</w:t>
      </w:r>
      <w:r w:rsidR="00C51F30" w:rsidRPr="007A2A5E">
        <w:rPr>
          <w:rFonts w:ascii="Arial" w:eastAsia="Times New Roman" w:hAnsi="Arial" w:cs="Arial"/>
          <w:color w:val="000000"/>
          <w:sz w:val="20"/>
          <w:szCs w:val="20"/>
        </w:rPr>
        <w:t xml:space="preserve">nd-term </w:t>
      </w:r>
      <w:r w:rsidR="004E5ACE" w:rsidRPr="007A2A5E">
        <w:rPr>
          <w:rFonts w:ascii="Arial" w:eastAsia="Times New Roman" w:hAnsi="Arial" w:cs="Arial"/>
          <w:color w:val="000000"/>
          <w:sz w:val="20"/>
          <w:szCs w:val="20"/>
        </w:rPr>
        <w:t>test</w:t>
      </w:r>
      <w:r w:rsidR="002C427A" w:rsidRPr="007A2A5E">
        <w:rPr>
          <w:rFonts w:ascii="Arial" w:eastAsia="Times New Roman" w:hAnsi="Arial" w:cs="Arial"/>
          <w:color w:val="000000"/>
          <w:sz w:val="20"/>
          <w:szCs w:val="20"/>
        </w:rPr>
        <w:t xml:space="preserve"> (a series of short essay questions </w:t>
      </w:r>
      <w:r w:rsidR="00030A92" w:rsidRPr="007A2A5E">
        <w:rPr>
          <w:rFonts w:ascii="Arial" w:eastAsia="Times New Roman" w:hAnsi="Arial" w:cs="Arial"/>
          <w:color w:val="000000"/>
          <w:sz w:val="20"/>
          <w:szCs w:val="20"/>
        </w:rPr>
        <w:t>base</w:t>
      </w:r>
      <w:r w:rsidR="00C15F13" w:rsidRPr="007A2A5E">
        <w:rPr>
          <w:rFonts w:ascii="Arial" w:eastAsia="Times New Roman" w:hAnsi="Arial" w:cs="Arial"/>
          <w:color w:val="000000"/>
          <w:sz w:val="20"/>
          <w:szCs w:val="20"/>
        </w:rPr>
        <w:t>d</w:t>
      </w:r>
      <w:r w:rsidR="00030A92" w:rsidRPr="007A2A5E">
        <w:rPr>
          <w:rFonts w:ascii="Arial" w:eastAsia="Times New Roman" w:hAnsi="Arial" w:cs="Arial"/>
          <w:color w:val="000000"/>
          <w:sz w:val="20"/>
          <w:szCs w:val="20"/>
        </w:rPr>
        <w:t xml:space="preserve"> </w:t>
      </w:r>
      <w:r w:rsidR="00915A72" w:rsidRPr="007A2A5E">
        <w:rPr>
          <w:rFonts w:ascii="Arial" w:eastAsia="Times New Roman" w:hAnsi="Arial" w:cs="Arial"/>
          <w:color w:val="000000"/>
          <w:sz w:val="20"/>
          <w:szCs w:val="20"/>
        </w:rPr>
        <w:t xml:space="preserve">on </w:t>
      </w:r>
      <w:r w:rsidR="0034436F" w:rsidRPr="007A2A5E">
        <w:rPr>
          <w:rFonts w:ascii="Arial" w:eastAsia="Times New Roman" w:hAnsi="Arial" w:cs="Arial"/>
          <w:color w:val="000000"/>
          <w:sz w:val="20"/>
          <w:szCs w:val="20"/>
        </w:rPr>
        <w:t xml:space="preserve">task sheets, readings, and </w:t>
      </w:r>
      <w:r w:rsidR="00030A92" w:rsidRPr="007A2A5E">
        <w:rPr>
          <w:rFonts w:ascii="Arial" w:eastAsia="Times New Roman" w:hAnsi="Arial" w:cs="Arial"/>
          <w:color w:val="000000"/>
          <w:sz w:val="20"/>
          <w:szCs w:val="20"/>
        </w:rPr>
        <w:t xml:space="preserve">class discussions) </w:t>
      </w:r>
    </w:p>
    <w:p w14:paraId="61E2DD97" w14:textId="4874BE90" w:rsidR="00566622" w:rsidRPr="007A2A5E" w:rsidRDefault="00030A92" w:rsidP="00853EC1">
      <w:pPr>
        <w:tabs>
          <w:tab w:val="left" w:pos="953"/>
          <w:tab w:val="left" w:pos="993"/>
        </w:tabs>
        <w:spacing w:before="120"/>
        <w:rPr>
          <w:rFonts w:ascii="Arial" w:eastAsia="Times New Roman" w:hAnsi="Arial" w:cs="Arial"/>
          <w:color w:val="000000"/>
          <w:sz w:val="20"/>
          <w:szCs w:val="20"/>
          <w:u w:val="single"/>
        </w:rPr>
      </w:pPr>
      <w:r w:rsidRPr="007A2A5E">
        <w:rPr>
          <w:rFonts w:ascii="Arial" w:eastAsia="Times New Roman" w:hAnsi="Arial" w:cs="Arial"/>
          <w:color w:val="000000"/>
          <w:sz w:val="20"/>
          <w:szCs w:val="20"/>
          <w:u w:val="single"/>
        </w:rPr>
        <w:t xml:space="preserve">Preliminary </w:t>
      </w:r>
      <w:r w:rsidRPr="007A2A5E">
        <w:rPr>
          <w:rFonts w:ascii="Arial" w:eastAsia="Times New Roman" w:hAnsi="Arial" w:cs="Arial"/>
          <w:b/>
          <w:bCs/>
          <w:color w:val="000000"/>
          <w:sz w:val="20"/>
          <w:szCs w:val="20"/>
          <w:u w:val="single"/>
        </w:rPr>
        <w:t>schedule</w:t>
      </w:r>
      <w:r w:rsidRPr="007A2A5E">
        <w:rPr>
          <w:rFonts w:ascii="Arial" w:eastAsia="Times New Roman" w:hAnsi="Arial" w:cs="Arial"/>
          <w:color w:val="000000"/>
          <w:sz w:val="20"/>
          <w:szCs w:val="20"/>
          <w:u w:val="single"/>
        </w:rPr>
        <w:t xml:space="preserve"> of discussion </w:t>
      </w:r>
      <w:r w:rsidRPr="007A2A5E">
        <w:rPr>
          <w:rFonts w:ascii="Arial" w:eastAsia="Times New Roman" w:hAnsi="Arial" w:cs="Arial"/>
          <w:b/>
          <w:bCs/>
          <w:color w:val="000000"/>
          <w:sz w:val="20"/>
          <w:szCs w:val="20"/>
          <w:u w:val="single"/>
        </w:rPr>
        <w:t>topics</w:t>
      </w:r>
      <w:r w:rsidR="007B3AFD" w:rsidRPr="007A2A5E">
        <w:rPr>
          <w:rFonts w:ascii="Arial" w:eastAsia="Times New Roman" w:hAnsi="Arial" w:cs="Arial"/>
          <w:b/>
          <w:bCs/>
          <w:color w:val="000000"/>
          <w:sz w:val="20"/>
          <w:szCs w:val="20"/>
          <w:u w:val="single"/>
        </w:rPr>
        <w:t xml:space="preserve"> and assignments</w:t>
      </w:r>
      <w:r w:rsidRPr="007A2A5E">
        <w:rPr>
          <w:rFonts w:ascii="Arial" w:eastAsia="Times New Roman" w:hAnsi="Arial" w:cs="Arial"/>
          <w:color w:val="000000"/>
          <w:sz w:val="20"/>
          <w:szCs w:val="20"/>
          <w:u w:val="single"/>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214"/>
      </w:tblGrid>
      <w:tr w:rsidR="00503EA4" w:rsidRPr="007A2A5E" w14:paraId="25E0F584" w14:textId="77777777" w:rsidTr="00955535">
        <w:tc>
          <w:tcPr>
            <w:tcW w:w="709" w:type="dxa"/>
          </w:tcPr>
          <w:p w14:paraId="7B0C3DE4" w14:textId="0D2E27B4" w:rsidR="00503EA4" w:rsidRPr="007A2A5E" w:rsidRDefault="009275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Mar 7</w:t>
            </w:r>
          </w:p>
        </w:tc>
        <w:tc>
          <w:tcPr>
            <w:tcW w:w="9214" w:type="dxa"/>
          </w:tcPr>
          <w:p w14:paraId="1710CC88" w14:textId="02A5E8D2" w:rsidR="0007213D" w:rsidRPr="007A2A5E" w:rsidRDefault="00503EA4" w:rsidP="007B3AFD">
            <w:pPr>
              <w:tabs>
                <w:tab w:val="left" w:pos="953"/>
                <w:tab w:val="left" w:pos="993"/>
              </w:tabs>
              <w:jc w:val="both"/>
              <w:rPr>
                <w:rFonts w:ascii="Arial" w:eastAsia="Times New Roman" w:hAnsi="Arial" w:cs="Arial"/>
                <w:color w:val="000000"/>
                <w:sz w:val="20"/>
                <w:szCs w:val="20"/>
              </w:rPr>
            </w:pPr>
            <w:r w:rsidRPr="007A2A5E">
              <w:rPr>
                <w:rFonts w:ascii="Arial" w:eastAsia="Times New Roman" w:hAnsi="Arial" w:cs="Arial"/>
                <w:b/>
                <w:bCs/>
                <w:color w:val="000000"/>
                <w:sz w:val="20"/>
                <w:szCs w:val="20"/>
              </w:rPr>
              <w:t>Introduction</w:t>
            </w:r>
            <w:r w:rsidRPr="007A2A5E">
              <w:rPr>
                <w:rFonts w:ascii="Arial" w:eastAsia="Times New Roman" w:hAnsi="Arial" w:cs="Arial"/>
                <w:color w:val="000000"/>
                <w:sz w:val="20"/>
                <w:szCs w:val="20"/>
              </w:rPr>
              <w:t xml:space="preserve"> and goal orientation</w:t>
            </w:r>
            <w:r w:rsidR="0007213D" w:rsidRPr="007A2A5E">
              <w:rPr>
                <w:rFonts w:ascii="Arial" w:eastAsia="Times New Roman" w:hAnsi="Arial" w:cs="Arial"/>
                <w:color w:val="000000"/>
                <w:sz w:val="20"/>
                <w:szCs w:val="20"/>
              </w:rPr>
              <w:t xml:space="preserve">. </w:t>
            </w:r>
            <w:r w:rsidR="00F12131" w:rsidRPr="007A2A5E">
              <w:rPr>
                <w:rFonts w:ascii="Arial" w:eastAsia="Times New Roman" w:hAnsi="Arial" w:cs="Arial"/>
                <w:color w:val="000000"/>
                <w:sz w:val="20"/>
                <w:szCs w:val="20"/>
              </w:rPr>
              <w:t xml:space="preserve">We will briefly review (or refresh our memories on) the Court’s functions and how a decision can </w:t>
            </w:r>
            <w:r w:rsidR="0034436F" w:rsidRPr="007A2A5E">
              <w:rPr>
                <w:rFonts w:ascii="Arial" w:eastAsia="Times New Roman" w:hAnsi="Arial" w:cs="Arial"/>
                <w:color w:val="000000"/>
                <w:sz w:val="20"/>
                <w:szCs w:val="20"/>
              </w:rPr>
              <w:t xml:space="preserve">shape </w:t>
            </w:r>
            <w:r w:rsidR="00F12131" w:rsidRPr="007A2A5E">
              <w:rPr>
                <w:rFonts w:ascii="Arial" w:eastAsia="Times New Roman" w:hAnsi="Arial" w:cs="Arial"/>
                <w:color w:val="000000"/>
                <w:sz w:val="20"/>
                <w:szCs w:val="20"/>
              </w:rPr>
              <w:t>society or government (landmark decision</w:t>
            </w:r>
            <w:r w:rsidR="00E41073" w:rsidRPr="007A2A5E">
              <w:rPr>
                <w:rFonts w:ascii="Arial" w:eastAsia="Times New Roman" w:hAnsi="Arial" w:cs="Arial"/>
                <w:color w:val="000000"/>
                <w:sz w:val="20"/>
                <w:szCs w:val="20"/>
              </w:rPr>
              <w:t>s, various lists</w:t>
            </w:r>
            <w:r w:rsidR="00F12131" w:rsidRPr="007A2A5E">
              <w:rPr>
                <w:rFonts w:ascii="Arial" w:eastAsia="Times New Roman" w:hAnsi="Arial" w:cs="Arial"/>
                <w:color w:val="000000"/>
                <w:sz w:val="20"/>
                <w:szCs w:val="20"/>
              </w:rPr>
              <w:t xml:space="preserve">). We will check out resources and learn </w:t>
            </w:r>
            <w:r w:rsidR="00F12131" w:rsidRPr="007A2A5E">
              <w:rPr>
                <w:rFonts w:ascii="Arial" w:eastAsia="Times New Roman" w:hAnsi="Arial" w:cs="Arial"/>
                <w:b/>
                <w:bCs/>
                <w:color w:val="000000"/>
                <w:sz w:val="20"/>
                <w:szCs w:val="20"/>
              </w:rPr>
              <w:t>how to read a Supreme Court opinion</w:t>
            </w:r>
            <w:r w:rsidR="00E41073" w:rsidRPr="007A2A5E">
              <w:rPr>
                <w:rFonts w:ascii="Arial" w:eastAsia="Times New Roman" w:hAnsi="Arial" w:cs="Arial"/>
                <w:color w:val="000000"/>
                <w:sz w:val="20"/>
                <w:szCs w:val="20"/>
              </w:rPr>
              <w:t xml:space="preserve"> (Parties, Facts, Syllabus, Cited Precedents, Majority, Concurring and Dissenting Opinions)</w:t>
            </w:r>
            <w:r w:rsidR="00F12131" w:rsidRPr="007A2A5E">
              <w:rPr>
                <w:rFonts w:ascii="Arial" w:eastAsia="Times New Roman" w:hAnsi="Arial" w:cs="Arial"/>
                <w:color w:val="000000"/>
                <w:sz w:val="20"/>
                <w:szCs w:val="20"/>
              </w:rPr>
              <w:t xml:space="preserve"> and will discuss the meaning of Conservative v Liberal, Originalist or Textualist in </w:t>
            </w:r>
            <w:r w:rsidR="00E41073" w:rsidRPr="007A2A5E">
              <w:rPr>
                <w:rFonts w:ascii="Arial" w:eastAsia="Times New Roman" w:hAnsi="Arial" w:cs="Arial"/>
                <w:color w:val="000000"/>
                <w:sz w:val="20"/>
                <w:szCs w:val="20"/>
              </w:rPr>
              <w:t xml:space="preserve">the SC context. </w:t>
            </w:r>
          </w:p>
          <w:p w14:paraId="1FAF5F1F" w14:textId="6594A9EC" w:rsidR="00503EA4" w:rsidRPr="007A2A5E" w:rsidRDefault="00F12131" w:rsidP="007B6F36">
            <w:pPr>
              <w:tabs>
                <w:tab w:val="left" w:pos="953"/>
                <w:tab w:val="left" w:pos="2433"/>
              </w:tabs>
              <w:rPr>
                <w:rFonts w:ascii="Arial" w:eastAsia="Times New Roman" w:hAnsi="Arial" w:cs="Arial"/>
                <w:color w:val="000000"/>
                <w:sz w:val="20"/>
                <w:szCs w:val="20"/>
              </w:rPr>
            </w:pPr>
            <w:r w:rsidRPr="007A2A5E">
              <w:rPr>
                <w:rFonts w:ascii="Arial" w:eastAsia="Times New Roman" w:hAnsi="Arial" w:cs="Arial"/>
                <w:color w:val="000000"/>
                <w:sz w:val="20"/>
                <w:szCs w:val="20"/>
                <w:u w:val="single"/>
              </w:rPr>
              <w:t>Readings:</w:t>
            </w:r>
            <w:r w:rsidRPr="007A2A5E">
              <w:rPr>
                <w:rFonts w:ascii="Arial" w:eastAsia="Times New Roman" w:hAnsi="Arial" w:cs="Arial"/>
                <w:color w:val="000000"/>
                <w:sz w:val="20"/>
                <w:szCs w:val="20"/>
              </w:rPr>
              <w:t xml:space="preserve"> </w:t>
            </w:r>
            <w:r w:rsidR="001A41FA" w:rsidRPr="007A2A5E">
              <w:rPr>
                <w:rFonts w:ascii="Arial" w:hAnsi="Arial" w:cs="Arial"/>
                <w:sz w:val="20"/>
                <w:szCs w:val="20"/>
              </w:rPr>
              <w:t xml:space="preserve">Tiffany Middleton. (2013) “How to Read a Supreme Court Opinion” </w:t>
            </w:r>
            <w:r w:rsidR="001A41FA" w:rsidRPr="007A2A5E">
              <w:rPr>
                <w:rFonts w:ascii="Arial" w:hAnsi="Arial" w:cs="Arial"/>
                <w:i/>
                <w:iCs/>
                <w:sz w:val="20"/>
                <w:szCs w:val="20"/>
              </w:rPr>
              <w:t>Social Education</w:t>
            </w:r>
            <w:r w:rsidR="001A41FA" w:rsidRPr="007A2A5E">
              <w:rPr>
                <w:rFonts w:ascii="Arial" w:hAnsi="Arial" w:cs="Arial"/>
                <w:sz w:val="20"/>
                <w:szCs w:val="20"/>
              </w:rPr>
              <w:t xml:space="preserve"> 77(1), pp 32–35</w:t>
            </w:r>
            <w:r w:rsidR="007B6F36" w:rsidRPr="007A2A5E">
              <w:rPr>
                <w:rFonts w:ascii="Arial" w:hAnsi="Arial" w:cs="Arial"/>
                <w:sz w:val="20"/>
                <w:szCs w:val="20"/>
              </w:rPr>
              <w:t>.</w:t>
            </w:r>
            <w:r w:rsidR="001A41FA" w:rsidRPr="007A2A5E">
              <w:rPr>
                <w:rFonts w:ascii="Arial" w:hAnsi="Arial" w:cs="Arial"/>
                <w:sz w:val="20"/>
                <w:szCs w:val="20"/>
              </w:rPr>
              <w:t xml:space="preserve"> National Council for the Social Studies.</w:t>
            </w:r>
            <w:r w:rsidR="007B6F36" w:rsidRPr="007A2A5E">
              <w:rPr>
                <w:rFonts w:ascii="Arial" w:hAnsi="Arial" w:cs="Arial"/>
                <w:sz w:val="20"/>
                <w:szCs w:val="20"/>
              </w:rPr>
              <w:t xml:space="preserve"> </w:t>
            </w:r>
            <w:hyperlink r:id="rId5" w:history="1">
              <w:r w:rsidR="007B6F36" w:rsidRPr="007A2A5E">
                <w:rPr>
                  <w:rStyle w:val="Hyperlink"/>
                  <w:rFonts w:ascii="Arial" w:hAnsi="Arial" w:cs="Arial"/>
                  <w:sz w:val="20"/>
                  <w:szCs w:val="20"/>
                </w:rPr>
                <w:t>https://www.socialstudies.org/system/files/publications/articles/se_77011332.pdf</w:t>
              </w:r>
            </w:hyperlink>
            <w:r w:rsidR="007B6F36" w:rsidRPr="007A2A5E">
              <w:rPr>
                <w:rFonts w:ascii="Arial" w:hAnsi="Arial" w:cs="Arial"/>
                <w:sz w:val="20"/>
                <w:szCs w:val="20"/>
              </w:rPr>
              <w:t>. A streamlined list of Landmark Decisions and a</w:t>
            </w:r>
            <w:r w:rsidRPr="007A2A5E">
              <w:rPr>
                <w:rFonts w:ascii="Arial" w:eastAsia="Times New Roman" w:hAnsi="Arial" w:cs="Arial"/>
                <w:color w:val="000000"/>
                <w:sz w:val="20"/>
                <w:szCs w:val="20"/>
              </w:rPr>
              <w:t xml:space="preserve"> guideline for making sense of SC documents will be distributed in class. </w:t>
            </w:r>
            <w:r w:rsidR="007B6F36" w:rsidRPr="007A2A5E">
              <w:rPr>
                <w:rFonts w:ascii="Arial" w:eastAsia="Times New Roman" w:hAnsi="Arial" w:cs="Arial"/>
                <w:color w:val="000000"/>
                <w:sz w:val="20"/>
                <w:szCs w:val="20"/>
              </w:rPr>
              <w:t>Also, c</w:t>
            </w:r>
            <w:r w:rsidR="007B6F36" w:rsidRPr="007A2A5E">
              <w:rPr>
                <w:rFonts w:ascii="Arial" w:eastAsia="Times New Roman" w:hAnsi="Arial" w:cs="Arial"/>
                <w:color w:val="000000"/>
                <w:sz w:val="20"/>
                <w:szCs w:val="20"/>
              </w:rPr>
              <w:t xml:space="preserve">ome to class having seen </w:t>
            </w:r>
            <w:r w:rsidR="007B6F36" w:rsidRPr="007A2A5E">
              <w:rPr>
                <w:rFonts w:ascii="Arial" w:eastAsia="Times New Roman" w:hAnsi="Arial" w:cs="Arial"/>
                <w:i/>
                <w:iCs/>
                <w:color w:val="000000"/>
                <w:sz w:val="20"/>
                <w:szCs w:val="20"/>
              </w:rPr>
              <w:t>The Pelican Brief</w:t>
            </w:r>
            <w:r w:rsidR="007B6F36" w:rsidRPr="007A2A5E">
              <w:rPr>
                <w:rFonts w:ascii="Arial" w:eastAsia="Times New Roman" w:hAnsi="Arial" w:cs="Arial"/>
                <w:color w:val="000000"/>
                <w:sz w:val="20"/>
                <w:szCs w:val="20"/>
              </w:rPr>
              <w:t xml:space="preserve"> (1993);</w:t>
            </w:r>
          </w:p>
        </w:tc>
      </w:tr>
      <w:tr w:rsidR="00503EA4" w:rsidRPr="007A2A5E" w14:paraId="268FF40C" w14:textId="77777777" w:rsidTr="00955535">
        <w:tc>
          <w:tcPr>
            <w:tcW w:w="709" w:type="dxa"/>
          </w:tcPr>
          <w:p w14:paraId="423786D8" w14:textId="6D52E113" w:rsidR="00503EA4" w:rsidRPr="007A2A5E" w:rsidRDefault="009275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Mar 14</w:t>
            </w:r>
          </w:p>
        </w:tc>
        <w:tc>
          <w:tcPr>
            <w:tcW w:w="9214" w:type="dxa"/>
          </w:tcPr>
          <w:p w14:paraId="673CE7A8" w14:textId="6303897F" w:rsidR="00E41073" w:rsidRPr="007A2A5E" w:rsidRDefault="009275D9" w:rsidP="00A97697">
            <w:pPr>
              <w:tabs>
                <w:tab w:val="left" w:pos="953"/>
                <w:tab w:val="left" w:pos="993"/>
              </w:tabs>
              <w:jc w:val="both"/>
              <w:rPr>
                <w:rFonts w:ascii="Arial" w:hAnsi="Arial" w:cs="Arial"/>
                <w:sz w:val="20"/>
                <w:szCs w:val="20"/>
              </w:rPr>
            </w:pPr>
            <w:r w:rsidRPr="007A2A5E">
              <w:rPr>
                <w:rFonts w:ascii="Arial" w:eastAsia="Times New Roman" w:hAnsi="Arial" w:cs="Arial"/>
                <w:color w:val="000000"/>
                <w:sz w:val="20"/>
                <w:szCs w:val="20"/>
              </w:rPr>
              <w:t xml:space="preserve">Evolution of the Supreme Court and its powers. </w:t>
            </w:r>
            <w:r w:rsidR="00556E5C" w:rsidRPr="007A2A5E">
              <w:rPr>
                <w:rFonts w:ascii="Arial" w:eastAsia="Times New Roman" w:hAnsi="Arial" w:cs="Arial"/>
                <w:color w:val="000000"/>
                <w:sz w:val="20"/>
                <w:szCs w:val="20"/>
              </w:rPr>
              <w:t xml:space="preserve">‘Crash Course in Judicial Review’. </w:t>
            </w:r>
            <w:r w:rsidR="00556E5C" w:rsidRPr="007A2A5E">
              <w:rPr>
                <w:rFonts w:ascii="Arial" w:hAnsi="Arial" w:cs="Arial"/>
                <w:sz w:val="20"/>
                <w:szCs w:val="20"/>
              </w:rPr>
              <w:t xml:space="preserve">We will </w:t>
            </w:r>
            <w:r w:rsidR="002644E2" w:rsidRPr="007A2A5E">
              <w:rPr>
                <w:rFonts w:ascii="Arial" w:hAnsi="Arial" w:cs="Arial"/>
                <w:color w:val="231F20"/>
                <w:sz w:val="20"/>
                <w:szCs w:val="20"/>
                <w:shd w:val="clear" w:color="auto" w:fill="FFFFFF"/>
              </w:rPr>
              <w:t>a</w:t>
            </w:r>
            <w:r w:rsidR="00556E5C" w:rsidRPr="007A2A5E">
              <w:rPr>
                <w:rFonts w:ascii="Arial" w:hAnsi="Arial" w:cs="Arial"/>
                <w:color w:val="231F20"/>
                <w:sz w:val="20"/>
                <w:szCs w:val="20"/>
                <w:shd w:val="clear" w:color="auto" w:fill="FFFFFF"/>
              </w:rPr>
              <w:t>nalyze the competing perspectives that resulted in the </w:t>
            </w:r>
            <w:r w:rsidR="00556E5C" w:rsidRPr="007A2A5E">
              <w:rPr>
                <w:rStyle w:val="Emphasis"/>
                <w:rFonts w:ascii="Arial" w:hAnsi="Arial" w:cs="Arial"/>
                <w:color w:val="231F20"/>
                <w:sz w:val="20"/>
                <w:szCs w:val="20"/>
                <w:shd w:val="clear" w:color="auto" w:fill="FFFFFF"/>
              </w:rPr>
              <w:t>Marbury v. Madison</w:t>
            </w:r>
            <w:r w:rsidR="00556E5C" w:rsidRPr="007A2A5E">
              <w:rPr>
                <w:rFonts w:ascii="Arial" w:hAnsi="Arial" w:cs="Arial"/>
                <w:color w:val="231F20"/>
                <w:sz w:val="20"/>
                <w:szCs w:val="20"/>
                <w:shd w:val="clear" w:color="auto" w:fill="FFFFFF"/>
              </w:rPr>
              <w:t xml:space="preserve"> case, and will </w:t>
            </w:r>
            <w:r w:rsidR="002644E2" w:rsidRPr="007A2A5E">
              <w:rPr>
                <w:rFonts w:ascii="Arial" w:hAnsi="Arial" w:cs="Arial"/>
                <w:color w:val="231F20"/>
                <w:sz w:val="20"/>
                <w:szCs w:val="20"/>
                <w:shd w:val="clear" w:color="auto" w:fill="FFFFFF"/>
              </w:rPr>
              <w:t>e</w:t>
            </w:r>
            <w:r w:rsidR="00556E5C" w:rsidRPr="007A2A5E">
              <w:rPr>
                <w:rFonts w:ascii="Arial" w:hAnsi="Arial" w:cs="Arial"/>
                <w:color w:val="231F20"/>
                <w:sz w:val="20"/>
                <w:szCs w:val="20"/>
                <w:shd w:val="clear" w:color="auto" w:fill="FFFFFF"/>
              </w:rPr>
              <w:t>valuate how a system of checks and balances has functioned and changed over time. We will also </w:t>
            </w:r>
            <w:r w:rsidR="00E702DB">
              <w:rPr>
                <w:rFonts w:ascii="Arial" w:hAnsi="Arial" w:cs="Arial"/>
                <w:color w:val="231F20"/>
                <w:sz w:val="20"/>
                <w:szCs w:val="20"/>
                <w:shd w:val="clear" w:color="auto" w:fill="FFFFFF"/>
              </w:rPr>
              <w:t>c</w:t>
            </w:r>
            <w:r w:rsidR="00556E5C" w:rsidRPr="007A2A5E">
              <w:rPr>
                <w:rFonts w:ascii="Arial" w:hAnsi="Arial" w:cs="Arial"/>
                <w:color w:val="231F20"/>
                <w:sz w:val="20"/>
                <w:szCs w:val="20"/>
                <w:shd w:val="clear" w:color="auto" w:fill="FFFFFF"/>
              </w:rPr>
              <w:t xml:space="preserve">ite examples when judicial review overturned or invalidated executive order, </w:t>
            </w:r>
            <w:r w:rsidR="00E702DB">
              <w:rPr>
                <w:rFonts w:ascii="Arial" w:hAnsi="Arial" w:cs="Arial"/>
                <w:color w:val="231F20"/>
                <w:sz w:val="20"/>
                <w:szCs w:val="20"/>
                <w:shd w:val="clear" w:color="auto" w:fill="FFFFFF"/>
              </w:rPr>
              <w:t xml:space="preserve">or </w:t>
            </w:r>
            <w:r w:rsidR="00556E5C" w:rsidRPr="007A2A5E">
              <w:rPr>
                <w:rFonts w:ascii="Arial" w:hAnsi="Arial" w:cs="Arial"/>
                <w:color w:val="231F20"/>
                <w:sz w:val="20"/>
                <w:szCs w:val="20"/>
                <w:shd w:val="clear" w:color="auto" w:fill="FFFFFF"/>
              </w:rPr>
              <w:t xml:space="preserve">invalidated </w:t>
            </w:r>
            <w:r w:rsidR="00E702DB">
              <w:rPr>
                <w:rFonts w:ascii="Arial" w:hAnsi="Arial" w:cs="Arial"/>
                <w:color w:val="231F20"/>
                <w:sz w:val="20"/>
                <w:szCs w:val="20"/>
                <w:shd w:val="clear" w:color="auto" w:fill="FFFFFF"/>
              </w:rPr>
              <w:t>c</w:t>
            </w:r>
            <w:r w:rsidR="00556E5C" w:rsidRPr="007A2A5E">
              <w:rPr>
                <w:rFonts w:ascii="Arial" w:hAnsi="Arial" w:cs="Arial"/>
                <w:color w:val="231F20"/>
                <w:sz w:val="20"/>
                <w:szCs w:val="20"/>
                <w:shd w:val="clear" w:color="auto" w:fill="FFFFFF"/>
              </w:rPr>
              <w:t xml:space="preserve">ongressional </w:t>
            </w:r>
            <w:r w:rsidR="00E702DB">
              <w:rPr>
                <w:rFonts w:ascii="Arial" w:hAnsi="Arial" w:cs="Arial"/>
                <w:color w:val="231F20"/>
                <w:sz w:val="20"/>
                <w:szCs w:val="20"/>
                <w:shd w:val="clear" w:color="auto" w:fill="FFFFFF"/>
              </w:rPr>
              <w:t>a</w:t>
            </w:r>
            <w:r w:rsidR="00556E5C" w:rsidRPr="007A2A5E">
              <w:rPr>
                <w:rFonts w:ascii="Arial" w:hAnsi="Arial" w:cs="Arial"/>
                <w:color w:val="231F20"/>
                <w:sz w:val="20"/>
                <w:szCs w:val="20"/>
                <w:shd w:val="clear" w:color="auto" w:fill="FFFFFF"/>
              </w:rPr>
              <w:t>ct.</w:t>
            </w:r>
            <w:r w:rsidR="007B6F36" w:rsidRPr="007A2A5E">
              <w:rPr>
                <w:rFonts w:ascii="Arial" w:hAnsi="Arial" w:cs="Arial"/>
                <w:color w:val="231F20"/>
                <w:sz w:val="20"/>
                <w:szCs w:val="20"/>
                <w:shd w:val="clear" w:color="auto" w:fill="FFFFFF"/>
              </w:rPr>
              <w:t xml:space="preserve"> </w:t>
            </w:r>
            <w:r w:rsidR="00E702DB">
              <w:rPr>
                <w:rFonts w:ascii="Arial" w:hAnsi="Arial" w:cs="Arial"/>
                <w:color w:val="231F20"/>
                <w:sz w:val="20"/>
                <w:szCs w:val="20"/>
                <w:shd w:val="clear" w:color="auto" w:fill="FFFFFF"/>
              </w:rPr>
              <w:t xml:space="preserve">We will also chat about </w:t>
            </w:r>
            <w:r w:rsidR="00A97697" w:rsidRPr="007A2A5E">
              <w:rPr>
                <w:rFonts w:ascii="Arial" w:hAnsi="Arial" w:cs="Arial"/>
                <w:color w:val="231F20"/>
                <w:sz w:val="20"/>
                <w:szCs w:val="20"/>
                <w:shd w:val="clear" w:color="auto" w:fill="FFFFFF"/>
              </w:rPr>
              <w:t>how</w:t>
            </w:r>
            <w:r w:rsidR="007B6F36" w:rsidRPr="007A2A5E">
              <w:rPr>
                <w:rFonts w:ascii="Arial" w:hAnsi="Arial" w:cs="Arial"/>
                <w:color w:val="231F20"/>
                <w:sz w:val="20"/>
                <w:szCs w:val="20"/>
                <w:shd w:val="clear" w:color="auto" w:fill="FFFFFF"/>
              </w:rPr>
              <w:t xml:space="preserve"> </w:t>
            </w:r>
            <w:r w:rsidR="00A97697" w:rsidRPr="007A2A5E">
              <w:rPr>
                <w:rFonts w:ascii="Arial" w:hAnsi="Arial" w:cs="Arial"/>
                <w:color w:val="231F20"/>
                <w:sz w:val="20"/>
                <w:szCs w:val="20"/>
                <w:shd w:val="clear" w:color="auto" w:fill="FFFFFF"/>
              </w:rPr>
              <w:t>‘courtroom dramas’</w:t>
            </w:r>
            <w:r w:rsidR="007B6F36" w:rsidRPr="007A2A5E">
              <w:rPr>
                <w:rFonts w:ascii="Arial" w:hAnsi="Arial" w:cs="Arial"/>
                <w:color w:val="231F20"/>
                <w:sz w:val="20"/>
                <w:szCs w:val="20"/>
                <w:shd w:val="clear" w:color="auto" w:fill="FFFFFF"/>
              </w:rPr>
              <w:t xml:space="preserve"> shape the American legal imagination. </w:t>
            </w:r>
            <w:r w:rsidR="00E41073" w:rsidRPr="007A2A5E">
              <w:rPr>
                <w:rFonts w:ascii="Arial" w:eastAsia="Times New Roman" w:hAnsi="Arial" w:cs="Arial"/>
                <w:color w:val="000000"/>
                <w:sz w:val="20"/>
                <w:szCs w:val="20"/>
                <w:u w:val="single"/>
              </w:rPr>
              <w:t>Readings:</w:t>
            </w:r>
            <w:r w:rsidR="00E41073" w:rsidRPr="007A2A5E">
              <w:rPr>
                <w:rFonts w:ascii="Arial" w:eastAsia="Times New Roman" w:hAnsi="Arial" w:cs="Arial"/>
                <w:color w:val="000000"/>
                <w:sz w:val="20"/>
                <w:szCs w:val="20"/>
              </w:rPr>
              <w:t xml:space="preserve"> Article III of the Constitution; </w:t>
            </w:r>
            <w:r w:rsidR="00E41073" w:rsidRPr="007A2A5E">
              <w:rPr>
                <w:rFonts w:ascii="Arial" w:eastAsia="Times New Roman" w:hAnsi="Arial" w:cs="Arial"/>
                <w:b/>
                <w:bCs/>
                <w:i/>
                <w:iCs/>
                <w:color w:val="000000"/>
                <w:sz w:val="20"/>
                <w:szCs w:val="20"/>
              </w:rPr>
              <w:t>Marbury v Madison</w:t>
            </w:r>
            <w:r w:rsidR="00E41073" w:rsidRPr="007A2A5E">
              <w:rPr>
                <w:rFonts w:ascii="Arial" w:eastAsia="Times New Roman" w:hAnsi="Arial" w:cs="Arial"/>
                <w:color w:val="000000"/>
                <w:sz w:val="20"/>
                <w:szCs w:val="20"/>
              </w:rPr>
              <w:t xml:space="preserve"> (1803); Federalist #78</w:t>
            </w:r>
            <w:r w:rsidR="00185B9C" w:rsidRPr="007A2A5E">
              <w:rPr>
                <w:rFonts w:ascii="Arial" w:eastAsia="Times New Roman" w:hAnsi="Arial" w:cs="Arial"/>
                <w:color w:val="000000"/>
                <w:sz w:val="20"/>
                <w:szCs w:val="20"/>
              </w:rPr>
              <w:t xml:space="preserve"> (Hamilton on judicial review)</w:t>
            </w:r>
            <w:r w:rsidR="00E41073" w:rsidRPr="007A2A5E">
              <w:rPr>
                <w:rFonts w:ascii="Arial" w:eastAsia="Times New Roman" w:hAnsi="Arial" w:cs="Arial"/>
                <w:color w:val="000000"/>
                <w:sz w:val="20"/>
                <w:szCs w:val="20"/>
              </w:rPr>
              <w:t xml:space="preserve">; </w:t>
            </w:r>
            <w:r w:rsidR="00185B9C" w:rsidRPr="007A2A5E">
              <w:rPr>
                <w:rFonts w:ascii="Arial" w:eastAsia="Times New Roman" w:hAnsi="Arial" w:cs="Arial"/>
                <w:color w:val="000000"/>
                <w:sz w:val="20"/>
                <w:szCs w:val="20"/>
              </w:rPr>
              <w:t xml:space="preserve">We will also briefly discuss Marshall’s opinion in </w:t>
            </w:r>
            <w:r w:rsidR="00824D73" w:rsidRPr="007A2A5E">
              <w:rPr>
                <w:rFonts w:ascii="Arial" w:eastAsia="Times New Roman" w:hAnsi="Arial" w:cs="Arial"/>
                <w:i/>
                <w:iCs/>
                <w:color w:val="000000"/>
                <w:sz w:val="20"/>
                <w:szCs w:val="20"/>
              </w:rPr>
              <w:t>Worcester v Georgia</w:t>
            </w:r>
            <w:r w:rsidR="00824D73" w:rsidRPr="007A2A5E">
              <w:rPr>
                <w:rFonts w:ascii="Arial" w:eastAsia="Times New Roman" w:hAnsi="Arial" w:cs="Arial"/>
                <w:color w:val="000000"/>
                <w:sz w:val="20"/>
                <w:szCs w:val="20"/>
              </w:rPr>
              <w:t xml:space="preserve"> (1832)</w:t>
            </w:r>
            <w:r w:rsidR="00185B9C" w:rsidRPr="007A2A5E">
              <w:rPr>
                <w:rFonts w:ascii="Arial" w:eastAsia="Times New Roman" w:hAnsi="Arial" w:cs="Arial"/>
                <w:color w:val="000000"/>
                <w:sz w:val="20"/>
                <w:szCs w:val="20"/>
              </w:rPr>
              <w:t>;</w:t>
            </w:r>
            <w:r w:rsidR="00C9767F" w:rsidRPr="007A2A5E">
              <w:rPr>
                <w:rFonts w:ascii="Arial" w:eastAsia="Times New Roman" w:hAnsi="Arial" w:cs="Arial"/>
                <w:color w:val="000000"/>
                <w:sz w:val="20"/>
                <w:szCs w:val="20"/>
              </w:rPr>
              <w:t xml:space="preserve"> </w:t>
            </w:r>
            <w:r w:rsidR="0094593C" w:rsidRPr="007A2A5E">
              <w:rPr>
                <w:rFonts w:ascii="Arial" w:eastAsia="Times New Roman" w:hAnsi="Arial" w:cs="Arial"/>
                <w:color w:val="000000"/>
                <w:sz w:val="20"/>
                <w:szCs w:val="20"/>
              </w:rPr>
              <w:t xml:space="preserve">On popular representation: </w:t>
            </w:r>
            <w:r w:rsidR="00C9767F" w:rsidRPr="007A2A5E">
              <w:rPr>
                <w:rStyle w:val="fontstyle01"/>
                <w:rFonts w:ascii="Arial" w:hAnsi="Arial" w:cs="Arial"/>
              </w:rPr>
              <w:t xml:space="preserve">Taunya L. Banks, </w:t>
            </w:r>
            <w:r w:rsidR="00A97697" w:rsidRPr="007A2A5E">
              <w:rPr>
                <w:rStyle w:val="fontstyle01"/>
                <w:rFonts w:ascii="Arial" w:hAnsi="Arial" w:cs="Arial"/>
              </w:rPr>
              <w:t>“</w:t>
            </w:r>
            <w:r w:rsidR="00C9767F" w:rsidRPr="007A2A5E">
              <w:rPr>
                <w:rStyle w:val="fontstyle01"/>
                <w:rFonts w:ascii="Arial" w:hAnsi="Arial" w:cs="Arial"/>
              </w:rPr>
              <w:t>Civil Trials: A Film Illusion?</w:t>
            </w:r>
            <w:r w:rsidR="00A97697" w:rsidRPr="007A2A5E">
              <w:rPr>
                <w:rStyle w:val="fontstyle01"/>
                <w:rFonts w:ascii="Arial" w:hAnsi="Arial" w:cs="Arial"/>
              </w:rPr>
              <w:t>”</w:t>
            </w:r>
            <w:r w:rsidR="00C9767F" w:rsidRPr="007A2A5E">
              <w:rPr>
                <w:rStyle w:val="fontstyle01"/>
                <w:rFonts w:ascii="Arial" w:hAnsi="Arial" w:cs="Arial"/>
              </w:rPr>
              <w:t xml:space="preserve">(2017). </w:t>
            </w:r>
            <w:r w:rsidR="00C9767F" w:rsidRPr="007A2A5E">
              <w:rPr>
                <w:rStyle w:val="fontstyle01"/>
                <w:rFonts w:ascii="Arial" w:hAnsi="Arial" w:cs="Arial"/>
                <w:i/>
                <w:iCs/>
              </w:rPr>
              <w:t>Fordham Law Review</w:t>
            </w:r>
            <w:r w:rsidR="00C9767F" w:rsidRPr="007A2A5E">
              <w:rPr>
                <w:rStyle w:val="fontstyle01"/>
                <w:rFonts w:ascii="Arial" w:hAnsi="Arial" w:cs="Arial"/>
              </w:rPr>
              <w:t>. vol 85, issue 5, article 3  pp 1969-1985</w:t>
            </w:r>
            <w:r w:rsidR="002644E2" w:rsidRPr="007A2A5E">
              <w:rPr>
                <w:rStyle w:val="fontstyle01"/>
                <w:rFonts w:ascii="Arial" w:hAnsi="Arial" w:cs="Arial"/>
              </w:rPr>
              <w:t xml:space="preserve">. </w:t>
            </w:r>
            <w:r w:rsidR="00C9767F" w:rsidRPr="007A2A5E">
              <w:rPr>
                <w:rStyle w:val="fontstyle01"/>
                <w:rFonts w:ascii="Arial" w:hAnsi="Arial" w:cs="Arial"/>
              </w:rPr>
              <w:t xml:space="preserve">Available at: </w:t>
            </w:r>
            <w:hyperlink r:id="rId6" w:history="1">
              <w:r w:rsidR="002644E2" w:rsidRPr="007A2A5E">
                <w:rPr>
                  <w:rStyle w:val="Hyperlink"/>
                  <w:rFonts w:ascii="Arial" w:hAnsi="Arial" w:cs="Arial"/>
                  <w:sz w:val="20"/>
                  <w:szCs w:val="20"/>
                </w:rPr>
                <w:t>https://ir.lawnet.fordham.edu/flr/vol85/iss5/3</w:t>
              </w:r>
            </w:hyperlink>
            <w:r w:rsidR="002644E2" w:rsidRPr="007A2A5E">
              <w:rPr>
                <w:rStyle w:val="fontstyle01"/>
                <w:rFonts w:ascii="Arial" w:hAnsi="Arial" w:cs="Arial"/>
              </w:rPr>
              <w:t xml:space="preserve"> </w:t>
            </w:r>
          </w:p>
        </w:tc>
      </w:tr>
      <w:tr w:rsidR="00503EA4" w:rsidRPr="007A2A5E" w14:paraId="3A6542FD" w14:textId="77777777" w:rsidTr="00955535">
        <w:tc>
          <w:tcPr>
            <w:tcW w:w="709" w:type="dxa"/>
          </w:tcPr>
          <w:p w14:paraId="7B9225EE" w14:textId="73279667" w:rsidR="00503EA4" w:rsidRPr="007A2A5E" w:rsidRDefault="00235F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Mar</w:t>
            </w:r>
            <w:r w:rsidR="00503EA4" w:rsidRPr="007A2A5E">
              <w:rPr>
                <w:rFonts w:ascii="Arial" w:eastAsia="Times New Roman" w:hAnsi="Arial" w:cs="Arial"/>
                <w:color w:val="000000"/>
                <w:sz w:val="20"/>
                <w:szCs w:val="20"/>
              </w:rPr>
              <w:t xml:space="preserve"> </w:t>
            </w:r>
            <w:r w:rsidR="009275D9" w:rsidRPr="007A2A5E">
              <w:rPr>
                <w:rFonts w:ascii="Arial" w:eastAsia="Times New Roman" w:hAnsi="Arial" w:cs="Arial"/>
                <w:color w:val="000000"/>
                <w:sz w:val="20"/>
                <w:szCs w:val="20"/>
              </w:rPr>
              <w:t>21</w:t>
            </w:r>
          </w:p>
        </w:tc>
        <w:tc>
          <w:tcPr>
            <w:tcW w:w="9214" w:type="dxa"/>
          </w:tcPr>
          <w:p w14:paraId="30C616CB" w14:textId="19BEC746" w:rsidR="00CF6660" w:rsidRPr="007A2A5E" w:rsidRDefault="00DA6313" w:rsidP="00E702DB">
            <w:pPr>
              <w:tabs>
                <w:tab w:val="left" w:pos="953"/>
                <w:tab w:val="left" w:pos="993"/>
              </w:tabs>
              <w:jc w:val="both"/>
              <w:rPr>
                <w:rFonts w:ascii="Arial" w:eastAsia="Times New Roman" w:hAnsi="Arial" w:cs="Arial"/>
                <w:color w:val="000000"/>
                <w:sz w:val="20"/>
                <w:szCs w:val="20"/>
              </w:rPr>
            </w:pPr>
            <w:r w:rsidRPr="007A2A5E">
              <w:rPr>
                <w:rFonts w:ascii="Arial" w:eastAsia="Times New Roman" w:hAnsi="Arial" w:cs="Arial"/>
                <w:i/>
                <w:iCs/>
                <w:color w:val="000000"/>
                <w:sz w:val="20"/>
                <w:szCs w:val="20"/>
              </w:rPr>
              <w:t>Dred Scott,</w:t>
            </w:r>
            <w:r w:rsidRPr="007A2A5E">
              <w:rPr>
                <w:rFonts w:ascii="Arial" w:eastAsia="Times New Roman" w:hAnsi="Arial" w:cs="Arial"/>
                <w:b/>
                <w:bCs/>
                <w:i/>
                <w:iCs/>
                <w:color w:val="000000"/>
                <w:sz w:val="20"/>
                <w:szCs w:val="20"/>
              </w:rPr>
              <w:t xml:space="preserve"> Plessy</w:t>
            </w:r>
            <w:r w:rsidR="0034436F" w:rsidRPr="007A2A5E">
              <w:rPr>
                <w:rFonts w:ascii="Arial" w:eastAsia="Times New Roman" w:hAnsi="Arial" w:cs="Arial"/>
                <w:b/>
                <w:bCs/>
                <w:i/>
                <w:iCs/>
                <w:color w:val="000000"/>
                <w:sz w:val="20"/>
                <w:szCs w:val="20"/>
              </w:rPr>
              <w:t xml:space="preserve"> v Ferguson</w:t>
            </w:r>
            <w:r w:rsidRPr="007A2A5E">
              <w:rPr>
                <w:rFonts w:ascii="Arial" w:eastAsia="Times New Roman" w:hAnsi="Arial" w:cs="Arial"/>
                <w:b/>
                <w:bCs/>
                <w:i/>
                <w:iCs/>
                <w:color w:val="000000"/>
                <w:sz w:val="20"/>
                <w:szCs w:val="20"/>
              </w:rPr>
              <w:t xml:space="preserve">, Brown </w:t>
            </w:r>
            <w:r w:rsidR="0034436F" w:rsidRPr="007A2A5E">
              <w:rPr>
                <w:rFonts w:ascii="Arial" w:eastAsia="Times New Roman" w:hAnsi="Arial" w:cs="Arial"/>
                <w:b/>
                <w:bCs/>
                <w:i/>
                <w:iCs/>
                <w:color w:val="000000"/>
                <w:sz w:val="20"/>
                <w:szCs w:val="20"/>
              </w:rPr>
              <w:t>v Board of Education</w:t>
            </w:r>
            <w:r w:rsidR="0034436F" w:rsidRPr="007A2A5E">
              <w:rPr>
                <w:rFonts w:ascii="Arial" w:eastAsia="Times New Roman" w:hAnsi="Arial" w:cs="Arial"/>
                <w:color w:val="000000"/>
                <w:sz w:val="20"/>
                <w:szCs w:val="20"/>
              </w:rPr>
              <w:t xml:space="preserve">. Landmark cases of race relations. </w:t>
            </w:r>
            <w:r w:rsidR="00CF6660" w:rsidRPr="007A2A5E">
              <w:rPr>
                <w:rFonts w:ascii="Arial" w:eastAsia="Times New Roman" w:hAnsi="Arial" w:cs="Arial"/>
                <w:color w:val="000000"/>
                <w:sz w:val="20"/>
                <w:szCs w:val="20"/>
              </w:rPr>
              <w:t xml:space="preserve">We will revisit these cases and discuss the original suit in its historical context and the validity of legal reasoning, inventing new legal doctrines, the power of dissent in </w:t>
            </w:r>
            <w:r w:rsidR="00CF6660" w:rsidRPr="007A2A5E">
              <w:rPr>
                <w:rFonts w:ascii="Arial" w:eastAsia="Times New Roman" w:hAnsi="Arial" w:cs="Arial"/>
                <w:i/>
                <w:iCs/>
                <w:color w:val="000000"/>
                <w:sz w:val="20"/>
                <w:szCs w:val="20"/>
              </w:rPr>
              <w:t>Plessy</w:t>
            </w:r>
            <w:r w:rsidR="00CF6660" w:rsidRPr="007A2A5E">
              <w:rPr>
                <w:rFonts w:ascii="Arial" w:eastAsia="Times New Roman" w:hAnsi="Arial" w:cs="Arial"/>
                <w:color w:val="000000"/>
                <w:sz w:val="20"/>
                <w:szCs w:val="20"/>
              </w:rPr>
              <w:t>, and the ingenuity of Thurgood</w:t>
            </w:r>
            <w:r w:rsidR="00A97697" w:rsidRPr="007A2A5E">
              <w:rPr>
                <w:rFonts w:ascii="Arial" w:eastAsia="Times New Roman" w:hAnsi="Arial" w:cs="Arial"/>
                <w:color w:val="000000"/>
                <w:sz w:val="20"/>
                <w:szCs w:val="20"/>
              </w:rPr>
              <w:t xml:space="preserve"> Marshall</w:t>
            </w:r>
            <w:r w:rsidR="00CF6660" w:rsidRPr="007A2A5E">
              <w:rPr>
                <w:rFonts w:ascii="Arial" w:eastAsia="Times New Roman" w:hAnsi="Arial" w:cs="Arial"/>
                <w:color w:val="000000"/>
                <w:sz w:val="20"/>
                <w:szCs w:val="20"/>
              </w:rPr>
              <w:t xml:space="preserve">’s argument in </w:t>
            </w:r>
            <w:r w:rsidR="00CF6660" w:rsidRPr="007A2A5E">
              <w:rPr>
                <w:rFonts w:ascii="Arial" w:eastAsia="Times New Roman" w:hAnsi="Arial" w:cs="Arial"/>
                <w:i/>
                <w:iCs/>
                <w:color w:val="000000"/>
                <w:sz w:val="20"/>
                <w:szCs w:val="20"/>
              </w:rPr>
              <w:t>Brown</w:t>
            </w:r>
            <w:r w:rsidR="00CF6660" w:rsidRPr="007A2A5E">
              <w:rPr>
                <w:rFonts w:ascii="Arial" w:eastAsia="Times New Roman" w:hAnsi="Arial" w:cs="Arial"/>
                <w:color w:val="000000"/>
                <w:sz w:val="20"/>
                <w:szCs w:val="20"/>
              </w:rPr>
              <w:t xml:space="preserve">. </w:t>
            </w:r>
            <w:r w:rsidR="00CF6660" w:rsidRPr="007A2A5E">
              <w:rPr>
                <w:rFonts w:ascii="Arial" w:eastAsia="Times New Roman" w:hAnsi="Arial" w:cs="Arial"/>
                <w:b/>
                <w:bCs/>
                <w:color w:val="000000"/>
                <w:sz w:val="20"/>
                <w:szCs w:val="20"/>
              </w:rPr>
              <w:t>Reading:</w:t>
            </w:r>
            <w:r w:rsidR="00CF6660" w:rsidRPr="007A2A5E">
              <w:rPr>
                <w:rFonts w:ascii="Arial" w:eastAsia="Times New Roman" w:hAnsi="Arial" w:cs="Arial"/>
                <w:color w:val="000000"/>
                <w:sz w:val="20"/>
                <w:szCs w:val="20"/>
              </w:rPr>
              <w:t xml:space="preserve"> Highlights of the courts’ opinions. </w:t>
            </w:r>
            <w:r w:rsidR="002C77B2" w:rsidRPr="007A2A5E">
              <w:rPr>
                <w:rFonts w:ascii="Arial" w:eastAsia="Times New Roman" w:hAnsi="Arial" w:cs="Arial"/>
                <w:color w:val="000000"/>
                <w:sz w:val="20"/>
                <w:szCs w:val="20"/>
              </w:rPr>
              <w:t>Individual research</w:t>
            </w:r>
            <w:r w:rsidR="00C0114A" w:rsidRPr="007A2A5E">
              <w:rPr>
                <w:rFonts w:ascii="Arial" w:eastAsia="Times New Roman" w:hAnsi="Arial" w:cs="Arial"/>
                <w:color w:val="000000"/>
                <w:sz w:val="20"/>
                <w:szCs w:val="20"/>
              </w:rPr>
              <w:t xml:space="preserve">; </w:t>
            </w:r>
            <w:r w:rsidR="002C77B2" w:rsidRPr="007A2A5E">
              <w:rPr>
                <w:rFonts w:ascii="Arial" w:eastAsia="Times New Roman" w:hAnsi="Arial" w:cs="Arial"/>
                <w:color w:val="000000"/>
                <w:sz w:val="20"/>
                <w:szCs w:val="20"/>
              </w:rPr>
              <w:t xml:space="preserve">Assignments: Task Sheet 2, Skills development: summarizing a landmark case in your own words / </w:t>
            </w:r>
            <w:r w:rsidR="002C77B2" w:rsidRPr="007A2A5E">
              <w:rPr>
                <w:rFonts w:ascii="Arial" w:eastAsia="Times New Roman" w:hAnsi="Arial" w:cs="Arial"/>
                <w:b/>
                <w:bCs/>
                <w:color w:val="000000"/>
                <w:sz w:val="20"/>
                <w:szCs w:val="20"/>
              </w:rPr>
              <w:t>ICivics Activity Sheet</w:t>
            </w:r>
            <w:r w:rsidR="002C77B2" w:rsidRPr="007A2A5E">
              <w:rPr>
                <w:rFonts w:ascii="Arial" w:eastAsia="Times New Roman" w:hAnsi="Arial" w:cs="Arial"/>
                <w:color w:val="000000"/>
                <w:sz w:val="20"/>
                <w:szCs w:val="20"/>
              </w:rPr>
              <w:t xml:space="preserve">. </w:t>
            </w:r>
          </w:p>
        </w:tc>
      </w:tr>
      <w:tr w:rsidR="00503EA4" w:rsidRPr="007A2A5E" w14:paraId="39343BE9" w14:textId="77777777" w:rsidTr="00955535">
        <w:tc>
          <w:tcPr>
            <w:tcW w:w="709" w:type="dxa"/>
          </w:tcPr>
          <w:p w14:paraId="59C7A433" w14:textId="74BCAFAE" w:rsidR="00503EA4" w:rsidRPr="007A2A5E" w:rsidRDefault="009275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Apr 4</w:t>
            </w:r>
          </w:p>
        </w:tc>
        <w:tc>
          <w:tcPr>
            <w:tcW w:w="9214" w:type="dxa"/>
          </w:tcPr>
          <w:p w14:paraId="36C28A03" w14:textId="77777777" w:rsidR="00503EA4" w:rsidRPr="007A2A5E" w:rsidRDefault="00DA6313" w:rsidP="002644E2">
            <w:pPr>
              <w:tabs>
                <w:tab w:val="left" w:pos="953"/>
                <w:tab w:val="left" w:pos="993"/>
              </w:tabs>
              <w:jc w:val="both"/>
              <w:rPr>
                <w:rFonts w:ascii="Arial" w:eastAsia="Times New Roman" w:hAnsi="Arial" w:cs="Arial"/>
                <w:color w:val="000000"/>
                <w:sz w:val="20"/>
                <w:szCs w:val="20"/>
              </w:rPr>
            </w:pPr>
            <w:r w:rsidRPr="007A2A5E">
              <w:rPr>
                <w:rFonts w:ascii="Arial" w:eastAsia="Times New Roman" w:hAnsi="Arial" w:cs="Arial"/>
                <w:color w:val="000000"/>
                <w:sz w:val="20"/>
                <w:szCs w:val="20"/>
              </w:rPr>
              <w:t>Affirmative Action, Equal Opportunity, and the 14</w:t>
            </w:r>
            <w:r w:rsidRPr="007A2A5E">
              <w:rPr>
                <w:rFonts w:ascii="Arial" w:eastAsia="Times New Roman" w:hAnsi="Arial" w:cs="Arial"/>
                <w:color w:val="000000"/>
                <w:sz w:val="20"/>
                <w:szCs w:val="20"/>
                <w:vertAlign w:val="superscript"/>
              </w:rPr>
              <w:t>th</w:t>
            </w:r>
            <w:r w:rsidRPr="007A2A5E">
              <w:rPr>
                <w:rFonts w:ascii="Arial" w:eastAsia="Times New Roman" w:hAnsi="Arial" w:cs="Arial"/>
                <w:color w:val="000000"/>
                <w:sz w:val="20"/>
                <w:szCs w:val="20"/>
              </w:rPr>
              <w:t xml:space="preserve"> Amendment Equal Protection Clause</w:t>
            </w:r>
            <w:r w:rsidR="00E47000" w:rsidRPr="007A2A5E">
              <w:rPr>
                <w:rFonts w:ascii="Arial" w:eastAsia="Times New Roman" w:hAnsi="Arial" w:cs="Arial"/>
                <w:color w:val="000000"/>
                <w:sz w:val="20"/>
                <w:szCs w:val="20"/>
              </w:rPr>
              <w:t>.</w:t>
            </w:r>
            <w:r w:rsidR="00FE7CD2" w:rsidRPr="007A2A5E">
              <w:rPr>
                <w:rFonts w:ascii="Arial" w:eastAsia="Times New Roman" w:hAnsi="Arial" w:cs="Arial"/>
                <w:color w:val="000000"/>
                <w:sz w:val="20"/>
                <w:szCs w:val="20"/>
              </w:rPr>
              <w:t xml:space="preserve"> </w:t>
            </w:r>
          </w:p>
          <w:p w14:paraId="0C0B612A" w14:textId="46EF7EC1" w:rsidR="002644E2" w:rsidRPr="00955535" w:rsidRDefault="00FE7CD2" w:rsidP="002644E2">
            <w:pPr>
              <w:pStyle w:val="Heading1"/>
              <w:shd w:val="clear" w:color="auto" w:fill="FFFFFF"/>
              <w:spacing w:before="0" w:beforeAutospacing="0" w:after="0" w:afterAutospacing="0"/>
              <w:jc w:val="both"/>
              <w:textAlignment w:val="baseline"/>
              <w:rPr>
                <w:rFonts w:ascii="Arial" w:hAnsi="Arial" w:cs="Arial"/>
                <w:b w:val="0"/>
                <w:bCs w:val="0"/>
                <w:sz w:val="20"/>
                <w:szCs w:val="20"/>
                <w:lang w:val="es-PR"/>
              </w:rPr>
            </w:pPr>
            <w:r w:rsidRPr="007A2A5E">
              <w:rPr>
                <w:rFonts w:ascii="Arial" w:hAnsi="Arial" w:cs="Arial"/>
                <w:color w:val="000000"/>
                <w:sz w:val="20"/>
                <w:szCs w:val="20"/>
                <w:lang w:val="en-US"/>
              </w:rPr>
              <w:t>Readings</w:t>
            </w:r>
            <w:r w:rsidR="002644E2" w:rsidRPr="007A2A5E">
              <w:rPr>
                <w:rFonts w:ascii="Arial" w:hAnsi="Arial" w:cs="Arial"/>
                <w:color w:val="000000"/>
                <w:sz w:val="20"/>
                <w:szCs w:val="20"/>
                <w:lang w:val="en-US"/>
              </w:rPr>
              <w:t xml:space="preserve"> for this class</w:t>
            </w:r>
            <w:r w:rsidRPr="007A2A5E">
              <w:rPr>
                <w:rFonts w:ascii="Arial" w:hAnsi="Arial" w:cs="Arial"/>
                <w:b w:val="0"/>
                <w:bCs w:val="0"/>
                <w:color w:val="000000"/>
                <w:sz w:val="20"/>
                <w:szCs w:val="20"/>
                <w:lang w:val="en-US"/>
              </w:rPr>
              <w:t xml:space="preserve">: </w:t>
            </w:r>
            <w:r w:rsidR="002644E2" w:rsidRPr="007A2A5E">
              <w:rPr>
                <w:rFonts w:ascii="Arial" w:hAnsi="Arial" w:cs="Arial"/>
                <w:b w:val="0"/>
                <w:bCs w:val="0"/>
                <w:color w:val="000000"/>
                <w:sz w:val="20"/>
                <w:szCs w:val="20"/>
                <w:lang w:val="en-US"/>
              </w:rPr>
              <w:t xml:space="preserve">Adam Liptak. </w:t>
            </w:r>
            <w:r w:rsidR="002644E2" w:rsidRPr="007A2A5E">
              <w:rPr>
                <w:rFonts w:ascii="Arial" w:hAnsi="Arial" w:cs="Arial"/>
                <w:b w:val="0"/>
                <w:bCs w:val="0"/>
                <w:sz w:val="20"/>
                <w:szCs w:val="20"/>
                <w:lang w:val="en-US"/>
              </w:rPr>
              <w:t>"Supreme Court Rejects Affirmative Action Programs at Harvard and U.N.C."</w:t>
            </w:r>
            <w:r w:rsidR="001A41FA" w:rsidRPr="007A2A5E">
              <w:rPr>
                <w:rFonts w:ascii="Arial" w:hAnsi="Arial" w:cs="Arial"/>
                <w:b w:val="0"/>
                <w:bCs w:val="0"/>
                <w:sz w:val="20"/>
                <w:szCs w:val="20"/>
                <w:lang w:val="en-US"/>
              </w:rPr>
              <w:t xml:space="preserve"> </w:t>
            </w:r>
            <w:r w:rsidR="002644E2" w:rsidRPr="007A2A5E">
              <w:rPr>
                <w:rFonts w:ascii="Arial" w:hAnsi="Arial" w:cs="Arial"/>
                <w:b w:val="0"/>
                <w:bCs w:val="0"/>
                <w:i/>
                <w:iCs/>
                <w:color w:val="000000"/>
                <w:sz w:val="20"/>
                <w:szCs w:val="20"/>
                <w:lang w:val="en-US"/>
              </w:rPr>
              <w:t>The New York Times</w:t>
            </w:r>
            <w:r w:rsidR="002644E2" w:rsidRPr="007A2A5E">
              <w:rPr>
                <w:rFonts w:ascii="Arial" w:hAnsi="Arial" w:cs="Arial"/>
                <w:b w:val="0"/>
                <w:bCs w:val="0"/>
                <w:color w:val="000000"/>
                <w:sz w:val="20"/>
                <w:szCs w:val="20"/>
                <w:lang w:val="en-US"/>
              </w:rPr>
              <w:t xml:space="preserve">. </w:t>
            </w:r>
            <w:r w:rsidR="002644E2" w:rsidRPr="00955535">
              <w:rPr>
                <w:rFonts w:ascii="Arial" w:hAnsi="Arial" w:cs="Arial"/>
                <w:b w:val="0"/>
                <w:bCs w:val="0"/>
                <w:color w:val="000000"/>
                <w:sz w:val="20"/>
                <w:szCs w:val="20"/>
                <w:lang w:val="de-DE"/>
              </w:rPr>
              <w:t>June 29, 2023.</w:t>
            </w:r>
            <w:r w:rsidR="002644E2" w:rsidRPr="00955535">
              <w:rPr>
                <w:rFonts w:ascii="Arial" w:hAnsi="Arial" w:cs="Arial"/>
                <w:b w:val="0"/>
                <w:bCs w:val="0"/>
                <w:color w:val="333333"/>
                <w:sz w:val="20"/>
                <w:szCs w:val="20"/>
                <w:bdr w:val="none" w:sz="0" w:space="0" w:color="auto" w:frame="1"/>
                <w:lang w:val="de-DE"/>
              </w:rPr>
              <w:t xml:space="preserve"> </w:t>
            </w:r>
            <w:hyperlink r:id="rId7" w:history="1">
              <w:r w:rsidR="002644E2" w:rsidRPr="00955535">
                <w:rPr>
                  <w:rStyle w:val="Hyperlink"/>
                  <w:rFonts w:ascii="Arial" w:hAnsi="Arial" w:cs="Arial"/>
                  <w:b w:val="0"/>
                  <w:bCs w:val="0"/>
                  <w:sz w:val="20"/>
                  <w:szCs w:val="20"/>
                  <w:bdr w:val="none" w:sz="0" w:space="0" w:color="auto" w:frame="1"/>
                  <w:lang w:val="de-DE"/>
                </w:rPr>
                <w:t>https://www.nytimes.com/2023/06/29/us/politics/supreme-court-admissions-affirmative-action-harvard-unc.html</w:t>
              </w:r>
            </w:hyperlink>
            <w:r w:rsidR="002644E2" w:rsidRPr="00955535">
              <w:rPr>
                <w:rStyle w:val="css-1sbuyqj"/>
                <w:rFonts w:ascii="Arial" w:hAnsi="Arial" w:cs="Arial"/>
                <w:b w:val="0"/>
                <w:bCs w:val="0"/>
                <w:color w:val="333333"/>
                <w:sz w:val="20"/>
                <w:szCs w:val="20"/>
                <w:bdr w:val="none" w:sz="0" w:space="0" w:color="auto" w:frame="1"/>
                <w:lang w:val="de-DE"/>
              </w:rPr>
              <w:t xml:space="preserve">, </w:t>
            </w:r>
            <w:r w:rsidR="002644E2" w:rsidRPr="00955535">
              <w:rPr>
                <w:rFonts w:ascii="Arial" w:hAnsi="Arial" w:cs="Arial"/>
                <w:b w:val="0"/>
                <w:bCs w:val="0"/>
                <w:color w:val="000000"/>
                <w:sz w:val="20"/>
                <w:szCs w:val="20"/>
                <w:lang w:val="de-DE"/>
              </w:rPr>
              <w:t xml:space="preserve"> </w:t>
            </w:r>
            <w:r w:rsidR="002644E2" w:rsidRPr="00955535">
              <w:rPr>
                <w:rFonts w:ascii="Arial" w:hAnsi="Arial" w:cs="Arial"/>
                <w:b w:val="0"/>
                <w:bCs w:val="0"/>
                <w:sz w:val="20"/>
                <w:szCs w:val="20"/>
                <w:lang w:val="de-DE"/>
              </w:rPr>
              <w:t xml:space="preserve">Kende Ágnes. </w:t>
            </w:r>
            <w:r w:rsidR="002644E2" w:rsidRPr="00955535">
              <w:rPr>
                <w:rFonts w:ascii="Arial" w:hAnsi="Arial" w:cs="Arial"/>
                <w:b w:val="0"/>
                <w:bCs w:val="0"/>
                <w:sz w:val="20"/>
                <w:szCs w:val="20"/>
                <w:lang w:val="es-PR"/>
              </w:rPr>
              <w:t xml:space="preserve">„Mi az az affirmative Action és milyen hatással jár az eltörlése” </w:t>
            </w:r>
            <w:r w:rsidR="002644E2" w:rsidRPr="00955535">
              <w:rPr>
                <w:rFonts w:ascii="Arial" w:hAnsi="Arial" w:cs="Arial"/>
                <w:b w:val="0"/>
                <w:bCs w:val="0"/>
                <w:i/>
                <w:iCs/>
                <w:sz w:val="20"/>
                <w:szCs w:val="20"/>
                <w:lang w:val="es-PR"/>
              </w:rPr>
              <w:t>Qubit</w:t>
            </w:r>
            <w:r w:rsidR="002644E2" w:rsidRPr="00955535">
              <w:rPr>
                <w:rFonts w:ascii="Arial" w:hAnsi="Arial" w:cs="Arial"/>
                <w:b w:val="0"/>
                <w:bCs w:val="0"/>
                <w:sz w:val="20"/>
                <w:szCs w:val="20"/>
                <w:lang w:val="es-PR"/>
              </w:rPr>
              <w:t xml:space="preserve">. 2023 július 10. </w:t>
            </w:r>
            <w:hyperlink r:id="rId8" w:history="1">
              <w:r w:rsidR="002644E2" w:rsidRPr="00955535">
                <w:rPr>
                  <w:rStyle w:val="Hyperlink"/>
                  <w:rFonts w:ascii="Arial" w:hAnsi="Arial" w:cs="Arial"/>
                  <w:b w:val="0"/>
                  <w:bCs w:val="0"/>
                  <w:sz w:val="20"/>
                  <w:szCs w:val="20"/>
                  <w:lang w:val="es-PR"/>
                </w:rPr>
                <w:t>https://qubit.hu/2023/07/10/mi-az-az-affirmative-action-es-milyen-hatassal-jar-az-eltorlese</w:t>
              </w:r>
            </w:hyperlink>
          </w:p>
          <w:p w14:paraId="6056EF55" w14:textId="1D33A114" w:rsidR="00507CB7" w:rsidRPr="007A2A5E" w:rsidRDefault="002644E2" w:rsidP="002644E2">
            <w:pPr>
              <w:pStyle w:val="Heading1"/>
              <w:shd w:val="clear" w:color="auto" w:fill="FFFFFF"/>
              <w:spacing w:before="0" w:beforeAutospacing="0" w:after="0" w:afterAutospacing="0"/>
              <w:jc w:val="both"/>
              <w:textAlignment w:val="baseline"/>
              <w:rPr>
                <w:rFonts w:ascii="Arial" w:hAnsi="Arial" w:cs="Arial"/>
                <w:b w:val="0"/>
                <w:bCs w:val="0"/>
                <w:sz w:val="20"/>
                <w:szCs w:val="20"/>
                <w:lang w:val="en-US"/>
              </w:rPr>
            </w:pPr>
            <w:r w:rsidRPr="007A2A5E">
              <w:rPr>
                <w:rFonts w:ascii="Arial" w:hAnsi="Arial" w:cs="Arial"/>
                <w:sz w:val="20"/>
                <w:szCs w:val="20"/>
                <w:lang w:val="en-US"/>
              </w:rPr>
              <w:t>For next class</w:t>
            </w:r>
            <w:r w:rsidRPr="007A2A5E">
              <w:rPr>
                <w:rFonts w:ascii="Arial" w:hAnsi="Arial" w:cs="Arial"/>
                <w:b w:val="0"/>
                <w:bCs w:val="0"/>
                <w:sz w:val="20"/>
                <w:szCs w:val="20"/>
                <w:lang w:val="en-US"/>
              </w:rPr>
              <w:t xml:space="preserve">: </w:t>
            </w:r>
            <w:r w:rsidR="00FE7CD2" w:rsidRPr="007A2A5E">
              <w:rPr>
                <w:rFonts w:ascii="Arial" w:hAnsi="Arial" w:cs="Arial"/>
                <w:b w:val="0"/>
                <w:bCs w:val="0"/>
                <w:color w:val="000000"/>
                <w:sz w:val="20"/>
                <w:szCs w:val="20"/>
                <w:lang w:val="en-US"/>
              </w:rPr>
              <w:t>Excerpts from the Majority</w:t>
            </w:r>
            <w:r w:rsidR="008774A5" w:rsidRPr="007A2A5E">
              <w:rPr>
                <w:rFonts w:ascii="Arial" w:hAnsi="Arial" w:cs="Arial"/>
                <w:b w:val="0"/>
                <w:bCs w:val="0"/>
                <w:color w:val="000000"/>
                <w:sz w:val="20"/>
                <w:szCs w:val="20"/>
                <w:lang w:val="en-US"/>
              </w:rPr>
              <w:t xml:space="preserve"> (Roberts)</w:t>
            </w:r>
            <w:r w:rsidR="00FE7CD2" w:rsidRPr="007A2A5E">
              <w:rPr>
                <w:rFonts w:ascii="Arial" w:hAnsi="Arial" w:cs="Arial"/>
                <w:b w:val="0"/>
                <w:bCs w:val="0"/>
                <w:color w:val="000000"/>
                <w:sz w:val="20"/>
                <w:szCs w:val="20"/>
                <w:lang w:val="en-US"/>
              </w:rPr>
              <w:t xml:space="preserve"> and the Dissenting </w:t>
            </w:r>
            <w:r w:rsidR="008774A5" w:rsidRPr="007A2A5E">
              <w:rPr>
                <w:rFonts w:ascii="Arial" w:hAnsi="Arial" w:cs="Arial"/>
                <w:b w:val="0"/>
                <w:bCs w:val="0"/>
                <w:color w:val="000000"/>
                <w:sz w:val="20"/>
                <w:szCs w:val="20"/>
                <w:lang w:val="en-US"/>
              </w:rPr>
              <w:t xml:space="preserve">(Sotomayor) </w:t>
            </w:r>
            <w:r w:rsidR="00FE7CD2" w:rsidRPr="007A2A5E">
              <w:rPr>
                <w:rFonts w:ascii="Arial" w:hAnsi="Arial" w:cs="Arial"/>
                <w:b w:val="0"/>
                <w:bCs w:val="0"/>
                <w:color w:val="000000"/>
                <w:sz w:val="20"/>
                <w:szCs w:val="20"/>
                <w:lang w:val="en-US"/>
              </w:rPr>
              <w:t xml:space="preserve">opinions </w:t>
            </w:r>
            <w:hyperlink r:id="rId9" w:anchor="tab-opinion-4758914" w:history="1">
              <w:r w:rsidR="00FE7CD2" w:rsidRPr="007A2A5E">
                <w:rPr>
                  <w:rStyle w:val="Hyperlink"/>
                  <w:rFonts w:ascii="Arial" w:hAnsi="Arial" w:cs="Arial"/>
                  <w:b w:val="0"/>
                  <w:bCs w:val="0"/>
                  <w:sz w:val="20"/>
                  <w:szCs w:val="20"/>
                  <w:lang w:val="en-US"/>
                </w:rPr>
                <w:t>https://supreme.justia.com/cases/federal/us/600/20-1199/#tab-opinion-4758914</w:t>
              </w:r>
            </w:hyperlink>
            <w:r w:rsidR="00B924EA" w:rsidRPr="007A2A5E">
              <w:rPr>
                <w:rStyle w:val="Hyperlink"/>
                <w:rFonts w:ascii="Arial" w:hAnsi="Arial" w:cs="Arial"/>
                <w:b w:val="0"/>
                <w:bCs w:val="0"/>
                <w:sz w:val="20"/>
                <w:szCs w:val="20"/>
                <w:lang w:val="en-US"/>
              </w:rPr>
              <w:t xml:space="preserve">; </w:t>
            </w:r>
          </w:p>
          <w:p w14:paraId="5AF30C85" w14:textId="75EBA118" w:rsidR="008774A5" w:rsidRPr="007A2A5E" w:rsidRDefault="00FA15DC" w:rsidP="007B3AFD">
            <w:pPr>
              <w:tabs>
                <w:tab w:val="left" w:pos="953"/>
                <w:tab w:val="left" w:pos="993"/>
              </w:tabs>
              <w:jc w:val="both"/>
              <w:rPr>
                <w:rFonts w:ascii="Arial" w:hAnsi="Arial" w:cs="Arial"/>
                <w:sz w:val="20"/>
                <w:szCs w:val="20"/>
              </w:rPr>
            </w:pPr>
            <w:r w:rsidRPr="007A2A5E">
              <w:rPr>
                <w:rFonts w:ascii="Arial" w:eastAsia="Times New Roman" w:hAnsi="Arial" w:cs="Arial"/>
                <w:sz w:val="20"/>
                <w:szCs w:val="20"/>
              </w:rPr>
              <w:t xml:space="preserve">Facts, Question, Conclusion in </w:t>
            </w:r>
            <w:r w:rsidRPr="007A2A5E">
              <w:rPr>
                <w:rFonts w:ascii="Arial" w:hAnsi="Arial" w:cs="Arial"/>
                <w:i/>
                <w:iCs/>
                <w:sz w:val="20"/>
                <w:szCs w:val="20"/>
              </w:rPr>
              <w:t>Regents of the University of California v Bakke</w:t>
            </w:r>
            <w:r w:rsidRPr="007A2A5E">
              <w:rPr>
                <w:rFonts w:ascii="Arial" w:hAnsi="Arial" w:cs="Arial"/>
                <w:sz w:val="20"/>
                <w:szCs w:val="20"/>
              </w:rPr>
              <w:t xml:space="preserve"> (1978) </w:t>
            </w:r>
            <w:hyperlink r:id="rId10" w:history="1">
              <w:r w:rsidRPr="007A2A5E">
                <w:rPr>
                  <w:rStyle w:val="Hyperlink"/>
                  <w:rFonts w:ascii="Arial" w:hAnsi="Arial" w:cs="Arial"/>
                  <w:sz w:val="20"/>
                  <w:szCs w:val="20"/>
                </w:rPr>
                <w:t>https://www.oyez.org/cases/1979/76-811</w:t>
              </w:r>
            </w:hyperlink>
            <w:r w:rsidR="00B924EA" w:rsidRPr="007A2A5E">
              <w:rPr>
                <w:rStyle w:val="Hyperlink"/>
                <w:rFonts w:ascii="Arial" w:hAnsi="Arial" w:cs="Arial"/>
                <w:sz w:val="20"/>
                <w:szCs w:val="20"/>
              </w:rPr>
              <w:t xml:space="preserve">; </w:t>
            </w:r>
            <w:r w:rsidR="008774A5" w:rsidRPr="007A2A5E">
              <w:rPr>
                <w:rFonts w:ascii="Arial" w:eastAsia="Times New Roman" w:hAnsi="Arial" w:cs="Arial"/>
                <w:sz w:val="20"/>
                <w:szCs w:val="20"/>
              </w:rPr>
              <w:t xml:space="preserve">Facts, Question, Conclusion in </w:t>
            </w:r>
            <w:r w:rsidR="008774A5" w:rsidRPr="007A2A5E">
              <w:rPr>
                <w:rFonts w:ascii="Arial" w:hAnsi="Arial" w:cs="Arial"/>
                <w:i/>
                <w:iCs/>
                <w:sz w:val="20"/>
                <w:szCs w:val="20"/>
              </w:rPr>
              <w:t>Grutter v. Bollinger</w:t>
            </w:r>
            <w:r w:rsidR="008774A5" w:rsidRPr="007A2A5E">
              <w:rPr>
                <w:rFonts w:ascii="Arial" w:hAnsi="Arial" w:cs="Arial"/>
                <w:sz w:val="20"/>
                <w:szCs w:val="20"/>
              </w:rPr>
              <w:t xml:space="preserve"> (2003) </w:t>
            </w:r>
            <w:hyperlink r:id="rId11" w:history="1">
              <w:r w:rsidRPr="007A2A5E">
                <w:rPr>
                  <w:rStyle w:val="Hyperlink"/>
                  <w:rFonts w:ascii="Arial" w:hAnsi="Arial" w:cs="Arial"/>
                  <w:sz w:val="20"/>
                  <w:szCs w:val="20"/>
                </w:rPr>
                <w:t>https://www.oyez.org/cases/2002/02-241</w:t>
              </w:r>
            </w:hyperlink>
            <w:r w:rsidRPr="007A2A5E">
              <w:rPr>
                <w:rFonts w:ascii="Arial" w:hAnsi="Arial" w:cs="Arial"/>
                <w:sz w:val="20"/>
                <w:szCs w:val="20"/>
              </w:rPr>
              <w:t xml:space="preserve">; </w:t>
            </w:r>
            <w:r w:rsidR="008774A5" w:rsidRPr="007A2A5E">
              <w:rPr>
                <w:rFonts w:ascii="Arial" w:eastAsia="Times New Roman" w:hAnsi="Arial" w:cs="Arial"/>
                <w:sz w:val="20"/>
                <w:szCs w:val="20"/>
              </w:rPr>
              <w:t xml:space="preserve">Highlights from the </w:t>
            </w:r>
            <w:r w:rsidR="00507CB7" w:rsidRPr="007A2A5E">
              <w:rPr>
                <w:rFonts w:ascii="Arial" w:hAnsi="Arial" w:cs="Arial"/>
                <w:sz w:val="20"/>
                <w:szCs w:val="20"/>
              </w:rPr>
              <w:t>Majority</w:t>
            </w:r>
            <w:r w:rsidR="008774A5" w:rsidRPr="007A2A5E">
              <w:rPr>
                <w:rFonts w:ascii="Arial" w:hAnsi="Arial" w:cs="Arial"/>
                <w:sz w:val="20"/>
                <w:szCs w:val="20"/>
              </w:rPr>
              <w:t xml:space="preserve"> opinion (O’Connor) on affirmative action in higher education</w:t>
            </w:r>
            <w:r w:rsidR="00507CB7" w:rsidRPr="007A2A5E">
              <w:rPr>
                <w:rFonts w:ascii="Arial" w:hAnsi="Arial" w:cs="Arial"/>
                <w:sz w:val="20"/>
                <w:szCs w:val="20"/>
              </w:rPr>
              <w:t>.</w:t>
            </w:r>
            <w:r w:rsidR="008774A5" w:rsidRPr="007A2A5E">
              <w:rPr>
                <w:rFonts w:ascii="Arial" w:hAnsi="Arial" w:cs="Arial"/>
                <w:sz w:val="20"/>
                <w:szCs w:val="20"/>
              </w:rPr>
              <w:t xml:space="preserve"> </w:t>
            </w:r>
            <w:r w:rsidR="00507CB7" w:rsidRPr="007A2A5E">
              <w:rPr>
                <w:rFonts w:ascii="Arial" w:hAnsi="Arial" w:cs="Arial"/>
                <w:sz w:val="20"/>
                <w:szCs w:val="20"/>
              </w:rPr>
              <w:t xml:space="preserve">Rohstein at al. Abstract. </w:t>
            </w:r>
            <w:r w:rsidR="00B924EA" w:rsidRPr="007A2A5E">
              <w:rPr>
                <w:rFonts w:ascii="Arial" w:hAnsi="Arial" w:cs="Arial"/>
                <w:sz w:val="20"/>
                <w:szCs w:val="20"/>
              </w:rPr>
              <w:t>“</w:t>
            </w:r>
            <w:r w:rsidR="00507CB7" w:rsidRPr="007A2A5E">
              <w:rPr>
                <w:rFonts w:ascii="Arial" w:hAnsi="Arial" w:cs="Arial"/>
                <w:sz w:val="20"/>
                <w:szCs w:val="20"/>
              </w:rPr>
              <w:t>Was Justice O’Connor Right? Race and Highly Selective College Admissions in 25 Years</w:t>
            </w:r>
            <w:r w:rsidR="00B924EA" w:rsidRPr="007A2A5E">
              <w:rPr>
                <w:rFonts w:ascii="Arial" w:hAnsi="Arial" w:cs="Arial"/>
                <w:sz w:val="20"/>
                <w:szCs w:val="20"/>
              </w:rPr>
              <w:t>”</w:t>
            </w:r>
            <w:r w:rsidR="00507CB7" w:rsidRPr="007A2A5E">
              <w:rPr>
                <w:rFonts w:ascii="Arial" w:hAnsi="Arial" w:cs="Arial"/>
                <w:sz w:val="20"/>
                <w:szCs w:val="20"/>
              </w:rPr>
              <w:t xml:space="preserve">. </w:t>
            </w:r>
            <w:hyperlink r:id="rId12" w:history="1">
              <w:r w:rsidRPr="007A2A5E">
                <w:rPr>
                  <w:rStyle w:val="Hyperlink"/>
                  <w:rFonts w:ascii="Arial" w:hAnsi="Arial" w:cs="Arial"/>
                  <w:sz w:val="20"/>
                  <w:szCs w:val="20"/>
                </w:rPr>
                <w:t>https://gspp.berkeley.edu/research-and-impact/publications/was-justice-oconnor-right-race-and-highly-selective-college-admissions-in-2</w:t>
              </w:r>
            </w:hyperlink>
            <w:r w:rsidRPr="007A2A5E">
              <w:rPr>
                <w:rFonts w:ascii="Arial" w:hAnsi="Arial" w:cs="Arial"/>
                <w:sz w:val="20"/>
                <w:szCs w:val="20"/>
              </w:rPr>
              <w:t xml:space="preserve"> </w:t>
            </w:r>
          </w:p>
        </w:tc>
      </w:tr>
      <w:tr w:rsidR="00503EA4" w:rsidRPr="007A2A5E" w14:paraId="30C5011E" w14:textId="77777777" w:rsidTr="00955535">
        <w:tc>
          <w:tcPr>
            <w:tcW w:w="709" w:type="dxa"/>
          </w:tcPr>
          <w:p w14:paraId="5C9C9B53" w14:textId="21172951" w:rsidR="00503EA4" w:rsidRPr="007A2A5E" w:rsidRDefault="009275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Apr 11</w:t>
            </w:r>
          </w:p>
        </w:tc>
        <w:tc>
          <w:tcPr>
            <w:tcW w:w="9214" w:type="dxa"/>
          </w:tcPr>
          <w:p w14:paraId="6119D294" w14:textId="089E71C3" w:rsidR="001B3598" w:rsidRPr="007A2A5E" w:rsidRDefault="001B3598" w:rsidP="007B3AFD">
            <w:pPr>
              <w:tabs>
                <w:tab w:val="left" w:pos="953"/>
                <w:tab w:val="left" w:pos="993"/>
              </w:tabs>
              <w:jc w:val="both"/>
              <w:rPr>
                <w:rFonts w:ascii="Arial" w:eastAsia="Times New Roman" w:hAnsi="Arial" w:cs="Arial"/>
                <w:color w:val="000000"/>
                <w:sz w:val="20"/>
                <w:szCs w:val="20"/>
              </w:rPr>
            </w:pPr>
            <w:r w:rsidRPr="007A2A5E">
              <w:rPr>
                <w:rFonts w:ascii="Arial" w:eastAsia="Times New Roman" w:hAnsi="Arial" w:cs="Arial"/>
                <w:b/>
                <w:bCs/>
                <w:color w:val="000000"/>
                <w:sz w:val="20"/>
                <w:szCs w:val="20"/>
              </w:rPr>
              <w:t>Playing Court/</w:t>
            </w:r>
            <w:r w:rsidR="00DA6313" w:rsidRPr="007A2A5E">
              <w:rPr>
                <w:rFonts w:ascii="Arial" w:eastAsia="Times New Roman" w:hAnsi="Arial" w:cs="Arial"/>
                <w:b/>
                <w:bCs/>
                <w:color w:val="000000"/>
                <w:sz w:val="20"/>
                <w:szCs w:val="20"/>
              </w:rPr>
              <w:t>Argument War I.</w:t>
            </w:r>
            <w:r w:rsidR="00DA6313" w:rsidRPr="007A2A5E">
              <w:rPr>
                <w:rFonts w:ascii="Arial" w:eastAsia="Times New Roman" w:hAnsi="Arial" w:cs="Arial"/>
                <w:color w:val="000000"/>
                <w:sz w:val="20"/>
                <w:szCs w:val="20"/>
              </w:rPr>
              <w:t xml:space="preserve"> </w:t>
            </w:r>
            <w:r w:rsidR="00FE7CD2" w:rsidRPr="007A2A5E">
              <w:rPr>
                <w:rFonts w:ascii="Arial" w:eastAsia="Times New Roman" w:hAnsi="Arial" w:cs="Arial"/>
                <w:color w:val="000000"/>
                <w:sz w:val="20"/>
                <w:szCs w:val="20"/>
              </w:rPr>
              <w:t xml:space="preserve">Should Affirmative Action be illegal? </w:t>
            </w:r>
            <w:r w:rsidR="00DA6313" w:rsidRPr="007A2A5E">
              <w:rPr>
                <w:rFonts w:ascii="Arial" w:eastAsia="Times New Roman" w:hAnsi="Arial" w:cs="Arial"/>
                <w:color w:val="000000"/>
                <w:sz w:val="20"/>
                <w:szCs w:val="20"/>
              </w:rPr>
              <w:t xml:space="preserve">Divided into adversary parties, you will select </w:t>
            </w:r>
            <w:r w:rsidRPr="007A2A5E">
              <w:rPr>
                <w:rFonts w:ascii="Arial" w:eastAsia="Times New Roman" w:hAnsi="Arial" w:cs="Arial"/>
                <w:color w:val="000000"/>
                <w:sz w:val="20"/>
                <w:szCs w:val="20"/>
              </w:rPr>
              <w:t xml:space="preserve">and present </w:t>
            </w:r>
            <w:r w:rsidR="00DA6313" w:rsidRPr="007A2A5E">
              <w:rPr>
                <w:rFonts w:ascii="Arial" w:eastAsia="Times New Roman" w:hAnsi="Arial" w:cs="Arial"/>
                <w:color w:val="000000"/>
                <w:sz w:val="20"/>
                <w:szCs w:val="20"/>
              </w:rPr>
              <w:t xml:space="preserve">the most compelling arguments for or against </w:t>
            </w:r>
            <w:r w:rsidRPr="007A2A5E">
              <w:rPr>
                <w:rFonts w:ascii="Arial" w:eastAsia="Times New Roman" w:hAnsi="Arial" w:cs="Arial"/>
                <w:color w:val="000000"/>
                <w:sz w:val="20"/>
                <w:szCs w:val="20"/>
              </w:rPr>
              <w:t>outlawing</w:t>
            </w:r>
            <w:r w:rsidR="00DA6313" w:rsidRPr="007A2A5E">
              <w:rPr>
                <w:rFonts w:ascii="Arial" w:eastAsia="Times New Roman" w:hAnsi="Arial" w:cs="Arial"/>
                <w:color w:val="000000"/>
                <w:sz w:val="20"/>
                <w:szCs w:val="20"/>
              </w:rPr>
              <w:t xml:space="preserve"> AA</w:t>
            </w:r>
            <w:r w:rsidRPr="007A2A5E">
              <w:rPr>
                <w:rFonts w:ascii="Arial" w:eastAsia="Times New Roman" w:hAnsi="Arial" w:cs="Arial"/>
                <w:color w:val="000000"/>
                <w:sz w:val="20"/>
                <w:szCs w:val="20"/>
              </w:rPr>
              <w:t>. You</w:t>
            </w:r>
            <w:r w:rsidR="008774A5" w:rsidRPr="007A2A5E">
              <w:rPr>
                <w:rFonts w:ascii="Arial" w:eastAsia="Times New Roman" w:hAnsi="Arial" w:cs="Arial"/>
                <w:color w:val="000000"/>
                <w:sz w:val="20"/>
                <w:szCs w:val="20"/>
              </w:rPr>
              <w:t>r group will not only present but also defend these ideas and will</w:t>
            </w:r>
            <w:r w:rsidRPr="007A2A5E">
              <w:rPr>
                <w:rFonts w:ascii="Arial" w:eastAsia="Times New Roman" w:hAnsi="Arial" w:cs="Arial"/>
                <w:color w:val="000000"/>
                <w:sz w:val="20"/>
                <w:szCs w:val="20"/>
              </w:rPr>
              <w:t xml:space="preserve"> challenge the other party’s arguments</w:t>
            </w:r>
            <w:r w:rsidR="00E47000" w:rsidRPr="007A2A5E">
              <w:rPr>
                <w:rFonts w:ascii="Arial" w:eastAsia="Times New Roman" w:hAnsi="Arial" w:cs="Arial"/>
                <w:color w:val="000000"/>
                <w:sz w:val="20"/>
                <w:szCs w:val="20"/>
              </w:rPr>
              <w:t>.</w:t>
            </w:r>
            <w:r w:rsidR="00DA6313" w:rsidRPr="007A2A5E">
              <w:rPr>
                <w:rFonts w:ascii="Arial" w:eastAsia="Times New Roman" w:hAnsi="Arial" w:cs="Arial"/>
                <w:color w:val="000000"/>
                <w:sz w:val="20"/>
                <w:szCs w:val="20"/>
              </w:rPr>
              <w:t xml:space="preserve"> </w:t>
            </w:r>
          </w:p>
          <w:p w14:paraId="7EFFA760" w14:textId="25F4ECE4" w:rsidR="00DA6313" w:rsidRPr="007A2A5E" w:rsidRDefault="00DA6313" w:rsidP="007B3AFD">
            <w:pPr>
              <w:tabs>
                <w:tab w:val="left" w:pos="953"/>
                <w:tab w:val="left" w:pos="993"/>
              </w:tabs>
              <w:jc w:val="both"/>
              <w:rPr>
                <w:rFonts w:ascii="Arial" w:eastAsia="Times New Roman" w:hAnsi="Arial" w:cs="Arial"/>
                <w:color w:val="000000"/>
                <w:sz w:val="20"/>
                <w:szCs w:val="20"/>
              </w:rPr>
            </w:pPr>
            <w:r w:rsidRPr="007A2A5E">
              <w:rPr>
                <w:rFonts w:ascii="Arial" w:eastAsia="Times New Roman" w:hAnsi="Arial" w:cs="Arial"/>
                <w:color w:val="000000"/>
                <w:sz w:val="20"/>
                <w:szCs w:val="20"/>
              </w:rPr>
              <w:t xml:space="preserve">Note that </w:t>
            </w:r>
            <w:r w:rsidRPr="007A2A5E">
              <w:rPr>
                <w:rFonts w:ascii="Arial" w:eastAsia="Times New Roman" w:hAnsi="Arial" w:cs="Arial"/>
                <w:b/>
                <w:bCs/>
                <w:color w:val="000000"/>
                <w:sz w:val="20"/>
                <w:szCs w:val="20"/>
              </w:rPr>
              <w:t>your home assignment for this class</w:t>
            </w:r>
            <w:r w:rsidRPr="007A2A5E">
              <w:rPr>
                <w:rFonts w:ascii="Arial" w:eastAsia="Times New Roman" w:hAnsi="Arial" w:cs="Arial"/>
                <w:color w:val="000000"/>
                <w:sz w:val="20"/>
                <w:szCs w:val="20"/>
              </w:rPr>
              <w:t xml:space="preserve"> is collecting key arguments from court opinions, and outlining your own reasoning</w:t>
            </w:r>
            <w:r w:rsidR="001B3598" w:rsidRPr="007A2A5E">
              <w:rPr>
                <w:rFonts w:ascii="Arial" w:eastAsia="Times New Roman" w:hAnsi="Arial" w:cs="Arial"/>
                <w:color w:val="000000"/>
                <w:sz w:val="20"/>
                <w:szCs w:val="20"/>
              </w:rPr>
              <w:t xml:space="preserve"> (</w:t>
            </w:r>
            <w:r w:rsidR="00FE7CD2" w:rsidRPr="007A2A5E">
              <w:rPr>
                <w:rFonts w:ascii="Arial" w:eastAsia="Times New Roman" w:hAnsi="Arial" w:cs="Arial"/>
                <w:color w:val="000000"/>
                <w:sz w:val="20"/>
                <w:szCs w:val="20"/>
              </w:rPr>
              <w:t>may include cited legal precedents as well as reasoning about conflicting values</w:t>
            </w:r>
            <w:r w:rsidR="001B3598" w:rsidRPr="007A2A5E">
              <w:rPr>
                <w:rFonts w:ascii="Arial" w:eastAsia="Times New Roman" w:hAnsi="Arial" w:cs="Arial"/>
                <w:color w:val="000000"/>
                <w:sz w:val="20"/>
                <w:szCs w:val="20"/>
              </w:rPr>
              <w:t>, potential implications etc)</w:t>
            </w:r>
            <w:r w:rsidR="00FE7CD2" w:rsidRPr="007A2A5E">
              <w:rPr>
                <w:rFonts w:ascii="Arial" w:eastAsia="Times New Roman" w:hAnsi="Arial" w:cs="Arial"/>
                <w:color w:val="000000"/>
                <w:sz w:val="20"/>
                <w:szCs w:val="20"/>
              </w:rPr>
              <w:t xml:space="preserve">. </w:t>
            </w:r>
          </w:p>
        </w:tc>
      </w:tr>
      <w:tr w:rsidR="00503EA4" w:rsidRPr="007A2A5E" w14:paraId="697CC2B1" w14:textId="77777777" w:rsidTr="00955535">
        <w:tc>
          <w:tcPr>
            <w:tcW w:w="709" w:type="dxa"/>
          </w:tcPr>
          <w:p w14:paraId="10C89D77" w14:textId="0CCC9A26" w:rsidR="00503EA4" w:rsidRPr="007A2A5E" w:rsidRDefault="009275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Apr 18</w:t>
            </w:r>
          </w:p>
        </w:tc>
        <w:tc>
          <w:tcPr>
            <w:tcW w:w="9214" w:type="dxa"/>
          </w:tcPr>
          <w:p w14:paraId="7B4D8F3B" w14:textId="248B5F26" w:rsidR="00FE207A" w:rsidRPr="007A2A5E" w:rsidRDefault="00A67782" w:rsidP="0094593C">
            <w:pPr>
              <w:rPr>
                <w:rFonts w:ascii="Arial" w:eastAsia="Times New Roman" w:hAnsi="Arial" w:cs="Arial"/>
                <w:color w:val="000000"/>
                <w:sz w:val="20"/>
                <w:szCs w:val="20"/>
              </w:rPr>
            </w:pPr>
            <w:r w:rsidRPr="007A2A5E">
              <w:rPr>
                <w:rFonts w:ascii="Arial" w:hAnsi="Arial" w:cs="Arial"/>
                <w:sz w:val="20"/>
                <w:szCs w:val="20"/>
              </w:rPr>
              <w:t>Conflicting rights: Right to Privacy v National Security</w:t>
            </w:r>
            <w:r w:rsidRPr="007A2A5E">
              <w:rPr>
                <w:rFonts w:ascii="Arial" w:hAnsi="Arial" w:cs="Arial"/>
                <w:sz w:val="20"/>
                <w:szCs w:val="20"/>
              </w:rPr>
              <w:t xml:space="preserve"> or </w:t>
            </w:r>
            <w:r w:rsidR="00556E5C" w:rsidRPr="007A2A5E">
              <w:rPr>
                <w:rFonts w:ascii="Arial" w:hAnsi="Arial" w:cs="Arial"/>
                <w:sz w:val="20"/>
                <w:szCs w:val="20"/>
              </w:rPr>
              <w:t>Freedom of the Press v National Security,</w:t>
            </w:r>
            <w:r w:rsidR="00FE207A" w:rsidRPr="007A2A5E">
              <w:rPr>
                <w:rFonts w:ascii="Arial" w:hAnsi="Arial" w:cs="Arial"/>
                <w:sz w:val="20"/>
                <w:szCs w:val="20"/>
              </w:rPr>
              <w:t xml:space="preserve">. Readings: </w:t>
            </w:r>
            <w:r w:rsidR="00FE207A" w:rsidRPr="007A2A5E">
              <w:rPr>
                <w:rFonts w:ascii="Arial" w:hAnsi="Arial" w:cs="Arial"/>
                <w:b/>
                <w:bCs/>
                <w:i/>
                <w:iCs/>
                <w:sz w:val="20"/>
                <w:szCs w:val="20"/>
              </w:rPr>
              <w:t>New York Times Co. v United States</w:t>
            </w:r>
            <w:r w:rsidR="00FE207A" w:rsidRPr="007A2A5E">
              <w:rPr>
                <w:rFonts w:ascii="Arial" w:hAnsi="Arial" w:cs="Arial"/>
                <w:sz w:val="20"/>
                <w:szCs w:val="20"/>
              </w:rPr>
              <w:t xml:space="preserve"> (1971). C-Span. Landmark Cases. </w:t>
            </w:r>
            <w:hyperlink r:id="rId13" w:history="1">
              <w:r w:rsidR="00FE207A" w:rsidRPr="007A2A5E">
                <w:rPr>
                  <w:rStyle w:val="Hyperlink"/>
                  <w:rFonts w:ascii="Arial" w:eastAsia="Times New Roman" w:hAnsi="Arial" w:cs="Arial"/>
                  <w:sz w:val="20"/>
                  <w:szCs w:val="20"/>
                </w:rPr>
                <w:t>https://landmarkcases.c-span.org/Case/25/New-York-Times-v.-United-States</w:t>
              </w:r>
            </w:hyperlink>
            <w:r w:rsidR="00FE207A" w:rsidRPr="007A2A5E">
              <w:rPr>
                <w:rFonts w:ascii="Arial" w:eastAsia="Times New Roman" w:hAnsi="Arial" w:cs="Arial"/>
                <w:color w:val="000000"/>
                <w:sz w:val="20"/>
                <w:szCs w:val="20"/>
              </w:rPr>
              <w:t>.</w:t>
            </w:r>
            <w:r w:rsidR="002644E2" w:rsidRPr="007A2A5E">
              <w:rPr>
                <w:rFonts w:ascii="Arial" w:eastAsia="Times New Roman" w:hAnsi="Arial" w:cs="Arial"/>
                <w:color w:val="000000"/>
                <w:sz w:val="20"/>
                <w:szCs w:val="20"/>
              </w:rPr>
              <w:t xml:space="preserve"> This is a 90-minute feature documentary. Make notes on the competin</w:t>
            </w:r>
            <w:r w:rsidR="00A97697" w:rsidRPr="007A2A5E">
              <w:rPr>
                <w:rFonts w:ascii="Arial" w:eastAsia="Times New Roman" w:hAnsi="Arial" w:cs="Arial"/>
                <w:color w:val="000000"/>
                <w:sz w:val="20"/>
                <w:szCs w:val="20"/>
              </w:rPr>
              <w:t>g</w:t>
            </w:r>
            <w:r w:rsidR="002644E2" w:rsidRPr="007A2A5E">
              <w:rPr>
                <w:rFonts w:ascii="Arial" w:eastAsia="Times New Roman" w:hAnsi="Arial" w:cs="Arial"/>
                <w:color w:val="000000"/>
                <w:sz w:val="20"/>
                <w:szCs w:val="20"/>
              </w:rPr>
              <w:t xml:space="preserve"> perspectives and legal reasoning.</w:t>
            </w:r>
            <w:r w:rsidR="00FE207A" w:rsidRPr="007A2A5E">
              <w:rPr>
                <w:rFonts w:ascii="Arial" w:eastAsia="Times New Roman" w:hAnsi="Arial" w:cs="Arial"/>
                <w:color w:val="000000"/>
                <w:sz w:val="20"/>
                <w:szCs w:val="20"/>
              </w:rPr>
              <w:t xml:space="preserve"> </w:t>
            </w:r>
            <w:r w:rsidR="00FE207A" w:rsidRPr="007A2A5E">
              <w:rPr>
                <w:rFonts w:ascii="Arial" w:eastAsia="Times New Roman" w:hAnsi="Arial" w:cs="Arial"/>
                <w:b/>
                <w:bCs/>
                <w:i/>
                <w:iCs/>
                <w:color w:val="000000"/>
                <w:sz w:val="20"/>
                <w:szCs w:val="20"/>
              </w:rPr>
              <w:t>Texas v Johnson</w:t>
            </w:r>
            <w:r w:rsidR="00FE207A" w:rsidRPr="007A2A5E">
              <w:rPr>
                <w:rFonts w:ascii="Arial" w:eastAsia="Times New Roman" w:hAnsi="Arial" w:cs="Arial"/>
                <w:color w:val="000000"/>
                <w:sz w:val="20"/>
                <w:szCs w:val="20"/>
              </w:rPr>
              <w:t xml:space="preserve"> (1989). Facts and Case Summary. </w:t>
            </w:r>
            <w:hyperlink r:id="rId14" w:history="1">
              <w:r w:rsidR="00FE207A" w:rsidRPr="007A2A5E">
                <w:rPr>
                  <w:rStyle w:val="Hyperlink"/>
                  <w:rFonts w:ascii="Arial" w:eastAsia="Times New Roman" w:hAnsi="Arial" w:cs="Arial"/>
                  <w:sz w:val="20"/>
                  <w:szCs w:val="20"/>
                </w:rPr>
                <w:t>https://www.uscourts.gov/educational-resources/educational-activities/facts-and-case-summary-texas-v-johnson</w:t>
              </w:r>
            </w:hyperlink>
            <w:r w:rsidR="00FE207A" w:rsidRPr="007A2A5E">
              <w:rPr>
                <w:rFonts w:ascii="Arial" w:eastAsia="Times New Roman" w:hAnsi="Arial" w:cs="Arial"/>
                <w:color w:val="000000"/>
                <w:sz w:val="20"/>
                <w:szCs w:val="20"/>
              </w:rPr>
              <w:t xml:space="preserve"> </w:t>
            </w:r>
          </w:p>
        </w:tc>
      </w:tr>
      <w:tr w:rsidR="00503EA4" w:rsidRPr="007A2A5E" w14:paraId="36045EA2" w14:textId="77777777" w:rsidTr="00955535">
        <w:tc>
          <w:tcPr>
            <w:tcW w:w="709" w:type="dxa"/>
          </w:tcPr>
          <w:p w14:paraId="237365B2" w14:textId="77CD5E23" w:rsidR="00503EA4" w:rsidRPr="007A2A5E" w:rsidRDefault="00235F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 xml:space="preserve">Apr </w:t>
            </w:r>
            <w:r w:rsidR="009275D9" w:rsidRPr="007A2A5E">
              <w:rPr>
                <w:rFonts w:ascii="Arial" w:eastAsia="Times New Roman" w:hAnsi="Arial" w:cs="Arial"/>
                <w:color w:val="000000"/>
                <w:sz w:val="20"/>
                <w:szCs w:val="20"/>
              </w:rPr>
              <w:t>25</w:t>
            </w:r>
          </w:p>
        </w:tc>
        <w:tc>
          <w:tcPr>
            <w:tcW w:w="9214" w:type="dxa"/>
          </w:tcPr>
          <w:p w14:paraId="1D1126A6" w14:textId="5AEC7DD9" w:rsidR="00503EA4" w:rsidRPr="007A2A5E" w:rsidRDefault="00507CB7" w:rsidP="007B3AFD">
            <w:pPr>
              <w:tabs>
                <w:tab w:val="left" w:pos="953"/>
                <w:tab w:val="left" w:pos="993"/>
              </w:tabs>
              <w:jc w:val="both"/>
              <w:rPr>
                <w:rFonts w:ascii="Arial" w:eastAsia="Times New Roman" w:hAnsi="Arial" w:cs="Arial"/>
                <w:color w:val="000000"/>
                <w:sz w:val="20"/>
                <w:szCs w:val="20"/>
              </w:rPr>
            </w:pPr>
            <w:r w:rsidRPr="007A2A5E">
              <w:rPr>
                <w:rFonts w:ascii="Arial" w:eastAsia="Times New Roman" w:hAnsi="Arial" w:cs="Arial"/>
                <w:color w:val="000000"/>
                <w:sz w:val="20"/>
                <w:szCs w:val="20"/>
              </w:rPr>
              <w:t xml:space="preserve">Playing Court/Argument War II—This time around you will be working in smaller groups and </w:t>
            </w:r>
            <w:r w:rsidR="0058472A" w:rsidRPr="007A2A5E">
              <w:rPr>
                <w:rFonts w:ascii="Arial" w:eastAsia="Times New Roman" w:hAnsi="Arial" w:cs="Arial"/>
                <w:color w:val="000000"/>
                <w:sz w:val="20"/>
                <w:szCs w:val="20"/>
              </w:rPr>
              <w:t>researching</w:t>
            </w:r>
            <w:r w:rsidRPr="007A2A5E">
              <w:rPr>
                <w:rFonts w:ascii="Arial" w:eastAsia="Times New Roman" w:hAnsi="Arial" w:cs="Arial"/>
                <w:color w:val="000000"/>
                <w:sz w:val="20"/>
                <w:szCs w:val="20"/>
              </w:rPr>
              <w:t xml:space="preserve"> and presenting </w:t>
            </w:r>
            <w:r w:rsidR="0058472A" w:rsidRPr="007A2A5E">
              <w:rPr>
                <w:rFonts w:ascii="Arial" w:eastAsia="Times New Roman" w:hAnsi="Arial" w:cs="Arial"/>
                <w:color w:val="000000"/>
                <w:sz w:val="20"/>
                <w:szCs w:val="20"/>
              </w:rPr>
              <w:t>arguments for near</w:t>
            </w:r>
            <w:r w:rsidR="00B924EA" w:rsidRPr="007A2A5E">
              <w:rPr>
                <w:rFonts w:ascii="Arial" w:eastAsia="Times New Roman" w:hAnsi="Arial" w:cs="Arial"/>
                <w:color w:val="000000"/>
                <w:sz w:val="20"/>
                <w:szCs w:val="20"/>
              </w:rPr>
              <w:t>-</w:t>
            </w:r>
            <w:r w:rsidR="0058472A" w:rsidRPr="007A2A5E">
              <w:rPr>
                <w:rFonts w:ascii="Arial" w:eastAsia="Times New Roman" w:hAnsi="Arial" w:cs="Arial"/>
                <w:color w:val="000000"/>
                <w:sz w:val="20"/>
                <w:szCs w:val="20"/>
              </w:rPr>
              <w:t xml:space="preserve">unlimited freedom of speech / or for certain limits vis-à-vis the state’s security interest, </w:t>
            </w:r>
            <w:r w:rsidR="00B924EA" w:rsidRPr="007A2A5E">
              <w:rPr>
                <w:rFonts w:ascii="Arial" w:eastAsia="Times New Roman" w:hAnsi="Arial" w:cs="Arial"/>
                <w:color w:val="000000"/>
                <w:sz w:val="20"/>
                <w:szCs w:val="20"/>
              </w:rPr>
              <w:t xml:space="preserve">national symbols, or engaging with law enforcement. </w:t>
            </w:r>
          </w:p>
        </w:tc>
      </w:tr>
      <w:tr w:rsidR="00503EA4" w:rsidRPr="007A2A5E" w14:paraId="3617547F" w14:textId="77777777" w:rsidTr="00955535">
        <w:tc>
          <w:tcPr>
            <w:tcW w:w="709" w:type="dxa"/>
          </w:tcPr>
          <w:p w14:paraId="5D91D846" w14:textId="5AC515F8" w:rsidR="00503EA4" w:rsidRPr="007A2A5E" w:rsidRDefault="009275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May 2</w:t>
            </w:r>
          </w:p>
        </w:tc>
        <w:tc>
          <w:tcPr>
            <w:tcW w:w="9214" w:type="dxa"/>
          </w:tcPr>
          <w:p w14:paraId="57B56230" w14:textId="67FD533D" w:rsidR="00FA15DC" w:rsidRPr="007A2A5E" w:rsidRDefault="00FA15DC" w:rsidP="00A67782">
            <w:pPr>
              <w:tabs>
                <w:tab w:val="left" w:pos="953"/>
                <w:tab w:val="left" w:pos="993"/>
              </w:tabs>
              <w:jc w:val="both"/>
              <w:rPr>
                <w:rFonts w:ascii="Arial" w:hAnsi="Arial" w:cs="Arial"/>
                <w:sz w:val="20"/>
                <w:szCs w:val="20"/>
              </w:rPr>
            </w:pPr>
            <w:r w:rsidRPr="007A2A5E">
              <w:rPr>
                <w:rFonts w:ascii="Arial" w:eastAsia="Times New Roman" w:hAnsi="Arial" w:cs="Arial"/>
                <w:color w:val="000000"/>
                <w:sz w:val="20"/>
                <w:szCs w:val="20"/>
              </w:rPr>
              <w:t xml:space="preserve">We will discuss </w:t>
            </w:r>
            <w:r w:rsidR="00A67782" w:rsidRPr="007A2A5E">
              <w:rPr>
                <w:rFonts w:ascii="Arial" w:eastAsia="Times New Roman" w:hAnsi="Arial" w:cs="Arial"/>
                <w:color w:val="000000"/>
                <w:sz w:val="20"/>
                <w:szCs w:val="20"/>
              </w:rPr>
              <w:t xml:space="preserve">the original meaning (1791) and </w:t>
            </w:r>
            <w:r w:rsidR="00B924EA" w:rsidRPr="007A2A5E">
              <w:rPr>
                <w:rFonts w:ascii="Arial" w:eastAsia="Times New Roman" w:hAnsi="Arial" w:cs="Arial"/>
                <w:color w:val="000000"/>
                <w:sz w:val="20"/>
                <w:szCs w:val="20"/>
              </w:rPr>
              <w:t>the changing interpretation of the 2</w:t>
            </w:r>
            <w:r w:rsidR="00B924EA" w:rsidRPr="007A2A5E">
              <w:rPr>
                <w:rFonts w:ascii="Arial" w:eastAsia="Times New Roman" w:hAnsi="Arial" w:cs="Arial"/>
                <w:color w:val="000000"/>
                <w:sz w:val="20"/>
                <w:szCs w:val="20"/>
                <w:vertAlign w:val="superscript"/>
              </w:rPr>
              <w:t>nd</w:t>
            </w:r>
            <w:r w:rsidR="00B924EA" w:rsidRPr="007A2A5E">
              <w:rPr>
                <w:rFonts w:ascii="Arial" w:eastAsia="Times New Roman" w:hAnsi="Arial" w:cs="Arial"/>
                <w:color w:val="000000"/>
                <w:sz w:val="20"/>
                <w:szCs w:val="20"/>
              </w:rPr>
              <w:t xml:space="preserve"> Amendment</w:t>
            </w:r>
            <w:r w:rsidR="00A67782" w:rsidRPr="007A2A5E">
              <w:rPr>
                <w:rFonts w:ascii="Arial" w:eastAsia="Times New Roman" w:hAnsi="Arial" w:cs="Arial"/>
                <w:color w:val="000000"/>
                <w:sz w:val="20"/>
                <w:szCs w:val="20"/>
              </w:rPr>
              <w:t xml:space="preserve">, particularly in </w:t>
            </w:r>
            <w:r w:rsidR="00A67782" w:rsidRPr="007A2A5E">
              <w:rPr>
                <w:rFonts w:ascii="Arial" w:eastAsia="Times New Roman" w:hAnsi="Arial" w:cs="Arial"/>
                <w:b/>
                <w:bCs/>
                <w:i/>
                <w:iCs/>
                <w:color w:val="000000"/>
                <w:sz w:val="20"/>
                <w:szCs w:val="20"/>
              </w:rPr>
              <w:t>District of Columbia v Heller</w:t>
            </w:r>
            <w:r w:rsidR="00A67782" w:rsidRPr="007A2A5E">
              <w:rPr>
                <w:rFonts w:ascii="Arial" w:eastAsia="Times New Roman" w:hAnsi="Arial" w:cs="Arial"/>
                <w:color w:val="000000"/>
                <w:sz w:val="20"/>
                <w:szCs w:val="20"/>
              </w:rPr>
              <w:t xml:space="preserve"> (2008), and the expansion of this new interpretation in </w:t>
            </w:r>
            <w:r w:rsidR="00A67782" w:rsidRPr="007A2A5E">
              <w:rPr>
                <w:rFonts w:ascii="Arial" w:eastAsia="Times New Roman" w:hAnsi="Arial" w:cs="Arial"/>
                <w:i/>
                <w:iCs/>
                <w:color w:val="000000"/>
                <w:sz w:val="20"/>
                <w:szCs w:val="20"/>
              </w:rPr>
              <w:t>McDonald v City of Chicago</w:t>
            </w:r>
            <w:r w:rsidR="00A67782" w:rsidRPr="007A2A5E">
              <w:rPr>
                <w:rFonts w:ascii="Arial" w:eastAsia="Times New Roman" w:hAnsi="Arial" w:cs="Arial"/>
                <w:color w:val="000000"/>
                <w:sz w:val="20"/>
                <w:szCs w:val="20"/>
              </w:rPr>
              <w:t xml:space="preserve"> (2010) and </w:t>
            </w:r>
            <w:bookmarkStart w:id="0" w:name="_Hlk158226254"/>
            <w:r w:rsidRPr="007A2A5E">
              <w:rPr>
                <w:rFonts w:ascii="Arial" w:hAnsi="Arial" w:cs="Arial"/>
                <w:i/>
                <w:iCs/>
                <w:color w:val="202122"/>
                <w:sz w:val="20"/>
                <w:szCs w:val="20"/>
                <w:shd w:val="clear" w:color="auto" w:fill="FFFFFF"/>
              </w:rPr>
              <w:t>New York State Rifle &amp; Pistol Association, Inc. v. Bruen</w:t>
            </w:r>
            <w:bookmarkEnd w:id="0"/>
            <w:r w:rsidRPr="007A2A5E">
              <w:rPr>
                <w:rFonts w:ascii="Arial" w:hAnsi="Arial" w:cs="Arial"/>
                <w:i/>
                <w:iCs/>
                <w:color w:val="202122"/>
                <w:sz w:val="20"/>
                <w:szCs w:val="20"/>
                <w:shd w:val="clear" w:color="auto" w:fill="FFFFFF"/>
              </w:rPr>
              <w:t xml:space="preserve"> </w:t>
            </w:r>
            <w:r w:rsidRPr="007A2A5E">
              <w:rPr>
                <w:rFonts w:ascii="Arial" w:hAnsi="Arial" w:cs="Arial"/>
                <w:color w:val="202122"/>
                <w:sz w:val="20"/>
                <w:szCs w:val="20"/>
                <w:shd w:val="clear" w:color="auto" w:fill="FFFFFF"/>
              </w:rPr>
              <w:t>(2022)</w:t>
            </w:r>
            <w:r w:rsidR="00A67782" w:rsidRPr="007A2A5E">
              <w:rPr>
                <w:rFonts w:ascii="Arial" w:hAnsi="Arial" w:cs="Arial"/>
                <w:color w:val="202122"/>
                <w:sz w:val="20"/>
                <w:szCs w:val="20"/>
                <w:shd w:val="clear" w:color="auto" w:fill="FFFFFF"/>
              </w:rPr>
              <w:t xml:space="preserve">. </w:t>
            </w:r>
            <w:r w:rsidR="00A67782" w:rsidRPr="00955535">
              <w:rPr>
                <w:rFonts w:ascii="Arial" w:hAnsi="Arial" w:cs="Arial"/>
                <w:color w:val="202122"/>
                <w:spacing w:val="-2"/>
                <w:sz w:val="20"/>
                <w:szCs w:val="20"/>
                <w:shd w:val="clear" w:color="auto" w:fill="FFFFFF"/>
              </w:rPr>
              <w:t xml:space="preserve">Readings: Highlights from </w:t>
            </w:r>
            <w:r w:rsidR="007A2A5E" w:rsidRPr="00955535">
              <w:rPr>
                <w:rFonts w:ascii="Arial" w:hAnsi="Arial" w:cs="Arial"/>
                <w:color w:val="202122"/>
                <w:spacing w:val="-2"/>
                <w:sz w:val="20"/>
                <w:szCs w:val="20"/>
                <w:shd w:val="clear" w:color="auto" w:fill="FFFFFF"/>
              </w:rPr>
              <w:t>JUSTIA;</w:t>
            </w:r>
            <w:r w:rsidR="00A67782" w:rsidRPr="00955535">
              <w:rPr>
                <w:rFonts w:ascii="Arial" w:hAnsi="Arial" w:cs="Arial"/>
                <w:color w:val="202122"/>
                <w:spacing w:val="-2"/>
                <w:sz w:val="20"/>
                <w:szCs w:val="20"/>
                <w:shd w:val="clear" w:color="auto" w:fill="FFFFFF"/>
              </w:rPr>
              <w:t xml:space="preserve"> William Harwood. “The Much Misunderstood Second Amendment” </w:t>
            </w:r>
            <w:r w:rsidR="00A67782" w:rsidRPr="00955535">
              <w:rPr>
                <w:rFonts w:ascii="Arial" w:hAnsi="Arial" w:cs="Arial"/>
                <w:i/>
                <w:iCs/>
                <w:color w:val="202122"/>
                <w:spacing w:val="-2"/>
                <w:sz w:val="20"/>
                <w:szCs w:val="20"/>
                <w:shd w:val="clear" w:color="auto" w:fill="FFFFFF"/>
              </w:rPr>
              <w:t>TED Talk</w:t>
            </w:r>
            <w:r w:rsidR="00955535" w:rsidRPr="00955535">
              <w:rPr>
                <w:rFonts w:ascii="Arial" w:hAnsi="Arial" w:cs="Arial"/>
                <w:color w:val="202122"/>
                <w:spacing w:val="-2"/>
                <w:sz w:val="20"/>
                <w:szCs w:val="20"/>
                <w:shd w:val="clear" w:color="auto" w:fill="FFFFFF"/>
              </w:rPr>
              <w:t xml:space="preserve"> </w:t>
            </w:r>
            <w:hyperlink r:id="rId15" w:history="1">
              <w:r w:rsidR="00955535" w:rsidRPr="00955535">
                <w:rPr>
                  <w:rStyle w:val="Hyperlink"/>
                  <w:rFonts w:ascii="Arial" w:hAnsi="Arial" w:cs="Arial"/>
                  <w:spacing w:val="-2"/>
                  <w:sz w:val="20"/>
                  <w:szCs w:val="20"/>
                  <w:shd w:val="clear" w:color="auto" w:fill="FFFFFF"/>
                </w:rPr>
                <w:t>https://www.ted.com/talks/william_harwood_the_much_misunderstood_second_amendment</w:t>
              </w:r>
            </w:hyperlink>
            <w:r w:rsidR="00955535" w:rsidRPr="00955535">
              <w:rPr>
                <w:rFonts w:ascii="Arial" w:hAnsi="Arial" w:cs="Arial"/>
                <w:color w:val="202122"/>
                <w:spacing w:val="-2"/>
                <w:sz w:val="20"/>
                <w:szCs w:val="20"/>
                <w:shd w:val="clear" w:color="auto" w:fill="FFFFFF"/>
              </w:rPr>
              <w:t>.</w:t>
            </w:r>
            <w:r w:rsidR="00955535">
              <w:rPr>
                <w:rFonts w:ascii="Arial" w:hAnsi="Arial" w:cs="Arial"/>
                <w:color w:val="202122"/>
                <w:sz w:val="20"/>
                <w:szCs w:val="20"/>
                <w:shd w:val="clear" w:color="auto" w:fill="FFFFFF"/>
              </w:rPr>
              <w:t xml:space="preserve"> </w:t>
            </w:r>
          </w:p>
          <w:p w14:paraId="3F22D377" w14:textId="0697B3D3" w:rsidR="00FA15DC" w:rsidRPr="007A2A5E" w:rsidRDefault="00FE207A" w:rsidP="001A41FA">
            <w:pPr>
              <w:rPr>
                <w:rFonts w:ascii="Arial" w:hAnsi="Arial" w:cs="Arial"/>
                <w:color w:val="131313"/>
                <w:sz w:val="20"/>
                <w:szCs w:val="20"/>
                <w:bdr w:val="none" w:sz="0" w:space="0" w:color="auto" w:frame="1"/>
              </w:rPr>
            </w:pPr>
            <w:r w:rsidRPr="007A2A5E">
              <w:rPr>
                <w:rStyle w:val="yt-core-attributed-string--link-inherit-color"/>
                <w:rFonts w:ascii="Arial" w:hAnsi="Arial" w:cs="Arial"/>
                <w:color w:val="131313"/>
                <w:sz w:val="20"/>
                <w:szCs w:val="20"/>
                <w:bdr w:val="none" w:sz="0" w:space="0" w:color="auto" w:frame="1"/>
              </w:rPr>
              <w:lastRenderedPageBreak/>
              <w:t xml:space="preserve">Recommended Reading: </w:t>
            </w:r>
            <w:r w:rsidR="007A2A5E" w:rsidRPr="007A2A5E">
              <w:rPr>
                <w:rStyle w:val="yt-core-attributed-string--link-inherit-color"/>
                <w:rFonts w:ascii="Arial" w:hAnsi="Arial" w:cs="Arial"/>
                <w:color w:val="131313"/>
                <w:sz w:val="20"/>
                <w:szCs w:val="20"/>
                <w:bdr w:val="none" w:sz="0" w:space="0" w:color="auto" w:frame="1"/>
              </w:rPr>
              <w:t>Select pages from Stephanie Blum. “Drying Up the Slippery Slope: A New Approach to the Se</w:t>
            </w:r>
            <w:r w:rsidR="007A2A5E">
              <w:rPr>
                <w:rStyle w:val="yt-core-attributed-string--link-inherit-color"/>
                <w:rFonts w:ascii="Arial" w:hAnsi="Arial" w:cs="Arial"/>
                <w:color w:val="131313"/>
                <w:sz w:val="20"/>
                <w:szCs w:val="20"/>
                <w:bdr w:val="none" w:sz="0" w:space="0" w:color="auto" w:frame="1"/>
              </w:rPr>
              <w:t>c</w:t>
            </w:r>
            <w:r w:rsidR="007A2A5E" w:rsidRPr="007A2A5E">
              <w:rPr>
                <w:rStyle w:val="yt-core-attributed-string--link-inherit-color"/>
                <w:rFonts w:ascii="Arial" w:hAnsi="Arial" w:cs="Arial"/>
                <w:color w:val="131313"/>
                <w:sz w:val="20"/>
                <w:szCs w:val="20"/>
                <w:bdr w:val="none" w:sz="0" w:space="0" w:color="auto" w:frame="1"/>
              </w:rPr>
              <w:t xml:space="preserve">ond Amendment” </w:t>
            </w:r>
            <w:r w:rsidR="007A2A5E" w:rsidRPr="007A2A5E">
              <w:rPr>
                <w:rStyle w:val="yt-core-attributed-string--link-inherit-color"/>
                <w:rFonts w:ascii="Arial" w:hAnsi="Arial" w:cs="Arial"/>
                <w:i/>
                <w:iCs/>
                <w:color w:val="131313"/>
                <w:sz w:val="20"/>
                <w:szCs w:val="20"/>
                <w:bdr w:val="none" w:sz="0" w:space="0" w:color="auto" w:frame="1"/>
              </w:rPr>
              <w:t>Buffalo Law Review</w:t>
            </w:r>
            <w:r w:rsidR="007A2A5E" w:rsidRPr="007A2A5E">
              <w:rPr>
                <w:rStyle w:val="yt-core-attributed-string--link-inherit-color"/>
                <w:rFonts w:ascii="Arial" w:hAnsi="Arial" w:cs="Arial"/>
                <w:color w:val="131313"/>
                <w:sz w:val="20"/>
                <w:szCs w:val="20"/>
                <w:bdr w:val="none" w:sz="0" w:space="0" w:color="auto" w:frame="1"/>
              </w:rPr>
              <w:t xml:space="preserve">. Vol 67. No 4. pp 961-1005. </w:t>
            </w:r>
          </w:p>
        </w:tc>
      </w:tr>
      <w:tr w:rsidR="00503EA4" w:rsidRPr="007A2A5E" w14:paraId="73224AD1" w14:textId="77777777" w:rsidTr="00955535">
        <w:tc>
          <w:tcPr>
            <w:tcW w:w="709" w:type="dxa"/>
          </w:tcPr>
          <w:p w14:paraId="1E34FA4F" w14:textId="5C9B6D80" w:rsidR="00503EA4" w:rsidRPr="007A2A5E" w:rsidRDefault="00235F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lastRenderedPageBreak/>
              <w:t xml:space="preserve">May </w:t>
            </w:r>
            <w:r w:rsidR="009275D9" w:rsidRPr="007A2A5E">
              <w:rPr>
                <w:rFonts w:ascii="Arial" w:eastAsia="Times New Roman" w:hAnsi="Arial" w:cs="Arial"/>
                <w:color w:val="000000"/>
                <w:sz w:val="20"/>
                <w:szCs w:val="20"/>
              </w:rPr>
              <w:t>9</w:t>
            </w:r>
          </w:p>
        </w:tc>
        <w:tc>
          <w:tcPr>
            <w:tcW w:w="9214" w:type="dxa"/>
          </w:tcPr>
          <w:p w14:paraId="71736623" w14:textId="48092DE7" w:rsidR="00503EA4" w:rsidRPr="007A2A5E" w:rsidRDefault="009275D9" w:rsidP="00B924EA">
            <w:pPr>
              <w:tabs>
                <w:tab w:val="left" w:pos="953"/>
                <w:tab w:val="left" w:pos="993"/>
              </w:tabs>
              <w:jc w:val="both"/>
              <w:rPr>
                <w:rFonts w:ascii="Arial" w:eastAsia="Times New Roman" w:hAnsi="Arial" w:cs="Arial"/>
                <w:color w:val="000000"/>
                <w:sz w:val="20"/>
                <w:szCs w:val="20"/>
              </w:rPr>
            </w:pPr>
            <w:r w:rsidRPr="007A2A5E">
              <w:rPr>
                <w:rFonts w:ascii="Arial" w:eastAsia="Times New Roman" w:hAnsi="Arial" w:cs="Arial"/>
                <w:color w:val="000000"/>
                <w:sz w:val="20"/>
                <w:szCs w:val="20"/>
              </w:rPr>
              <w:t xml:space="preserve">From </w:t>
            </w:r>
            <w:r w:rsidRPr="007A2A5E">
              <w:rPr>
                <w:rFonts w:ascii="Arial" w:eastAsia="Times New Roman" w:hAnsi="Arial" w:cs="Arial"/>
                <w:i/>
                <w:iCs/>
                <w:color w:val="000000"/>
                <w:sz w:val="20"/>
                <w:szCs w:val="20"/>
              </w:rPr>
              <w:t>Roe v Wade</w:t>
            </w:r>
            <w:r w:rsidR="00B42B9D" w:rsidRPr="007A2A5E">
              <w:rPr>
                <w:rFonts w:ascii="Arial" w:eastAsia="Times New Roman" w:hAnsi="Arial" w:cs="Arial"/>
                <w:color w:val="000000"/>
                <w:sz w:val="20"/>
                <w:szCs w:val="20"/>
              </w:rPr>
              <w:t xml:space="preserve"> (1973)</w:t>
            </w:r>
            <w:r w:rsidRPr="007A2A5E">
              <w:rPr>
                <w:rFonts w:ascii="Arial" w:eastAsia="Times New Roman" w:hAnsi="Arial" w:cs="Arial"/>
                <w:color w:val="000000"/>
                <w:sz w:val="20"/>
                <w:szCs w:val="20"/>
              </w:rPr>
              <w:t xml:space="preserve"> to the </w:t>
            </w:r>
            <w:r w:rsidRPr="007A2A5E">
              <w:rPr>
                <w:rFonts w:ascii="Arial" w:eastAsia="Times New Roman" w:hAnsi="Arial" w:cs="Arial"/>
                <w:i/>
                <w:iCs/>
                <w:color w:val="000000"/>
                <w:sz w:val="20"/>
                <w:szCs w:val="20"/>
              </w:rPr>
              <w:t>Dobbs</w:t>
            </w:r>
            <w:r w:rsidR="00B42B9D" w:rsidRPr="007A2A5E">
              <w:rPr>
                <w:rFonts w:ascii="Arial" w:eastAsia="Times New Roman" w:hAnsi="Arial" w:cs="Arial"/>
                <w:color w:val="000000"/>
                <w:sz w:val="20"/>
                <w:szCs w:val="20"/>
              </w:rPr>
              <w:t xml:space="preserve"> (2022)</w:t>
            </w:r>
            <w:r w:rsidRPr="007A2A5E">
              <w:rPr>
                <w:rFonts w:ascii="Arial" w:eastAsia="Times New Roman" w:hAnsi="Arial" w:cs="Arial"/>
                <w:color w:val="000000"/>
                <w:sz w:val="20"/>
                <w:szCs w:val="20"/>
              </w:rPr>
              <w:t xml:space="preserve"> decision. </w:t>
            </w:r>
            <w:r w:rsidR="00FA15DC" w:rsidRPr="007A2A5E">
              <w:rPr>
                <w:rFonts w:ascii="Arial" w:eastAsia="Times New Roman" w:hAnsi="Arial" w:cs="Arial"/>
                <w:color w:val="000000"/>
                <w:sz w:val="20"/>
                <w:szCs w:val="20"/>
              </w:rPr>
              <w:t xml:space="preserve">You all know the implications of these landmark cases. We will delve a bit into the </w:t>
            </w:r>
            <w:r w:rsidR="00B42B9D" w:rsidRPr="007A2A5E">
              <w:rPr>
                <w:rFonts w:ascii="Arial" w:eastAsia="Times New Roman" w:hAnsi="Arial" w:cs="Arial"/>
                <w:color w:val="000000"/>
                <w:sz w:val="20"/>
                <w:szCs w:val="20"/>
              </w:rPr>
              <w:t>j</w:t>
            </w:r>
            <w:r w:rsidR="00FA15DC" w:rsidRPr="007A2A5E">
              <w:rPr>
                <w:rFonts w:ascii="Arial" w:eastAsia="Times New Roman" w:hAnsi="Arial" w:cs="Arial"/>
                <w:color w:val="000000"/>
                <w:sz w:val="20"/>
                <w:szCs w:val="20"/>
              </w:rPr>
              <w:t>urispr</w:t>
            </w:r>
            <w:r w:rsidR="00B42B9D" w:rsidRPr="007A2A5E">
              <w:rPr>
                <w:rFonts w:ascii="Arial" w:eastAsia="Times New Roman" w:hAnsi="Arial" w:cs="Arial"/>
                <w:color w:val="000000"/>
                <w:sz w:val="20"/>
                <w:szCs w:val="20"/>
              </w:rPr>
              <w:t>u</w:t>
            </w:r>
            <w:r w:rsidR="00FA15DC" w:rsidRPr="007A2A5E">
              <w:rPr>
                <w:rFonts w:ascii="Arial" w:eastAsia="Times New Roman" w:hAnsi="Arial" w:cs="Arial"/>
                <w:color w:val="000000"/>
                <w:sz w:val="20"/>
                <w:szCs w:val="20"/>
              </w:rPr>
              <w:t xml:space="preserve">dence, legal reasoning, </w:t>
            </w:r>
            <w:r w:rsidR="00B42B9D" w:rsidRPr="007A2A5E">
              <w:rPr>
                <w:rFonts w:ascii="Arial" w:eastAsia="Times New Roman" w:hAnsi="Arial" w:cs="Arial"/>
                <w:color w:val="000000"/>
                <w:sz w:val="20"/>
                <w:szCs w:val="20"/>
              </w:rPr>
              <w:t xml:space="preserve">choice of/lack of relevant passages of the constitution and discuss how/why a conservative justice wrote the opinion in </w:t>
            </w:r>
            <w:r w:rsidR="00B42B9D" w:rsidRPr="007A2A5E">
              <w:rPr>
                <w:rFonts w:ascii="Arial" w:eastAsia="Times New Roman" w:hAnsi="Arial" w:cs="Arial"/>
                <w:i/>
                <w:iCs/>
                <w:color w:val="000000"/>
                <w:sz w:val="20"/>
                <w:szCs w:val="20"/>
              </w:rPr>
              <w:t>Roe</w:t>
            </w:r>
            <w:r w:rsidR="00B42B9D" w:rsidRPr="007A2A5E">
              <w:rPr>
                <w:rFonts w:ascii="Arial" w:eastAsia="Times New Roman" w:hAnsi="Arial" w:cs="Arial"/>
                <w:color w:val="000000"/>
                <w:sz w:val="20"/>
                <w:szCs w:val="20"/>
              </w:rPr>
              <w:t xml:space="preserve">, and </w:t>
            </w:r>
            <w:r w:rsidR="00430DB0" w:rsidRPr="007A2A5E">
              <w:rPr>
                <w:rFonts w:ascii="Arial" w:eastAsia="Times New Roman" w:hAnsi="Arial" w:cs="Arial"/>
                <w:color w:val="000000"/>
                <w:sz w:val="20"/>
                <w:szCs w:val="20"/>
              </w:rPr>
              <w:t xml:space="preserve">whether the overrule was inevitable in </w:t>
            </w:r>
            <w:r w:rsidR="00430DB0" w:rsidRPr="007A2A5E">
              <w:rPr>
                <w:rFonts w:ascii="Arial" w:eastAsia="Times New Roman" w:hAnsi="Arial" w:cs="Arial"/>
                <w:i/>
                <w:iCs/>
                <w:color w:val="000000"/>
                <w:sz w:val="20"/>
                <w:szCs w:val="20"/>
              </w:rPr>
              <w:t>Dobbs</w:t>
            </w:r>
            <w:r w:rsidR="00430DB0" w:rsidRPr="007A2A5E">
              <w:rPr>
                <w:rFonts w:ascii="Arial" w:eastAsia="Times New Roman" w:hAnsi="Arial" w:cs="Arial"/>
                <w:color w:val="000000"/>
                <w:sz w:val="20"/>
                <w:szCs w:val="20"/>
              </w:rPr>
              <w:t xml:space="preserve">. Readings: </w:t>
            </w:r>
            <w:r w:rsidR="007A2A5E" w:rsidRPr="007A2A5E">
              <w:rPr>
                <w:rFonts w:ascii="Arial" w:hAnsi="Arial" w:cs="Arial"/>
                <w:color w:val="333333"/>
                <w:sz w:val="20"/>
                <w:szCs w:val="20"/>
                <w:shd w:val="clear" w:color="auto" w:fill="FFFFFF"/>
              </w:rPr>
              <w:t>Planned Parenthood of Southeastern Pa. v. Casey (91-744), 505 U.S. 833 (1992), LII/</w:t>
            </w:r>
            <w:r w:rsidR="007A2A5E" w:rsidRPr="007A2A5E">
              <w:rPr>
                <w:rFonts w:ascii="Arial" w:hAnsi="Arial" w:cs="Arial"/>
                <w:sz w:val="20"/>
                <w:szCs w:val="20"/>
              </w:rPr>
              <w:t xml:space="preserve"> </w:t>
            </w:r>
            <w:r w:rsidR="007A2A5E" w:rsidRPr="007A2A5E">
              <w:rPr>
                <w:rFonts w:ascii="Arial" w:hAnsi="Arial" w:cs="Arial"/>
                <w:color w:val="333333"/>
                <w:sz w:val="20"/>
                <w:szCs w:val="20"/>
                <w:shd w:val="clear" w:color="auto" w:fill="FFFFFF"/>
              </w:rPr>
              <w:t xml:space="preserve">Cornell Law </w:t>
            </w:r>
            <w:hyperlink r:id="rId16" w:history="1">
              <w:r w:rsidR="007A2A5E" w:rsidRPr="007A2A5E">
                <w:rPr>
                  <w:rStyle w:val="Hyperlink"/>
                  <w:rFonts w:ascii="Arial" w:hAnsi="Arial" w:cs="Arial"/>
                  <w:sz w:val="20"/>
                  <w:szCs w:val="20"/>
                  <w:shd w:val="clear" w:color="auto" w:fill="FFFFFF"/>
                </w:rPr>
                <w:t>https://www.law.cornell.edu/supct/html/91-744.ZO.html</w:t>
              </w:r>
            </w:hyperlink>
            <w:r w:rsidR="007A2A5E" w:rsidRPr="007A2A5E">
              <w:rPr>
                <w:rFonts w:ascii="Arial" w:eastAsia="Times New Roman" w:hAnsi="Arial" w:cs="Arial"/>
                <w:color w:val="000000"/>
                <w:sz w:val="20"/>
                <w:szCs w:val="20"/>
              </w:rPr>
              <w:t xml:space="preserve">; </w:t>
            </w:r>
            <w:r w:rsidR="00863EC4" w:rsidRPr="007A2A5E">
              <w:rPr>
                <w:rFonts w:ascii="Arial" w:eastAsia="Times New Roman" w:hAnsi="Arial" w:cs="Arial"/>
                <w:color w:val="000000"/>
                <w:sz w:val="20"/>
                <w:szCs w:val="20"/>
              </w:rPr>
              <w:t xml:space="preserve">scan </w:t>
            </w:r>
            <w:r w:rsidR="007A2A5E">
              <w:rPr>
                <w:rFonts w:ascii="Arial" w:eastAsia="Times New Roman" w:hAnsi="Arial" w:cs="Arial"/>
                <w:color w:val="000000"/>
                <w:sz w:val="20"/>
                <w:szCs w:val="20"/>
              </w:rPr>
              <w:t xml:space="preserve">the </w:t>
            </w:r>
            <w:r w:rsidR="00863EC4" w:rsidRPr="007A2A5E">
              <w:rPr>
                <w:rFonts w:ascii="Arial" w:eastAsia="Times New Roman" w:hAnsi="Arial" w:cs="Arial"/>
                <w:color w:val="000000"/>
                <w:sz w:val="20"/>
                <w:szCs w:val="20"/>
              </w:rPr>
              <w:t xml:space="preserve">O’Connor opinion for “undue burden”, viability, </w:t>
            </w:r>
            <w:r w:rsidR="000471C7" w:rsidRPr="007A2A5E">
              <w:rPr>
                <w:rFonts w:ascii="Arial" w:eastAsia="Times New Roman" w:hAnsi="Arial" w:cs="Arial"/>
                <w:color w:val="000000"/>
                <w:sz w:val="20"/>
                <w:szCs w:val="20"/>
              </w:rPr>
              <w:t xml:space="preserve">and </w:t>
            </w:r>
            <w:r w:rsidR="00863EC4" w:rsidRPr="007A2A5E">
              <w:rPr>
                <w:rFonts w:ascii="Arial" w:eastAsia="Times New Roman" w:hAnsi="Arial" w:cs="Arial"/>
                <w:color w:val="000000"/>
                <w:sz w:val="20"/>
                <w:szCs w:val="20"/>
              </w:rPr>
              <w:t>applicability of the 14</w:t>
            </w:r>
            <w:r w:rsidR="00863EC4" w:rsidRPr="007A2A5E">
              <w:rPr>
                <w:rFonts w:ascii="Arial" w:eastAsia="Times New Roman" w:hAnsi="Arial" w:cs="Arial"/>
                <w:color w:val="000000"/>
                <w:sz w:val="20"/>
                <w:szCs w:val="20"/>
                <w:vertAlign w:val="superscript"/>
              </w:rPr>
              <w:t>th</w:t>
            </w:r>
            <w:r w:rsidR="00863EC4" w:rsidRPr="007A2A5E">
              <w:rPr>
                <w:rFonts w:ascii="Arial" w:eastAsia="Times New Roman" w:hAnsi="Arial" w:cs="Arial"/>
                <w:color w:val="000000"/>
                <w:sz w:val="20"/>
                <w:szCs w:val="20"/>
              </w:rPr>
              <w:t xml:space="preserve"> Amendment</w:t>
            </w:r>
            <w:r w:rsidR="0094593C" w:rsidRPr="007A2A5E">
              <w:rPr>
                <w:rFonts w:ascii="Arial" w:eastAsia="Times New Roman" w:hAnsi="Arial" w:cs="Arial"/>
                <w:color w:val="000000"/>
                <w:sz w:val="20"/>
                <w:szCs w:val="20"/>
              </w:rPr>
              <w:t>;</w:t>
            </w:r>
            <w:r w:rsidR="000471C7" w:rsidRPr="007A2A5E">
              <w:rPr>
                <w:rFonts w:ascii="Arial" w:eastAsia="Times New Roman" w:hAnsi="Arial" w:cs="Arial"/>
                <w:color w:val="000000"/>
                <w:sz w:val="20"/>
                <w:szCs w:val="20"/>
              </w:rPr>
              <w:t xml:space="preserve"> </w:t>
            </w:r>
            <w:r w:rsidR="00430DB0" w:rsidRPr="007A2A5E">
              <w:rPr>
                <w:rFonts w:ascii="Arial" w:eastAsia="Times New Roman" w:hAnsi="Arial" w:cs="Arial"/>
                <w:i/>
                <w:iCs/>
                <w:color w:val="000000"/>
                <w:sz w:val="20"/>
                <w:szCs w:val="20"/>
              </w:rPr>
              <w:t>Dobbs v Jackson Women’s Health Organization (2022)</w:t>
            </w:r>
            <w:r w:rsidR="00430DB0" w:rsidRPr="007A2A5E">
              <w:rPr>
                <w:rFonts w:ascii="Arial" w:eastAsia="Times New Roman" w:hAnsi="Arial" w:cs="Arial"/>
                <w:color w:val="000000"/>
                <w:sz w:val="20"/>
                <w:szCs w:val="20"/>
              </w:rPr>
              <w:t xml:space="preserve">. </w:t>
            </w:r>
            <w:r w:rsidR="000D5D83" w:rsidRPr="007A2A5E">
              <w:rPr>
                <w:rFonts w:ascii="Arial" w:eastAsia="Times New Roman" w:hAnsi="Arial" w:cs="Arial"/>
                <w:color w:val="000000"/>
                <w:sz w:val="20"/>
                <w:szCs w:val="20"/>
              </w:rPr>
              <w:t xml:space="preserve">Summary, Excerpts from Majority Opinion (Alito), Concurring (Roberts), Dissenting (Breyer, Kagan, Sotomayor) Opinions. </w:t>
            </w:r>
            <w:r w:rsidR="000D5D83" w:rsidRPr="007A2A5E">
              <w:rPr>
                <w:rFonts w:ascii="Arial" w:eastAsia="Times New Roman" w:hAnsi="Arial" w:cs="Arial"/>
                <w:i/>
                <w:iCs/>
                <w:color w:val="000000"/>
                <w:sz w:val="20"/>
                <w:szCs w:val="20"/>
              </w:rPr>
              <w:t>National Constitution Center.</w:t>
            </w:r>
            <w:hyperlink r:id="rId17" w:history="1">
              <w:r w:rsidR="00430DB0" w:rsidRPr="007A2A5E">
                <w:rPr>
                  <w:rStyle w:val="Hyperlink"/>
                  <w:rFonts w:ascii="Arial" w:eastAsia="Times New Roman" w:hAnsi="Arial" w:cs="Arial"/>
                  <w:sz w:val="20"/>
                  <w:szCs w:val="20"/>
                </w:rPr>
                <w:t>https://constitutioncenter.org/the-constitution/supreme-court-case-library/dobbs-v-jackson-womens-health-organization</w:t>
              </w:r>
            </w:hyperlink>
            <w:r w:rsidR="000D5D83" w:rsidRPr="007A2A5E">
              <w:rPr>
                <w:rFonts w:ascii="Arial" w:eastAsia="Times New Roman" w:hAnsi="Arial" w:cs="Arial"/>
                <w:color w:val="000000"/>
                <w:sz w:val="20"/>
                <w:szCs w:val="20"/>
              </w:rPr>
              <w:t>;</w:t>
            </w:r>
            <w:r w:rsidR="00430DB0" w:rsidRPr="007A2A5E">
              <w:rPr>
                <w:rFonts w:ascii="Arial" w:eastAsia="Times New Roman" w:hAnsi="Arial" w:cs="Arial"/>
                <w:color w:val="000000"/>
                <w:sz w:val="20"/>
                <w:szCs w:val="20"/>
              </w:rPr>
              <w:t xml:space="preserve"> We will watch a short PBS docu in class on the 1973 deliberations.   </w:t>
            </w:r>
            <w:r w:rsidR="00B42B9D" w:rsidRPr="007A2A5E">
              <w:rPr>
                <w:rFonts w:ascii="Arial" w:eastAsia="Times New Roman" w:hAnsi="Arial" w:cs="Arial"/>
                <w:color w:val="000000"/>
                <w:sz w:val="20"/>
                <w:szCs w:val="20"/>
              </w:rPr>
              <w:t xml:space="preserve">   </w:t>
            </w:r>
          </w:p>
        </w:tc>
      </w:tr>
      <w:tr w:rsidR="00503EA4" w:rsidRPr="007A2A5E" w14:paraId="1F80C207" w14:textId="77777777" w:rsidTr="00955535">
        <w:tc>
          <w:tcPr>
            <w:tcW w:w="709" w:type="dxa"/>
          </w:tcPr>
          <w:p w14:paraId="6D5BA9FB" w14:textId="34134690" w:rsidR="00503EA4" w:rsidRPr="007A2A5E" w:rsidRDefault="00235FD9" w:rsidP="001A41FA">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M</w:t>
            </w:r>
            <w:r w:rsidR="006902F8" w:rsidRPr="007A2A5E">
              <w:rPr>
                <w:rFonts w:ascii="Arial" w:eastAsia="Times New Roman" w:hAnsi="Arial" w:cs="Arial"/>
                <w:color w:val="000000"/>
                <w:sz w:val="20"/>
                <w:szCs w:val="20"/>
              </w:rPr>
              <w:t xml:space="preserve"> </w:t>
            </w:r>
            <w:r w:rsidR="009275D9" w:rsidRPr="007A2A5E">
              <w:rPr>
                <w:rFonts w:ascii="Arial" w:eastAsia="Times New Roman" w:hAnsi="Arial" w:cs="Arial"/>
                <w:color w:val="000000"/>
                <w:sz w:val="20"/>
                <w:szCs w:val="20"/>
              </w:rPr>
              <w:t>16</w:t>
            </w:r>
          </w:p>
        </w:tc>
        <w:tc>
          <w:tcPr>
            <w:tcW w:w="9214" w:type="dxa"/>
          </w:tcPr>
          <w:p w14:paraId="70950229" w14:textId="0200D6D5" w:rsidR="00503EA4" w:rsidRPr="007A2A5E" w:rsidRDefault="009275D9" w:rsidP="00955535">
            <w:pPr>
              <w:pStyle w:val="Heading1"/>
              <w:shd w:val="clear" w:color="auto" w:fill="FFFFFF"/>
              <w:spacing w:before="0" w:beforeAutospacing="0" w:after="0" w:afterAutospacing="0"/>
              <w:jc w:val="both"/>
              <w:rPr>
                <w:rFonts w:ascii="Arial" w:hAnsi="Arial" w:cs="Arial"/>
                <w:sz w:val="20"/>
                <w:szCs w:val="20"/>
                <w:lang w:val="en-US"/>
              </w:rPr>
            </w:pPr>
            <w:r w:rsidRPr="007A2A5E">
              <w:rPr>
                <w:rFonts w:ascii="Arial" w:hAnsi="Arial" w:cs="Arial"/>
                <w:b w:val="0"/>
                <w:bCs w:val="0"/>
                <w:color w:val="000000"/>
                <w:sz w:val="20"/>
                <w:szCs w:val="20"/>
                <w:lang w:val="en-US"/>
              </w:rPr>
              <w:t>What’s on the docket?</w:t>
            </w:r>
            <w:r w:rsidRPr="007A2A5E">
              <w:rPr>
                <w:rFonts w:ascii="Arial" w:hAnsi="Arial" w:cs="Arial"/>
                <w:color w:val="000000"/>
                <w:sz w:val="20"/>
                <w:szCs w:val="20"/>
                <w:lang w:val="en-US"/>
              </w:rPr>
              <w:t xml:space="preserve"> Current agenda and critical 2024 cases. </w:t>
            </w:r>
            <w:r w:rsidRPr="007A2A5E">
              <w:rPr>
                <w:rFonts w:ascii="Arial" w:hAnsi="Arial" w:cs="Arial"/>
                <w:b w:val="0"/>
                <w:bCs w:val="0"/>
                <w:color w:val="000000"/>
                <w:sz w:val="20"/>
                <w:szCs w:val="20"/>
                <w:lang w:val="en-US"/>
              </w:rPr>
              <w:t>Getting up-close-and-personal with the Justices</w:t>
            </w:r>
            <w:r w:rsidR="0058472A" w:rsidRPr="007A2A5E">
              <w:rPr>
                <w:rFonts w:ascii="Arial" w:hAnsi="Arial" w:cs="Arial"/>
                <w:b w:val="0"/>
                <w:bCs w:val="0"/>
                <w:color w:val="000000"/>
                <w:sz w:val="20"/>
                <w:szCs w:val="20"/>
                <w:lang w:val="en-US"/>
              </w:rPr>
              <w:t xml:space="preserve">. </w:t>
            </w:r>
            <w:r w:rsidR="007A2A5E" w:rsidRPr="00E702DB">
              <w:rPr>
                <w:rFonts w:ascii="Arial" w:hAnsi="Arial" w:cs="Arial"/>
                <w:b w:val="0"/>
                <w:bCs w:val="0"/>
                <w:color w:val="000000"/>
                <w:sz w:val="20"/>
                <w:szCs w:val="20"/>
                <w:lang w:val="en-US"/>
              </w:rPr>
              <w:t xml:space="preserve">We have made mentions of the current and many former iconic justices (from John Marshall to the </w:t>
            </w:r>
            <w:r w:rsidR="00E702DB">
              <w:rPr>
                <w:rFonts w:ascii="Arial" w:hAnsi="Arial" w:cs="Arial"/>
                <w:b w:val="0"/>
                <w:bCs w:val="0"/>
                <w:color w:val="000000"/>
                <w:sz w:val="20"/>
                <w:szCs w:val="20"/>
                <w:lang w:val="en-US"/>
              </w:rPr>
              <w:t>“</w:t>
            </w:r>
            <w:r w:rsidR="007A2A5E" w:rsidRPr="00E702DB">
              <w:rPr>
                <w:rFonts w:ascii="Arial" w:hAnsi="Arial" w:cs="Arial"/>
                <w:b w:val="0"/>
                <w:bCs w:val="0"/>
                <w:color w:val="000000"/>
                <w:sz w:val="20"/>
                <w:szCs w:val="20"/>
                <w:lang w:val="en-US"/>
              </w:rPr>
              <w:t xml:space="preserve">Great Dissenter” </w:t>
            </w:r>
            <w:r w:rsidR="00E702DB" w:rsidRPr="00E702DB">
              <w:rPr>
                <w:rFonts w:ascii="Arial" w:hAnsi="Arial" w:cs="Arial"/>
                <w:b w:val="0"/>
                <w:bCs w:val="0"/>
                <w:color w:val="000000"/>
                <w:sz w:val="20"/>
                <w:szCs w:val="20"/>
                <w:lang w:val="en-US"/>
              </w:rPr>
              <w:t>John Marshall Harlan,  first</w:t>
            </w:r>
            <w:r w:rsidR="00E702DB">
              <w:rPr>
                <w:rFonts w:ascii="Arial" w:hAnsi="Arial" w:cs="Arial"/>
                <w:b w:val="0"/>
                <w:bCs w:val="0"/>
                <w:color w:val="000000"/>
                <w:sz w:val="20"/>
                <w:szCs w:val="20"/>
                <w:lang w:val="en-US"/>
              </w:rPr>
              <w:t>s</w:t>
            </w:r>
            <w:r w:rsidR="00E702DB" w:rsidRPr="00E702DB">
              <w:rPr>
                <w:rFonts w:ascii="Arial" w:hAnsi="Arial" w:cs="Arial"/>
                <w:b w:val="0"/>
                <w:bCs w:val="0"/>
                <w:color w:val="000000"/>
                <w:sz w:val="20"/>
                <w:szCs w:val="20"/>
                <w:lang w:val="en-US"/>
              </w:rPr>
              <w:t xml:space="preserve"> of a kind Thurgood Marshall and Sandra Day O’Connor, or the last liberal fortress Ruth Bader Ginsberg) </w:t>
            </w:r>
            <w:r w:rsidR="007A2A5E" w:rsidRPr="00E702DB">
              <w:rPr>
                <w:rFonts w:ascii="Arial" w:hAnsi="Arial" w:cs="Arial"/>
                <w:b w:val="0"/>
                <w:bCs w:val="0"/>
                <w:color w:val="000000"/>
                <w:sz w:val="20"/>
                <w:szCs w:val="20"/>
                <w:lang w:val="en-US"/>
              </w:rPr>
              <w:t xml:space="preserve">along the way. Pick your fave and make a short introduction. </w:t>
            </w:r>
            <w:r w:rsidR="001A41FA" w:rsidRPr="007A2A5E">
              <w:rPr>
                <w:rFonts w:ascii="Arial" w:hAnsi="Arial" w:cs="Arial"/>
                <w:b w:val="0"/>
                <w:bCs w:val="0"/>
                <w:color w:val="000000"/>
                <w:sz w:val="20"/>
                <w:szCs w:val="20"/>
                <w:lang w:val="en-US"/>
              </w:rPr>
              <w:t>Possible readings:</w:t>
            </w:r>
            <w:r w:rsidR="001A41FA" w:rsidRPr="007A2A5E">
              <w:rPr>
                <w:rFonts w:ascii="Arial" w:hAnsi="Arial" w:cs="Arial"/>
                <w:b w:val="0"/>
                <w:bCs w:val="0"/>
                <w:sz w:val="20"/>
                <w:szCs w:val="20"/>
                <w:lang w:val="en-US"/>
              </w:rPr>
              <w:t xml:space="preserve"> Aaron Blake and Rekha Tenjarla.</w:t>
            </w:r>
            <w:r w:rsidR="00E702DB" w:rsidRPr="007A2A5E">
              <w:rPr>
                <w:rFonts w:ascii="Arial" w:hAnsi="Arial" w:cs="Arial"/>
                <w:b w:val="0"/>
                <w:bCs w:val="0"/>
                <w:sz w:val="20"/>
                <w:szCs w:val="20"/>
                <w:lang w:val="en-US"/>
              </w:rPr>
              <w:t xml:space="preserve"> </w:t>
            </w:r>
            <w:r w:rsidR="00E702DB" w:rsidRPr="007A2A5E">
              <w:rPr>
                <w:rFonts w:ascii="Arial" w:hAnsi="Arial" w:cs="Arial"/>
                <w:b w:val="0"/>
                <w:bCs w:val="0"/>
                <w:sz w:val="20"/>
                <w:szCs w:val="20"/>
                <w:lang w:val="en-US"/>
              </w:rPr>
              <w:t>“What the 14th Amendment says about whether Trump can be on the ballot</w:t>
            </w:r>
            <w:r w:rsidR="00E702DB">
              <w:rPr>
                <w:rFonts w:ascii="Arial" w:hAnsi="Arial" w:cs="Arial"/>
                <w:b w:val="0"/>
                <w:bCs w:val="0"/>
                <w:sz w:val="20"/>
                <w:szCs w:val="20"/>
                <w:lang w:val="en-US"/>
              </w:rPr>
              <w:t>.</w:t>
            </w:r>
            <w:r w:rsidR="00E702DB" w:rsidRPr="007A2A5E">
              <w:rPr>
                <w:rFonts w:ascii="Arial" w:hAnsi="Arial" w:cs="Arial"/>
                <w:b w:val="0"/>
                <w:bCs w:val="0"/>
                <w:sz w:val="20"/>
                <w:szCs w:val="20"/>
                <w:lang w:val="en-US"/>
              </w:rPr>
              <w:t>”</w:t>
            </w:r>
            <w:r w:rsidR="001A41FA" w:rsidRPr="007A2A5E">
              <w:rPr>
                <w:rFonts w:ascii="Arial" w:hAnsi="Arial" w:cs="Arial"/>
                <w:b w:val="0"/>
                <w:bCs w:val="0"/>
                <w:sz w:val="20"/>
                <w:szCs w:val="20"/>
                <w:lang w:val="en-US"/>
              </w:rPr>
              <w:t xml:space="preserve"> </w:t>
            </w:r>
            <w:r w:rsidR="001A41FA" w:rsidRPr="00E702DB">
              <w:rPr>
                <w:rFonts w:ascii="Arial" w:hAnsi="Arial" w:cs="Arial"/>
                <w:b w:val="0"/>
                <w:bCs w:val="0"/>
                <w:i/>
                <w:iCs/>
                <w:sz w:val="20"/>
                <w:szCs w:val="20"/>
                <w:lang w:val="en-US"/>
              </w:rPr>
              <w:t>The Washington Post</w:t>
            </w:r>
            <w:r w:rsidR="001A41FA" w:rsidRPr="007A2A5E">
              <w:rPr>
                <w:rFonts w:ascii="Arial" w:hAnsi="Arial" w:cs="Arial"/>
                <w:b w:val="0"/>
                <w:bCs w:val="0"/>
                <w:sz w:val="20"/>
                <w:szCs w:val="20"/>
                <w:lang w:val="en-US"/>
              </w:rPr>
              <w:t xml:space="preserve">. February 6, 2024. </w:t>
            </w:r>
            <w:hyperlink r:id="rId18" w:history="1">
              <w:r w:rsidR="001A41FA" w:rsidRPr="00955535">
                <w:rPr>
                  <w:rStyle w:val="Hyperlink"/>
                  <w:rFonts w:ascii="Arial" w:hAnsi="Arial" w:cs="Arial"/>
                  <w:b w:val="0"/>
                  <w:bCs w:val="0"/>
                  <w:sz w:val="20"/>
                  <w:szCs w:val="20"/>
                  <w:lang w:val="en-US"/>
                </w:rPr>
                <w:t>https://www.washingtonpost.com/politics/interactive/2024/14th-amendment-trump-ballot/</w:t>
              </w:r>
            </w:hyperlink>
            <w:r w:rsidR="001A41FA" w:rsidRPr="00955535">
              <w:rPr>
                <w:rFonts w:ascii="Arial" w:hAnsi="Arial" w:cs="Arial"/>
                <w:b w:val="0"/>
                <w:bCs w:val="0"/>
                <w:sz w:val="20"/>
                <w:szCs w:val="20"/>
                <w:lang w:val="en-US"/>
              </w:rPr>
              <w:t xml:space="preserve">, Supreme Court Oral Arguments and possible decision; </w:t>
            </w:r>
            <w:r w:rsidR="001A41FA" w:rsidRPr="00955535">
              <w:rPr>
                <w:rFonts w:ascii="Arial" w:hAnsi="Arial" w:cs="Arial"/>
                <w:b w:val="0"/>
                <w:bCs w:val="0"/>
                <w:color w:val="000000"/>
                <w:sz w:val="20"/>
                <w:szCs w:val="20"/>
                <w:lang w:val="en-US"/>
              </w:rPr>
              <w:t xml:space="preserve"> Liptak/NYT on behind-the-scenes deliberations in Dobbs, and on whether this is an activist court:</w:t>
            </w:r>
            <w:r w:rsidR="00E702DB" w:rsidRPr="00955535">
              <w:rPr>
                <w:rFonts w:ascii="Arial" w:hAnsi="Arial" w:cs="Arial"/>
                <w:b w:val="0"/>
                <w:bCs w:val="0"/>
                <w:color w:val="000000"/>
                <w:sz w:val="20"/>
                <w:szCs w:val="20"/>
              </w:rPr>
              <w:t xml:space="preserve"> </w:t>
            </w:r>
            <w:hyperlink r:id="rId19" w:history="1">
              <w:r w:rsidR="00E702DB" w:rsidRPr="00955535">
                <w:rPr>
                  <w:rStyle w:val="Hyperlink"/>
                  <w:rFonts w:ascii="Arial" w:hAnsi="Arial" w:cs="Arial"/>
                  <w:b w:val="0"/>
                  <w:bCs w:val="0"/>
                  <w:sz w:val="20"/>
                  <w:szCs w:val="20"/>
                  <w:bdr w:val="none" w:sz="0" w:space="0" w:color="auto" w:frame="1"/>
                  <w:lang w:val="en-US"/>
                </w:rPr>
                <w:t>https://www.nytimes.com/2023/12/15/us/supreme-court-dobbs-roe-abortion.html</w:t>
              </w:r>
            </w:hyperlink>
            <w:r w:rsidR="001A41FA" w:rsidRPr="00955535">
              <w:rPr>
                <w:rFonts w:ascii="Arial" w:hAnsi="Arial" w:cs="Arial"/>
                <w:b w:val="0"/>
                <w:bCs w:val="0"/>
                <w:sz w:val="20"/>
                <w:szCs w:val="20"/>
                <w:bdr w:val="none" w:sz="0" w:space="0" w:color="auto" w:frame="1"/>
                <w:lang w:val="en-US"/>
              </w:rPr>
              <w:t xml:space="preserve">, </w:t>
            </w:r>
            <w:hyperlink r:id="rId20" w:history="1">
              <w:r w:rsidR="00E702DB" w:rsidRPr="00955535">
                <w:rPr>
                  <w:rStyle w:val="Hyperlink"/>
                  <w:rFonts w:ascii="Arial" w:hAnsi="Arial" w:cs="Arial"/>
                  <w:b w:val="0"/>
                  <w:bCs w:val="0"/>
                  <w:sz w:val="20"/>
                  <w:szCs w:val="20"/>
                  <w:lang w:val="en-US"/>
                </w:rPr>
                <w:t>https://www.nytimes.com/2024/01/29/us/supreme-court-precedent-chevron.html</w:t>
              </w:r>
            </w:hyperlink>
            <w:r w:rsidR="00E702DB" w:rsidRPr="00955535">
              <w:rPr>
                <w:rFonts w:ascii="Arial" w:hAnsi="Arial" w:cs="Arial"/>
                <w:b w:val="0"/>
                <w:bCs w:val="0"/>
                <w:sz w:val="20"/>
                <w:szCs w:val="20"/>
              </w:rPr>
              <w:t>.</w:t>
            </w:r>
            <w:r w:rsidR="00E702DB">
              <w:rPr>
                <w:rFonts w:ascii="Arial" w:hAnsi="Arial" w:cs="Arial"/>
                <w:sz w:val="20"/>
                <w:szCs w:val="20"/>
              </w:rPr>
              <w:t xml:space="preserve"> </w:t>
            </w:r>
          </w:p>
        </w:tc>
      </w:tr>
      <w:tr w:rsidR="00503EA4" w:rsidRPr="007A2A5E" w14:paraId="5CA93015" w14:textId="77777777" w:rsidTr="00955535">
        <w:tc>
          <w:tcPr>
            <w:tcW w:w="709" w:type="dxa"/>
          </w:tcPr>
          <w:p w14:paraId="7B2C4B75" w14:textId="111A2BE9" w:rsidR="00503EA4" w:rsidRPr="007A2A5E" w:rsidRDefault="00235FD9" w:rsidP="00C51F30">
            <w:pPr>
              <w:tabs>
                <w:tab w:val="left" w:pos="953"/>
                <w:tab w:val="left" w:pos="993"/>
              </w:tabs>
              <w:rPr>
                <w:rFonts w:ascii="Arial" w:eastAsia="Times New Roman" w:hAnsi="Arial" w:cs="Arial"/>
                <w:color w:val="000000"/>
                <w:sz w:val="20"/>
                <w:szCs w:val="20"/>
              </w:rPr>
            </w:pPr>
            <w:r w:rsidRPr="007A2A5E">
              <w:rPr>
                <w:rFonts w:ascii="Arial" w:eastAsia="Times New Roman" w:hAnsi="Arial" w:cs="Arial"/>
                <w:color w:val="000000"/>
                <w:sz w:val="20"/>
                <w:szCs w:val="20"/>
              </w:rPr>
              <w:t>M</w:t>
            </w:r>
            <w:r w:rsidR="006902F8" w:rsidRPr="007A2A5E">
              <w:rPr>
                <w:rFonts w:ascii="Arial" w:eastAsia="Times New Roman" w:hAnsi="Arial" w:cs="Arial"/>
                <w:color w:val="000000"/>
                <w:sz w:val="20"/>
                <w:szCs w:val="20"/>
              </w:rPr>
              <w:t xml:space="preserve"> </w:t>
            </w:r>
            <w:r w:rsidR="009275D9" w:rsidRPr="007A2A5E">
              <w:rPr>
                <w:rFonts w:ascii="Arial" w:eastAsia="Times New Roman" w:hAnsi="Arial" w:cs="Arial"/>
                <w:color w:val="000000"/>
                <w:sz w:val="20"/>
                <w:szCs w:val="20"/>
              </w:rPr>
              <w:t>25</w:t>
            </w:r>
          </w:p>
        </w:tc>
        <w:tc>
          <w:tcPr>
            <w:tcW w:w="9214" w:type="dxa"/>
          </w:tcPr>
          <w:p w14:paraId="6D57CEE6" w14:textId="4470AE36" w:rsidR="00503EA4" w:rsidRPr="007A2A5E" w:rsidRDefault="00235FD9" w:rsidP="007B3AFD">
            <w:pPr>
              <w:tabs>
                <w:tab w:val="left" w:pos="953"/>
                <w:tab w:val="left" w:pos="993"/>
              </w:tabs>
              <w:jc w:val="both"/>
              <w:rPr>
                <w:rFonts w:ascii="Arial" w:eastAsia="Times New Roman" w:hAnsi="Arial" w:cs="Arial"/>
                <w:color w:val="000000"/>
                <w:sz w:val="20"/>
                <w:szCs w:val="20"/>
              </w:rPr>
            </w:pPr>
            <w:r w:rsidRPr="007A2A5E">
              <w:rPr>
                <w:rFonts w:ascii="Arial" w:eastAsia="Times New Roman" w:hAnsi="Arial" w:cs="Arial"/>
                <w:color w:val="000000"/>
                <w:sz w:val="20"/>
                <w:szCs w:val="20"/>
              </w:rPr>
              <w:t>End-Term Test and course summary</w:t>
            </w:r>
          </w:p>
        </w:tc>
      </w:tr>
    </w:tbl>
    <w:p w14:paraId="77593604" w14:textId="77777777" w:rsidR="009A73DD" w:rsidRPr="007A2A5E" w:rsidRDefault="009A73DD" w:rsidP="00955535">
      <w:pPr>
        <w:tabs>
          <w:tab w:val="left" w:pos="953"/>
          <w:tab w:val="left" w:pos="2433"/>
        </w:tabs>
        <w:spacing w:afterLines="50" w:after="120"/>
        <w:jc w:val="both"/>
        <w:rPr>
          <w:rFonts w:ascii="Arial" w:eastAsia="Times New Roman" w:hAnsi="Arial" w:cs="Arial"/>
          <w:iCs/>
          <w:sz w:val="20"/>
          <w:szCs w:val="20"/>
          <w:u w:val="single"/>
          <w:lang w:eastAsia="nl-NL"/>
        </w:rPr>
      </w:pPr>
      <w:r w:rsidRPr="007A2A5E">
        <w:rPr>
          <w:rFonts w:ascii="Arial" w:eastAsia="Times New Roman" w:hAnsi="Arial" w:cs="Arial"/>
          <w:iCs/>
          <w:sz w:val="20"/>
          <w:szCs w:val="20"/>
          <w:u w:val="single"/>
          <w:lang w:eastAsia="nl-NL"/>
        </w:rPr>
        <w:t>Requirements and Practices:</w:t>
      </w:r>
    </w:p>
    <w:p w14:paraId="4F1AC0C3" w14:textId="62CE93BD" w:rsidR="009A73DD" w:rsidRPr="007A2A5E" w:rsidRDefault="009A73DD" w:rsidP="00955535">
      <w:pPr>
        <w:tabs>
          <w:tab w:val="left" w:pos="953"/>
          <w:tab w:val="left" w:pos="2433"/>
        </w:tabs>
        <w:spacing w:afterLines="50" w:after="120"/>
        <w:jc w:val="both"/>
        <w:rPr>
          <w:rFonts w:ascii="Arial" w:eastAsia="Times New Roman" w:hAnsi="Arial" w:cs="Arial"/>
          <w:iCs/>
          <w:color w:val="000000"/>
          <w:sz w:val="20"/>
          <w:szCs w:val="20"/>
        </w:rPr>
      </w:pPr>
      <w:r w:rsidRPr="007A2A5E">
        <w:rPr>
          <w:rFonts w:ascii="Arial" w:eastAsia="Times New Roman" w:hAnsi="Arial" w:cs="Arial"/>
          <w:b/>
          <w:bCs/>
          <w:iCs/>
          <w:color w:val="000000"/>
          <w:sz w:val="20"/>
          <w:szCs w:val="20"/>
        </w:rPr>
        <w:t>Discussion-based</w:t>
      </w:r>
      <w:r w:rsidRPr="007A2A5E">
        <w:rPr>
          <w:rFonts w:ascii="Arial" w:eastAsia="Times New Roman" w:hAnsi="Arial" w:cs="Arial"/>
          <w:iCs/>
          <w:color w:val="000000"/>
          <w:sz w:val="20"/>
          <w:szCs w:val="20"/>
        </w:rPr>
        <w:t xml:space="preserve"> seminar course</w:t>
      </w:r>
      <w:r w:rsidR="0058472A" w:rsidRPr="007A2A5E">
        <w:rPr>
          <w:rFonts w:ascii="Arial" w:eastAsia="Times New Roman" w:hAnsi="Arial" w:cs="Arial"/>
          <w:iCs/>
          <w:color w:val="000000"/>
          <w:sz w:val="20"/>
          <w:szCs w:val="20"/>
        </w:rPr>
        <w:t>.</w:t>
      </w:r>
      <w:r w:rsidR="007E22B1" w:rsidRPr="007A2A5E">
        <w:rPr>
          <w:rFonts w:ascii="Arial" w:eastAsia="Times New Roman" w:hAnsi="Arial" w:cs="Arial"/>
          <w:iCs/>
          <w:color w:val="000000"/>
          <w:sz w:val="20"/>
          <w:szCs w:val="20"/>
        </w:rPr>
        <w:t xml:space="preserve"> </w:t>
      </w:r>
      <w:r w:rsidR="0058472A" w:rsidRPr="007A2A5E">
        <w:rPr>
          <w:rFonts w:ascii="Arial" w:eastAsia="Times New Roman" w:hAnsi="Arial" w:cs="Arial"/>
          <w:iCs/>
          <w:color w:val="000000"/>
          <w:sz w:val="20"/>
          <w:szCs w:val="20"/>
        </w:rPr>
        <w:t>Your preparation and active participation in a steady fashion is required</w:t>
      </w:r>
      <w:r w:rsidR="00BF4BAA" w:rsidRPr="007A2A5E">
        <w:rPr>
          <w:rFonts w:ascii="Arial" w:eastAsia="Times New Roman" w:hAnsi="Arial" w:cs="Arial"/>
          <w:iCs/>
          <w:color w:val="000000"/>
          <w:sz w:val="20"/>
          <w:szCs w:val="20"/>
        </w:rPr>
        <w:t>.</w:t>
      </w:r>
      <w:r w:rsidR="0058472A" w:rsidRPr="007A2A5E">
        <w:rPr>
          <w:rFonts w:ascii="Arial" w:eastAsia="Times New Roman" w:hAnsi="Arial" w:cs="Arial"/>
          <w:iCs/>
          <w:color w:val="000000"/>
          <w:sz w:val="20"/>
          <w:szCs w:val="20"/>
        </w:rPr>
        <w:t xml:space="preserve"> You will read the assigned texts (listed above for each class session, but finalized in class), complete the attendant task sheet (if there is any), and bring your </w:t>
      </w:r>
      <w:r w:rsidR="00292040" w:rsidRPr="007A2A5E">
        <w:rPr>
          <w:rFonts w:ascii="Arial" w:eastAsia="Times New Roman" w:hAnsi="Arial" w:cs="Arial"/>
          <w:iCs/>
          <w:color w:val="000000"/>
          <w:sz w:val="20"/>
          <w:szCs w:val="20"/>
        </w:rPr>
        <w:t xml:space="preserve">own copy and </w:t>
      </w:r>
      <w:r w:rsidR="0058472A" w:rsidRPr="007A2A5E">
        <w:rPr>
          <w:rFonts w:ascii="Arial" w:eastAsia="Times New Roman" w:hAnsi="Arial" w:cs="Arial"/>
          <w:iCs/>
          <w:color w:val="000000"/>
          <w:sz w:val="20"/>
          <w:szCs w:val="20"/>
        </w:rPr>
        <w:t>notes to class. It is recommended to use a small format notebook for this class (we will discuss the potential use of a cheat sheet for the end-term test).</w:t>
      </w:r>
      <w:r w:rsidR="00292040" w:rsidRPr="007A2A5E">
        <w:rPr>
          <w:rFonts w:ascii="Arial" w:eastAsia="Times New Roman" w:hAnsi="Arial" w:cs="Arial"/>
          <w:iCs/>
          <w:color w:val="000000"/>
          <w:sz w:val="20"/>
          <w:szCs w:val="20"/>
        </w:rPr>
        <w:t xml:space="preserve"> Occasional pop-up quizzes are possible (feedback purposes). </w:t>
      </w:r>
    </w:p>
    <w:p w14:paraId="7BC51034" w14:textId="2E65C2AF" w:rsidR="00045267" w:rsidRPr="007A2A5E" w:rsidRDefault="00353AFB" w:rsidP="00955535">
      <w:pPr>
        <w:tabs>
          <w:tab w:val="left" w:pos="953"/>
          <w:tab w:val="left" w:pos="2433"/>
        </w:tabs>
        <w:spacing w:afterLines="50" w:after="120"/>
        <w:jc w:val="both"/>
        <w:rPr>
          <w:rFonts w:ascii="Arial" w:eastAsia="Times New Roman" w:hAnsi="Arial" w:cs="Arial"/>
          <w:iCs/>
          <w:color w:val="000000"/>
          <w:sz w:val="20"/>
          <w:szCs w:val="20"/>
        </w:rPr>
      </w:pPr>
      <w:r w:rsidRPr="007A2A5E">
        <w:rPr>
          <w:rFonts w:ascii="Arial" w:eastAsia="Times New Roman" w:hAnsi="Arial" w:cs="Arial"/>
          <w:b/>
          <w:bCs/>
          <w:iCs/>
          <w:color w:val="000000"/>
          <w:sz w:val="20"/>
          <w:szCs w:val="20"/>
        </w:rPr>
        <w:t>Texts/</w:t>
      </w:r>
      <w:r w:rsidR="00F466C5" w:rsidRPr="007A2A5E">
        <w:rPr>
          <w:rFonts w:ascii="Arial" w:eastAsia="Times New Roman" w:hAnsi="Arial" w:cs="Arial"/>
          <w:b/>
          <w:bCs/>
          <w:iCs/>
          <w:color w:val="000000"/>
          <w:sz w:val="20"/>
          <w:szCs w:val="20"/>
        </w:rPr>
        <w:t>Reading assignments</w:t>
      </w:r>
      <w:r w:rsidR="00F466C5" w:rsidRPr="007A2A5E">
        <w:rPr>
          <w:rFonts w:ascii="Arial" w:eastAsia="Times New Roman" w:hAnsi="Arial" w:cs="Arial"/>
          <w:iCs/>
          <w:color w:val="000000"/>
          <w:sz w:val="20"/>
          <w:szCs w:val="20"/>
        </w:rPr>
        <w:t>: your readings include original source documents</w:t>
      </w:r>
      <w:r w:rsidR="00906633" w:rsidRPr="007A2A5E">
        <w:rPr>
          <w:rFonts w:ascii="Arial" w:eastAsia="Times New Roman" w:hAnsi="Arial" w:cs="Arial"/>
          <w:iCs/>
          <w:color w:val="000000"/>
          <w:sz w:val="20"/>
          <w:szCs w:val="20"/>
        </w:rPr>
        <w:t xml:space="preserve"> (the published opinions of the Court, or transcripts of proceedings), scholarly essays, news media reports, </w:t>
      </w:r>
      <w:r w:rsidR="00045267" w:rsidRPr="007A2A5E">
        <w:rPr>
          <w:rFonts w:ascii="Arial" w:eastAsia="Times New Roman" w:hAnsi="Arial" w:cs="Arial"/>
          <w:iCs/>
          <w:color w:val="000000"/>
          <w:sz w:val="20"/>
          <w:szCs w:val="20"/>
        </w:rPr>
        <w:t>films,</w:t>
      </w:r>
      <w:r w:rsidR="00906633" w:rsidRPr="007A2A5E">
        <w:rPr>
          <w:rFonts w:ascii="Arial" w:eastAsia="Times New Roman" w:hAnsi="Arial" w:cs="Arial"/>
          <w:iCs/>
          <w:color w:val="000000"/>
          <w:sz w:val="20"/>
          <w:szCs w:val="20"/>
        </w:rPr>
        <w:t xml:space="preserve"> and educational materials. </w:t>
      </w:r>
      <w:r w:rsidR="007E22B1" w:rsidRPr="007A2A5E">
        <w:rPr>
          <w:rFonts w:ascii="Arial" w:eastAsia="Times New Roman" w:hAnsi="Arial" w:cs="Arial"/>
          <w:iCs/>
          <w:color w:val="000000"/>
          <w:sz w:val="20"/>
          <w:szCs w:val="20"/>
        </w:rPr>
        <w:t xml:space="preserve">Read the assigned text(s) </w:t>
      </w:r>
      <w:r w:rsidR="00B84BB4" w:rsidRPr="007A2A5E">
        <w:rPr>
          <w:rFonts w:ascii="Arial" w:eastAsia="Times New Roman" w:hAnsi="Arial" w:cs="Arial"/>
          <w:iCs/>
          <w:color w:val="000000"/>
          <w:sz w:val="20"/>
          <w:szCs w:val="20"/>
        </w:rPr>
        <w:t>for the dates given, highlight key ideas and concepts</w:t>
      </w:r>
      <w:r w:rsidR="00906633" w:rsidRPr="007A2A5E">
        <w:rPr>
          <w:rFonts w:ascii="Arial" w:eastAsia="Times New Roman" w:hAnsi="Arial" w:cs="Arial"/>
          <w:iCs/>
          <w:color w:val="000000"/>
          <w:sz w:val="20"/>
          <w:szCs w:val="20"/>
        </w:rPr>
        <w:t>, and make notes</w:t>
      </w:r>
      <w:r w:rsidR="00B84BB4" w:rsidRPr="007A2A5E">
        <w:rPr>
          <w:rFonts w:ascii="Arial" w:eastAsia="Times New Roman" w:hAnsi="Arial" w:cs="Arial"/>
          <w:iCs/>
          <w:color w:val="000000"/>
          <w:sz w:val="20"/>
          <w:szCs w:val="20"/>
        </w:rPr>
        <w:t xml:space="preserve">. </w:t>
      </w:r>
      <w:r w:rsidR="00045267" w:rsidRPr="007A2A5E">
        <w:rPr>
          <w:rFonts w:ascii="Arial" w:eastAsia="Times New Roman" w:hAnsi="Arial" w:cs="Arial"/>
          <w:iCs/>
          <w:color w:val="000000"/>
          <w:sz w:val="20"/>
          <w:szCs w:val="20"/>
        </w:rPr>
        <w:t xml:space="preserve">In the absence of </w:t>
      </w:r>
      <w:r w:rsidR="00E702DB">
        <w:rPr>
          <w:rFonts w:ascii="Arial" w:eastAsia="Times New Roman" w:hAnsi="Arial" w:cs="Arial"/>
          <w:iCs/>
          <w:color w:val="000000"/>
          <w:sz w:val="20"/>
          <w:szCs w:val="20"/>
        </w:rPr>
        <w:t>alternative</w:t>
      </w:r>
      <w:r w:rsidR="00045267" w:rsidRPr="007A2A5E">
        <w:rPr>
          <w:rFonts w:ascii="Arial" w:eastAsia="Times New Roman" w:hAnsi="Arial" w:cs="Arial"/>
          <w:iCs/>
          <w:color w:val="000000"/>
          <w:sz w:val="20"/>
          <w:szCs w:val="20"/>
        </w:rPr>
        <w:t xml:space="preserve"> reading, you will, as a default, consult JUSTIA for the review and opinions of the cases for the upcoming class.</w:t>
      </w:r>
      <w:r w:rsidR="00906633" w:rsidRPr="007A2A5E">
        <w:rPr>
          <w:rFonts w:ascii="Arial" w:eastAsia="Times New Roman" w:hAnsi="Arial" w:cs="Arial"/>
          <w:iCs/>
          <w:color w:val="000000"/>
          <w:sz w:val="20"/>
          <w:szCs w:val="20"/>
        </w:rPr>
        <w:t xml:space="preserve"> </w:t>
      </w:r>
    </w:p>
    <w:p w14:paraId="0D9A1416" w14:textId="377C02ED" w:rsidR="00F466C5" w:rsidRPr="007A2A5E" w:rsidRDefault="00045267" w:rsidP="00955535">
      <w:pPr>
        <w:tabs>
          <w:tab w:val="left" w:pos="953"/>
          <w:tab w:val="left" w:pos="2433"/>
        </w:tabs>
        <w:spacing w:afterLines="50" w:after="120"/>
        <w:jc w:val="both"/>
        <w:rPr>
          <w:rFonts w:ascii="Arial" w:eastAsia="Times New Roman" w:hAnsi="Arial" w:cs="Arial"/>
          <w:iCs/>
          <w:color w:val="000000"/>
          <w:sz w:val="20"/>
          <w:szCs w:val="20"/>
        </w:rPr>
      </w:pPr>
      <w:r w:rsidRPr="007A2A5E">
        <w:rPr>
          <w:rFonts w:ascii="Arial" w:eastAsia="Times New Roman" w:hAnsi="Arial" w:cs="Arial"/>
          <w:iCs/>
          <w:color w:val="000000"/>
          <w:sz w:val="20"/>
          <w:szCs w:val="20"/>
        </w:rPr>
        <w:t xml:space="preserve">You are also encouraged to consult other materials (quick research) and formulate your own opinion. For Case Briefs (sign up for a case/date) and Introduction of a Justice (May 16 class), you are to conduct your own research and recap your findings; you must indicate/reference all your sources. </w:t>
      </w:r>
      <w:r w:rsidR="00F466C5" w:rsidRPr="007A2A5E">
        <w:rPr>
          <w:rFonts w:ascii="Arial" w:eastAsia="Times New Roman" w:hAnsi="Arial" w:cs="Arial"/>
          <w:iCs/>
          <w:color w:val="000000"/>
          <w:sz w:val="20"/>
          <w:szCs w:val="20"/>
        </w:rPr>
        <w:t>We will also engage in class with a wide range of culture products from political cartoons to movie clips, documentaries, television news, or interviews.</w:t>
      </w:r>
    </w:p>
    <w:p w14:paraId="6B7EDD6A" w14:textId="1377A90F" w:rsidR="00E22275" w:rsidRPr="007A2A5E" w:rsidRDefault="00B2041E" w:rsidP="00955535">
      <w:pPr>
        <w:tabs>
          <w:tab w:val="left" w:pos="953"/>
          <w:tab w:val="left" w:pos="2433"/>
        </w:tabs>
        <w:spacing w:afterLines="50" w:after="120"/>
        <w:jc w:val="both"/>
        <w:rPr>
          <w:rFonts w:ascii="Arial" w:eastAsia="Times New Roman" w:hAnsi="Arial" w:cs="Arial"/>
          <w:iCs/>
          <w:sz w:val="20"/>
          <w:szCs w:val="20"/>
          <w:lang w:eastAsia="nl-NL"/>
        </w:rPr>
      </w:pPr>
      <w:r w:rsidRPr="007A2A5E">
        <w:rPr>
          <w:rFonts w:ascii="Arial" w:eastAsia="Times New Roman" w:hAnsi="Arial" w:cs="Arial"/>
          <w:b/>
          <w:bCs/>
          <w:iCs/>
          <w:sz w:val="20"/>
          <w:szCs w:val="20"/>
          <w:lang w:eastAsia="nl-NL"/>
        </w:rPr>
        <w:t>Oral Briefs (</w:t>
      </w:r>
      <w:r w:rsidR="00E22275" w:rsidRPr="007A2A5E">
        <w:rPr>
          <w:rFonts w:ascii="Arial" w:eastAsia="Times New Roman" w:hAnsi="Arial" w:cs="Arial"/>
          <w:b/>
          <w:bCs/>
          <w:iCs/>
          <w:sz w:val="20"/>
          <w:szCs w:val="20"/>
          <w:lang w:eastAsia="nl-NL"/>
        </w:rPr>
        <w:t>Presentation</w:t>
      </w:r>
      <w:r w:rsidRPr="007A2A5E">
        <w:rPr>
          <w:rFonts w:ascii="Arial" w:eastAsia="Times New Roman" w:hAnsi="Arial" w:cs="Arial"/>
          <w:b/>
          <w:bCs/>
          <w:iCs/>
          <w:sz w:val="20"/>
          <w:szCs w:val="20"/>
          <w:lang w:eastAsia="nl-NL"/>
        </w:rPr>
        <w:t>)</w:t>
      </w:r>
      <w:r w:rsidR="00E22275" w:rsidRPr="007A2A5E">
        <w:rPr>
          <w:rFonts w:ascii="Arial" w:eastAsia="Times New Roman" w:hAnsi="Arial" w:cs="Arial"/>
          <w:iCs/>
          <w:sz w:val="20"/>
          <w:szCs w:val="20"/>
          <w:lang w:eastAsia="nl-NL"/>
        </w:rPr>
        <w:t xml:space="preserve">: Students are to </w:t>
      </w:r>
      <w:r w:rsidR="00292040" w:rsidRPr="007A2A5E">
        <w:rPr>
          <w:rFonts w:ascii="Arial" w:eastAsia="Times New Roman" w:hAnsi="Arial" w:cs="Arial"/>
          <w:iCs/>
          <w:sz w:val="20"/>
          <w:szCs w:val="20"/>
          <w:lang w:eastAsia="nl-NL"/>
        </w:rPr>
        <w:t>deliver one or</w:t>
      </w:r>
      <w:r w:rsidR="00E22275" w:rsidRPr="007A2A5E">
        <w:rPr>
          <w:rFonts w:ascii="Arial" w:eastAsia="Times New Roman" w:hAnsi="Arial" w:cs="Arial"/>
          <w:iCs/>
          <w:sz w:val="20"/>
          <w:szCs w:val="20"/>
          <w:lang w:eastAsia="nl-NL"/>
        </w:rPr>
        <w:t xml:space="preserve"> </w:t>
      </w:r>
      <w:r w:rsidR="00292040" w:rsidRPr="007A2A5E">
        <w:rPr>
          <w:rFonts w:ascii="Arial" w:eastAsia="Times New Roman" w:hAnsi="Arial" w:cs="Arial"/>
          <w:iCs/>
          <w:sz w:val="20"/>
          <w:szCs w:val="20"/>
          <w:lang w:eastAsia="nl-NL"/>
        </w:rPr>
        <w:t>two</w:t>
      </w:r>
      <w:r w:rsidR="00E22275" w:rsidRPr="007A2A5E">
        <w:rPr>
          <w:rFonts w:ascii="Arial" w:eastAsia="Times New Roman" w:hAnsi="Arial" w:cs="Arial"/>
          <w:iCs/>
          <w:sz w:val="20"/>
          <w:szCs w:val="20"/>
          <w:lang w:eastAsia="nl-NL"/>
        </w:rPr>
        <w:t xml:space="preserve"> in-class </w:t>
      </w:r>
      <w:r w:rsidR="00292040" w:rsidRPr="007A2A5E">
        <w:rPr>
          <w:rFonts w:ascii="Arial" w:eastAsia="Times New Roman" w:hAnsi="Arial" w:cs="Arial"/>
          <w:iCs/>
          <w:sz w:val="20"/>
          <w:szCs w:val="20"/>
          <w:lang w:eastAsia="nl-NL"/>
        </w:rPr>
        <w:t>briefs. One of these is a brief oral recap of a court case in our syllabus</w:t>
      </w:r>
      <w:r w:rsidR="00CC1D43" w:rsidRPr="007A2A5E">
        <w:rPr>
          <w:rFonts w:ascii="Arial" w:eastAsia="Times New Roman" w:hAnsi="Arial" w:cs="Arial"/>
          <w:iCs/>
          <w:sz w:val="20"/>
          <w:szCs w:val="20"/>
          <w:lang w:eastAsia="nl-NL"/>
        </w:rPr>
        <w:t xml:space="preserve"> (who sued whom over what? What was the constitutional question at stake? How did the court reason? What are the most notable implications?). A Justice profile </w:t>
      </w:r>
      <w:r w:rsidR="00CF1147" w:rsidRPr="007A2A5E">
        <w:rPr>
          <w:rFonts w:ascii="Arial" w:eastAsia="Times New Roman" w:hAnsi="Arial" w:cs="Arial"/>
          <w:iCs/>
          <w:sz w:val="20"/>
          <w:szCs w:val="20"/>
          <w:lang w:eastAsia="nl-NL"/>
        </w:rPr>
        <w:t>includes highlights of career, leaning and decision-making pattern/style, or what they are famous for.</w:t>
      </w:r>
    </w:p>
    <w:p w14:paraId="0D1AAC5B" w14:textId="438C693A" w:rsidR="00906633" w:rsidRPr="007A2A5E" w:rsidRDefault="009A73DD" w:rsidP="00955535">
      <w:pPr>
        <w:tabs>
          <w:tab w:val="left" w:pos="953"/>
          <w:tab w:val="left" w:pos="2433"/>
        </w:tabs>
        <w:spacing w:afterLines="50" w:after="120"/>
        <w:jc w:val="both"/>
        <w:rPr>
          <w:rFonts w:ascii="Arial" w:eastAsia="Times New Roman" w:hAnsi="Arial" w:cs="Arial"/>
          <w:iCs/>
          <w:sz w:val="20"/>
          <w:szCs w:val="20"/>
          <w:lang w:eastAsia="nl-NL"/>
        </w:rPr>
      </w:pPr>
      <w:r w:rsidRPr="007A2A5E">
        <w:rPr>
          <w:rFonts w:ascii="Arial" w:eastAsia="Times New Roman" w:hAnsi="Arial" w:cs="Arial"/>
          <w:b/>
          <w:bCs/>
          <w:iCs/>
          <w:color w:val="000000"/>
          <w:sz w:val="20"/>
          <w:szCs w:val="20"/>
        </w:rPr>
        <w:t xml:space="preserve">End Term </w:t>
      </w:r>
      <w:r w:rsidR="00120BB7" w:rsidRPr="007A2A5E">
        <w:rPr>
          <w:rFonts w:ascii="Arial" w:eastAsia="Times New Roman" w:hAnsi="Arial" w:cs="Arial"/>
          <w:iCs/>
          <w:sz w:val="20"/>
          <w:szCs w:val="20"/>
          <w:lang w:eastAsia="nl-NL"/>
        </w:rPr>
        <w:t xml:space="preserve">test will feature short essay questions based on </w:t>
      </w:r>
      <w:r w:rsidR="00E41073" w:rsidRPr="007A2A5E">
        <w:rPr>
          <w:rFonts w:ascii="Arial" w:eastAsia="Times New Roman" w:hAnsi="Arial" w:cs="Arial"/>
          <w:iCs/>
          <w:sz w:val="20"/>
          <w:szCs w:val="20"/>
          <w:lang w:eastAsia="nl-NL"/>
        </w:rPr>
        <w:t xml:space="preserve">readings and </w:t>
      </w:r>
      <w:r w:rsidR="00120BB7" w:rsidRPr="007A2A5E">
        <w:rPr>
          <w:rFonts w:ascii="Arial" w:eastAsia="Times New Roman" w:hAnsi="Arial" w:cs="Arial"/>
          <w:iCs/>
          <w:sz w:val="20"/>
          <w:szCs w:val="20"/>
          <w:lang w:eastAsia="nl-NL"/>
        </w:rPr>
        <w:t xml:space="preserve">class discussions. </w:t>
      </w:r>
      <w:r w:rsidR="00E41073" w:rsidRPr="007A2A5E">
        <w:rPr>
          <w:rFonts w:ascii="Arial" w:eastAsia="Times New Roman" w:hAnsi="Arial" w:cs="Arial"/>
          <w:iCs/>
          <w:sz w:val="20"/>
          <w:szCs w:val="20"/>
          <w:lang w:eastAsia="nl-NL"/>
        </w:rPr>
        <w:t xml:space="preserve">You can use a </w:t>
      </w:r>
      <w:r w:rsidR="000471C7" w:rsidRPr="007A2A5E">
        <w:rPr>
          <w:rFonts w:ascii="Arial" w:eastAsia="Times New Roman" w:hAnsi="Arial" w:cs="Arial"/>
          <w:iCs/>
          <w:sz w:val="20"/>
          <w:szCs w:val="20"/>
          <w:lang w:eastAsia="nl-NL"/>
        </w:rPr>
        <w:t xml:space="preserve">mind-map style, </w:t>
      </w:r>
      <w:r w:rsidR="00E41073" w:rsidRPr="007A2A5E">
        <w:rPr>
          <w:rFonts w:ascii="Arial" w:eastAsia="Times New Roman" w:hAnsi="Arial" w:cs="Arial"/>
          <w:iCs/>
          <w:sz w:val="20"/>
          <w:szCs w:val="20"/>
          <w:lang w:eastAsia="nl-NL"/>
        </w:rPr>
        <w:t xml:space="preserve">handwritten </w:t>
      </w:r>
      <w:r w:rsidR="00906633" w:rsidRPr="007A2A5E">
        <w:rPr>
          <w:rFonts w:ascii="Arial" w:eastAsia="Times New Roman" w:hAnsi="Arial" w:cs="Arial"/>
          <w:iCs/>
          <w:sz w:val="20"/>
          <w:szCs w:val="20"/>
          <w:lang w:eastAsia="nl-NL"/>
        </w:rPr>
        <w:t xml:space="preserve">A4 </w:t>
      </w:r>
      <w:r w:rsidR="00E41073" w:rsidRPr="007A2A5E">
        <w:rPr>
          <w:rFonts w:ascii="Arial" w:eastAsia="Times New Roman" w:hAnsi="Arial" w:cs="Arial"/>
          <w:iCs/>
          <w:sz w:val="20"/>
          <w:szCs w:val="20"/>
          <w:lang w:eastAsia="nl-NL"/>
        </w:rPr>
        <w:t xml:space="preserve">cheat sheet </w:t>
      </w:r>
      <w:r w:rsidR="000471C7" w:rsidRPr="007A2A5E">
        <w:rPr>
          <w:rFonts w:ascii="Arial" w:eastAsia="Times New Roman" w:hAnsi="Arial" w:cs="Arial"/>
          <w:iCs/>
          <w:sz w:val="20"/>
          <w:szCs w:val="20"/>
          <w:lang w:eastAsia="nl-NL"/>
        </w:rPr>
        <w:t>of your own notes.</w:t>
      </w:r>
      <w:r w:rsidR="006902F8" w:rsidRPr="007A2A5E">
        <w:rPr>
          <w:rFonts w:ascii="Arial" w:eastAsia="Times New Roman" w:hAnsi="Arial" w:cs="Arial"/>
          <w:iCs/>
          <w:sz w:val="20"/>
          <w:szCs w:val="20"/>
          <w:lang w:eastAsia="nl-NL"/>
        </w:rPr>
        <w:t xml:space="preserve"> </w:t>
      </w:r>
      <w:r w:rsidR="006902F8" w:rsidRPr="007A2A5E">
        <w:rPr>
          <w:rFonts w:ascii="Arial" w:eastAsia="Times New Roman" w:hAnsi="Arial" w:cs="Arial"/>
          <w:b/>
          <w:bCs/>
          <w:iCs/>
          <w:sz w:val="20"/>
          <w:szCs w:val="20"/>
          <w:lang w:eastAsia="nl-NL"/>
        </w:rPr>
        <w:t xml:space="preserve">Possible </w:t>
      </w:r>
      <w:r w:rsidR="00906633" w:rsidRPr="007A2A5E">
        <w:rPr>
          <w:rFonts w:ascii="Arial" w:eastAsia="Times New Roman" w:hAnsi="Arial" w:cs="Arial"/>
          <w:b/>
          <w:bCs/>
          <w:iCs/>
          <w:sz w:val="20"/>
          <w:szCs w:val="20"/>
          <w:lang w:eastAsia="nl-NL"/>
        </w:rPr>
        <w:t>Pop-up</w:t>
      </w:r>
      <w:r w:rsidR="00906633" w:rsidRPr="007A2A5E">
        <w:rPr>
          <w:rFonts w:ascii="Arial" w:eastAsia="Times New Roman" w:hAnsi="Arial" w:cs="Arial"/>
          <w:iCs/>
          <w:sz w:val="20"/>
          <w:szCs w:val="20"/>
          <w:lang w:eastAsia="nl-NL"/>
        </w:rPr>
        <w:t xml:space="preserve"> quizzes will feature a few concept questions or a short-essay question reflecting on previous class discussion or the assigned reading and serve as feedback on your understanding of the material.</w:t>
      </w:r>
    </w:p>
    <w:p w14:paraId="68729069" w14:textId="2D060516" w:rsidR="00B009A3" w:rsidRPr="007A2A5E" w:rsidRDefault="00A24008" w:rsidP="00955535">
      <w:pPr>
        <w:tabs>
          <w:tab w:val="left" w:pos="953"/>
          <w:tab w:val="left" w:pos="2433"/>
        </w:tabs>
        <w:spacing w:afterLines="50" w:after="120"/>
        <w:rPr>
          <w:rFonts w:ascii="Arial" w:eastAsia="Times New Roman" w:hAnsi="Arial" w:cs="Arial"/>
          <w:color w:val="000000"/>
          <w:sz w:val="20"/>
          <w:szCs w:val="20"/>
        </w:rPr>
      </w:pPr>
      <w:r w:rsidRPr="007A2A5E">
        <w:rPr>
          <w:rFonts w:ascii="Arial" w:eastAsia="Times New Roman" w:hAnsi="Arial" w:cs="Arial"/>
          <w:b/>
          <w:bCs/>
          <w:color w:val="000000"/>
          <w:sz w:val="20"/>
          <w:szCs w:val="20"/>
        </w:rPr>
        <w:t xml:space="preserve">Attendance </w:t>
      </w:r>
      <w:r w:rsidR="00906633" w:rsidRPr="007A2A5E">
        <w:rPr>
          <w:rFonts w:ascii="Arial" w:eastAsia="Times New Roman" w:hAnsi="Arial" w:cs="Arial"/>
          <w:b/>
          <w:bCs/>
          <w:color w:val="000000"/>
          <w:sz w:val="20"/>
          <w:szCs w:val="20"/>
        </w:rPr>
        <w:t>and Evaluation</w:t>
      </w:r>
      <w:r w:rsidRPr="007A2A5E">
        <w:rPr>
          <w:rFonts w:ascii="Arial" w:eastAsia="Times New Roman" w:hAnsi="Arial" w:cs="Arial"/>
          <w:color w:val="000000"/>
          <w:sz w:val="20"/>
          <w:szCs w:val="20"/>
        </w:rPr>
        <w:t xml:space="preserve">: </w:t>
      </w:r>
    </w:p>
    <w:p w14:paraId="49D8542B" w14:textId="62ACC974" w:rsidR="00B009A3" w:rsidRPr="007A2A5E" w:rsidRDefault="00B009A3" w:rsidP="00955535">
      <w:pPr>
        <w:numPr>
          <w:ilvl w:val="0"/>
          <w:numId w:val="6"/>
        </w:numPr>
        <w:suppressAutoHyphens/>
        <w:spacing w:afterLines="50" w:after="120"/>
        <w:ind w:left="426"/>
        <w:jc w:val="both"/>
        <w:rPr>
          <w:rFonts w:ascii="Arial" w:hAnsi="Arial" w:cs="Arial"/>
          <w:sz w:val="20"/>
          <w:szCs w:val="20"/>
        </w:rPr>
      </w:pPr>
      <w:r w:rsidRPr="007A2A5E">
        <w:rPr>
          <w:rFonts w:ascii="Arial" w:hAnsi="Arial" w:cs="Arial"/>
          <w:sz w:val="20"/>
          <w:szCs w:val="20"/>
        </w:rPr>
        <w:t xml:space="preserve">Please make your priority to attend in person discussions. If you are bound to miss classes due to illness (or symptoms make you cautious), let the instructor know immediately. </w:t>
      </w:r>
      <w:r w:rsidR="006A28F3" w:rsidRPr="007A2A5E">
        <w:rPr>
          <w:rFonts w:ascii="Arial" w:hAnsi="Arial" w:cs="Arial"/>
          <w:b/>
          <w:spacing w:val="-4"/>
          <w:sz w:val="20"/>
          <w:szCs w:val="20"/>
        </w:rPr>
        <w:t xml:space="preserve">Missing a class does not exempt you from </w:t>
      </w:r>
      <w:r w:rsidR="006A28F3" w:rsidRPr="007A2A5E">
        <w:rPr>
          <w:rFonts w:ascii="Arial" w:hAnsi="Arial" w:cs="Arial"/>
          <w:b/>
          <w:bCs/>
          <w:spacing w:val="-4"/>
          <w:sz w:val="20"/>
          <w:szCs w:val="20"/>
        </w:rPr>
        <w:t>preparing</w:t>
      </w:r>
      <w:r w:rsidR="006A28F3" w:rsidRPr="007A2A5E">
        <w:rPr>
          <w:rFonts w:ascii="Arial" w:hAnsi="Arial" w:cs="Arial"/>
          <w:spacing w:val="-4"/>
          <w:sz w:val="20"/>
          <w:szCs w:val="20"/>
        </w:rPr>
        <w:t xml:space="preserve"> for the next class</w:t>
      </w:r>
      <w:r w:rsidR="006A28F3" w:rsidRPr="007A2A5E">
        <w:rPr>
          <w:rFonts w:ascii="Arial" w:hAnsi="Arial" w:cs="Arial"/>
          <w:b/>
          <w:bCs/>
          <w:spacing w:val="-4"/>
          <w:sz w:val="20"/>
          <w:szCs w:val="20"/>
        </w:rPr>
        <w:t xml:space="preserve">. </w:t>
      </w:r>
      <w:r w:rsidRPr="007A2A5E">
        <w:rPr>
          <w:rFonts w:ascii="Arial" w:hAnsi="Arial" w:cs="Arial"/>
          <w:b/>
          <w:bCs/>
          <w:sz w:val="20"/>
          <w:szCs w:val="20"/>
        </w:rPr>
        <w:t>Assignments should be turned in notwithstanding.</w:t>
      </w:r>
      <w:r w:rsidRPr="007A2A5E">
        <w:rPr>
          <w:rFonts w:ascii="Arial" w:hAnsi="Arial" w:cs="Arial"/>
          <w:sz w:val="20"/>
          <w:szCs w:val="20"/>
        </w:rPr>
        <w:t xml:space="preserve"> Do not miss a class for an alluring alternative activity. </w:t>
      </w:r>
      <w:r w:rsidR="00906633" w:rsidRPr="007A2A5E">
        <w:rPr>
          <w:rFonts w:ascii="Arial" w:hAnsi="Arial" w:cs="Arial"/>
          <w:sz w:val="20"/>
          <w:szCs w:val="20"/>
        </w:rPr>
        <w:t xml:space="preserve">More than </w:t>
      </w:r>
      <w:r w:rsidR="00906633" w:rsidRPr="007A2A5E">
        <w:rPr>
          <w:rFonts w:ascii="Arial" w:hAnsi="Arial" w:cs="Arial"/>
          <w:b/>
          <w:bCs/>
          <w:sz w:val="20"/>
          <w:szCs w:val="20"/>
        </w:rPr>
        <w:t xml:space="preserve">3 absences or missing </w:t>
      </w:r>
      <w:r w:rsidR="00CF1147" w:rsidRPr="007A2A5E">
        <w:rPr>
          <w:rFonts w:ascii="Arial" w:hAnsi="Arial" w:cs="Arial"/>
          <w:b/>
          <w:bCs/>
          <w:sz w:val="20"/>
          <w:szCs w:val="20"/>
        </w:rPr>
        <w:t xml:space="preserve">3 </w:t>
      </w:r>
      <w:r w:rsidR="00906633" w:rsidRPr="007A2A5E">
        <w:rPr>
          <w:rFonts w:ascii="Arial" w:hAnsi="Arial" w:cs="Arial"/>
          <w:b/>
          <w:bCs/>
          <w:sz w:val="20"/>
          <w:szCs w:val="20"/>
        </w:rPr>
        <w:t>weekly assignments</w:t>
      </w:r>
      <w:r w:rsidR="00906633" w:rsidRPr="007A2A5E">
        <w:rPr>
          <w:rFonts w:ascii="Arial" w:hAnsi="Arial" w:cs="Arial"/>
          <w:sz w:val="20"/>
          <w:szCs w:val="20"/>
        </w:rPr>
        <w:t xml:space="preserve"> result in </w:t>
      </w:r>
      <w:r w:rsidRPr="007A2A5E">
        <w:rPr>
          <w:rFonts w:ascii="Arial" w:hAnsi="Arial" w:cs="Arial"/>
          <w:b/>
          <w:bCs/>
          <w:sz w:val="20"/>
          <w:szCs w:val="20"/>
        </w:rPr>
        <w:t>“incomplete”.</w:t>
      </w:r>
      <w:r w:rsidRPr="007A2A5E">
        <w:rPr>
          <w:rFonts w:ascii="Arial" w:hAnsi="Arial" w:cs="Arial"/>
          <w:sz w:val="20"/>
          <w:szCs w:val="20"/>
        </w:rPr>
        <w:t xml:space="preserve"> </w:t>
      </w:r>
    </w:p>
    <w:p w14:paraId="4308B90A" w14:textId="16D48FE0" w:rsidR="000471C7" w:rsidRPr="007A2A5E" w:rsidRDefault="000471C7" w:rsidP="00955535">
      <w:pPr>
        <w:numPr>
          <w:ilvl w:val="0"/>
          <w:numId w:val="6"/>
        </w:numPr>
        <w:suppressAutoHyphens/>
        <w:spacing w:afterLines="50" w:after="120"/>
        <w:ind w:left="426"/>
        <w:jc w:val="both"/>
        <w:rPr>
          <w:rFonts w:ascii="Arial" w:hAnsi="Arial" w:cs="Arial"/>
          <w:sz w:val="20"/>
          <w:szCs w:val="20"/>
        </w:rPr>
      </w:pPr>
      <w:r w:rsidRPr="007A2A5E">
        <w:rPr>
          <w:rFonts w:ascii="Arial" w:hAnsi="Arial" w:cs="Arial"/>
          <w:sz w:val="20"/>
          <w:szCs w:val="20"/>
        </w:rPr>
        <w:t xml:space="preserve">Save for </w:t>
      </w:r>
      <w:r w:rsidR="003B249F">
        <w:rPr>
          <w:rFonts w:ascii="Arial" w:hAnsi="Arial" w:cs="Arial"/>
          <w:sz w:val="20"/>
          <w:szCs w:val="20"/>
        </w:rPr>
        <w:t>emegencies</w:t>
      </w:r>
      <w:r w:rsidRPr="007A2A5E">
        <w:rPr>
          <w:rFonts w:ascii="Arial" w:hAnsi="Arial" w:cs="Arial"/>
          <w:sz w:val="20"/>
          <w:szCs w:val="20"/>
        </w:rPr>
        <w:t xml:space="preserve">, </w:t>
      </w:r>
      <w:r w:rsidR="00CF1147" w:rsidRPr="007A2A5E">
        <w:rPr>
          <w:rFonts w:ascii="Arial" w:hAnsi="Arial" w:cs="Arial"/>
          <w:b/>
          <w:bCs/>
          <w:sz w:val="20"/>
          <w:szCs w:val="20"/>
        </w:rPr>
        <w:t>n</w:t>
      </w:r>
      <w:r w:rsidRPr="007A2A5E">
        <w:rPr>
          <w:rFonts w:ascii="Arial" w:hAnsi="Arial" w:cs="Arial"/>
          <w:b/>
          <w:bCs/>
          <w:sz w:val="20"/>
          <w:szCs w:val="20"/>
        </w:rPr>
        <w:t>o-show for your case brief entails an F mark for that component</w:t>
      </w:r>
      <w:r w:rsidRPr="007A2A5E">
        <w:rPr>
          <w:rFonts w:ascii="Arial" w:hAnsi="Arial" w:cs="Arial"/>
          <w:sz w:val="20"/>
          <w:szCs w:val="20"/>
        </w:rPr>
        <w:t xml:space="preserve">. Missing both Argument Wars </w:t>
      </w:r>
      <w:r w:rsidR="00F17FE7" w:rsidRPr="007A2A5E">
        <w:rPr>
          <w:rFonts w:ascii="Arial" w:hAnsi="Arial" w:cs="Arial"/>
          <w:sz w:val="20"/>
          <w:szCs w:val="20"/>
        </w:rPr>
        <w:t xml:space="preserve">leads to </w:t>
      </w:r>
      <w:r w:rsidR="00CF1147" w:rsidRPr="007A2A5E">
        <w:rPr>
          <w:rFonts w:ascii="Arial" w:hAnsi="Arial" w:cs="Arial"/>
          <w:sz w:val="20"/>
          <w:szCs w:val="20"/>
        </w:rPr>
        <w:t>minimum</w:t>
      </w:r>
      <w:r w:rsidR="00F17FE7" w:rsidRPr="007A2A5E">
        <w:rPr>
          <w:rFonts w:ascii="Arial" w:hAnsi="Arial" w:cs="Arial"/>
          <w:sz w:val="20"/>
          <w:szCs w:val="20"/>
        </w:rPr>
        <w:t xml:space="preserve"> scores for in-class </w:t>
      </w:r>
      <w:r w:rsidR="00CF1147" w:rsidRPr="007A2A5E">
        <w:rPr>
          <w:rFonts w:ascii="Arial" w:hAnsi="Arial" w:cs="Arial"/>
          <w:sz w:val="20"/>
          <w:szCs w:val="20"/>
        </w:rPr>
        <w:t>activity</w:t>
      </w:r>
      <w:r w:rsidR="00F17FE7" w:rsidRPr="007A2A5E">
        <w:rPr>
          <w:rFonts w:ascii="Arial" w:hAnsi="Arial" w:cs="Arial"/>
          <w:sz w:val="20"/>
          <w:szCs w:val="20"/>
        </w:rPr>
        <w:t xml:space="preserve">. So plan your </w:t>
      </w:r>
      <w:r w:rsidR="00CF1147" w:rsidRPr="007A2A5E">
        <w:rPr>
          <w:rFonts w:ascii="Arial" w:hAnsi="Arial" w:cs="Arial"/>
          <w:sz w:val="20"/>
          <w:szCs w:val="20"/>
        </w:rPr>
        <w:t>absences</w:t>
      </w:r>
      <w:r w:rsidR="00F17FE7" w:rsidRPr="007A2A5E">
        <w:rPr>
          <w:rFonts w:ascii="Arial" w:hAnsi="Arial" w:cs="Arial"/>
          <w:sz w:val="20"/>
          <w:szCs w:val="20"/>
        </w:rPr>
        <w:t xml:space="preserve"> cautiously and judiciously. </w:t>
      </w:r>
    </w:p>
    <w:p w14:paraId="02F242C9" w14:textId="20834B2F" w:rsidR="00D173ED" w:rsidRPr="00955535" w:rsidRDefault="00652692" w:rsidP="00021DF9">
      <w:pPr>
        <w:numPr>
          <w:ilvl w:val="0"/>
          <w:numId w:val="6"/>
        </w:numPr>
        <w:suppressAutoHyphens/>
        <w:spacing w:afterLines="50" w:after="120"/>
        <w:ind w:left="426"/>
        <w:jc w:val="both"/>
        <w:rPr>
          <w:rFonts w:ascii="Arial" w:eastAsia="Times New Roman" w:hAnsi="Arial" w:cs="Arial"/>
          <w:color w:val="000000"/>
          <w:sz w:val="20"/>
          <w:szCs w:val="20"/>
        </w:rPr>
      </w:pPr>
      <w:r w:rsidRPr="00955535">
        <w:rPr>
          <w:rFonts w:ascii="Arial" w:hAnsi="Arial" w:cs="Arial"/>
          <w:spacing w:val="-2"/>
          <w:sz w:val="20"/>
          <w:szCs w:val="20"/>
        </w:rPr>
        <w:t xml:space="preserve">Your overall course grade will be based on these components with approximate weighs indicated in parenthesis. Briefs (aka presentations): 20%; </w:t>
      </w:r>
      <w:r w:rsidR="00CF1147" w:rsidRPr="00955535">
        <w:rPr>
          <w:rFonts w:ascii="Arial" w:hAnsi="Arial" w:cs="Arial"/>
          <w:spacing w:val="-2"/>
          <w:sz w:val="20"/>
          <w:szCs w:val="20"/>
        </w:rPr>
        <w:t>End-term test</w:t>
      </w:r>
      <w:r w:rsidRPr="00955535">
        <w:rPr>
          <w:rFonts w:ascii="Arial" w:hAnsi="Arial" w:cs="Arial"/>
          <w:spacing w:val="-2"/>
          <w:sz w:val="20"/>
          <w:szCs w:val="20"/>
        </w:rPr>
        <w:t xml:space="preserve">: </w:t>
      </w:r>
      <w:r w:rsidR="00CF1147" w:rsidRPr="00955535">
        <w:rPr>
          <w:rFonts w:ascii="Arial" w:hAnsi="Arial" w:cs="Arial"/>
          <w:spacing w:val="-2"/>
          <w:sz w:val="20"/>
          <w:szCs w:val="20"/>
        </w:rPr>
        <w:t>3</w:t>
      </w:r>
      <w:r w:rsidRPr="00955535">
        <w:rPr>
          <w:rFonts w:ascii="Arial" w:hAnsi="Arial" w:cs="Arial"/>
          <w:spacing w:val="-2"/>
          <w:sz w:val="20"/>
          <w:szCs w:val="20"/>
        </w:rPr>
        <w:t xml:space="preserve">0%; Steady preparation for classes </w:t>
      </w:r>
      <w:r w:rsidR="00380E27" w:rsidRPr="00955535">
        <w:rPr>
          <w:rFonts w:ascii="Arial" w:hAnsi="Arial" w:cs="Arial"/>
          <w:spacing w:val="-2"/>
          <w:sz w:val="20"/>
          <w:szCs w:val="20"/>
        </w:rPr>
        <w:t xml:space="preserve">(Task sheets </w:t>
      </w:r>
      <w:r w:rsidRPr="00955535">
        <w:rPr>
          <w:rFonts w:ascii="Arial" w:hAnsi="Arial" w:cs="Arial"/>
          <w:spacing w:val="-2"/>
          <w:sz w:val="20"/>
          <w:szCs w:val="20"/>
        </w:rPr>
        <w:t xml:space="preserve">and pop-up quizzes: 20%; “Argument Wars” and active participation in class discussions: </w:t>
      </w:r>
      <w:r w:rsidR="00CF1147" w:rsidRPr="00955535">
        <w:rPr>
          <w:rFonts w:ascii="Arial" w:hAnsi="Arial" w:cs="Arial"/>
          <w:spacing w:val="-2"/>
          <w:sz w:val="20"/>
          <w:szCs w:val="20"/>
        </w:rPr>
        <w:t>3</w:t>
      </w:r>
      <w:r w:rsidRPr="00955535">
        <w:rPr>
          <w:rFonts w:ascii="Arial" w:hAnsi="Arial" w:cs="Arial"/>
          <w:spacing w:val="-2"/>
          <w:sz w:val="20"/>
          <w:szCs w:val="20"/>
        </w:rPr>
        <w:t xml:space="preserve">0%.  </w:t>
      </w:r>
    </w:p>
    <w:sectPr w:rsidR="00D173ED" w:rsidRPr="00955535" w:rsidSect="00120BB7">
      <w:pgSz w:w="11900" w:h="16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315A1010"/>
    <w:multiLevelType w:val="hybridMultilevel"/>
    <w:tmpl w:val="ABE632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7C6BA6"/>
    <w:multiLevelType w:val="hybridMultilevel"/>
    <w:tmpl w:val="21E2671A"/>
    <w:lvl w:ilvl="0" w:tplc="DCA2D11C">
      <w:start w:val="1"/>
      <w:numFmt w:val="bullet"/>
      <w:lvlText w:val="•"/>
      <w:lvlJc w:val="left"/>
      <w:pPr>
        <w:tabs>
          <w:tab w:val="num" w:pos="720"/>
        </w:tabs>
        <w:ind w:left="720" w:hanging="360"/>
      </w:pPr>
      <w:rPr>
        <w:rFonts w:ascii="Arial" w:hAnsi="Arial" w:hint="default"/>
      </w:rPr>
    </w:lvl>
    <w:lvl w:ilvl="1" w:tplc="ADAC415E" w:tentative="1">
      <w:start w:val="1"/>
      <w:numFmt w:val="bullet"/>
      <w:lvlText w:val="•"/>
      <w:lvlJc w:val="left"/>
      <w:pPr>
        <w:tabs>
          <w:tab w:val="num" w:pos="1440"/>
        </w:tabs>
        <w:ind w:left="1440" w:hanging="360"/>
      </w:pPr>
      <w:rPr>
        <w:rFonts w:ascii="Arial" w:hAnsi="Arial" w:hint="default"/>
      </w:rPr>
    </w:lvl>
    <w:lvl w:ilvl="2" w:tplc="26B8ABF0" w:tentative="1">
      <w:start w:val="1"/>
      <w:numFmt w:val="bullet"/>
      <w:lvlText w:val="•"/>
      <w:lvlJc w:val="left"/>
      <w:pPr>
        <w:tabs>
          <w:tab w:val="num" w:pos="2160"/>
        </w:tabs>
        <w:ind w:left="2160" w:hanging="360"/>
      </w:pPr>
      <w:rPr>
        <w:rFonts w:ascii="Arial" w:hAnsi="Arial" w:hint="default"/>
      </w:rPr>
    </w:lvl>
    <w:lvl w:ilvl="3" w:tplc="99BAE3EE" w:tentative="1">
      <w:start w:val="1"/>
      <w:numFmt w:val="bullet"/>
      <w:lvlText w:val="•"/>
      <w:lvlJc w:val="left"/>
      <w:pPr>
        <w:tabs>
          <w:tab w:val="num" w:pos="2880"/>
        </w:tabs>
        <w:ind w:left="2880" w:hanging="360"/>
      </w:pPr>
      <w:rPr>
        <w:rFonts w:ascii="Arial" w:hAnsi="Arial" w:hint="default"/>
      </w:rPr>
    </w:lvl>
    <w:lvl w:ilvl="4" w:tplc="A4FAAE5E" w:tentative="1">
      <w:start w:val="1"/>
      <w:numFmt w:val="bullet"/>
      <w:lvlText w:val="•"/>
      <w:lvlJc w:val="left"/>
      <w:pPr>
        <w:tabs>
          <w:tab w:val="num" w:pos="3600"/>
        </w:tabs>
        <w:ind w:left="3600" w:hanging="360"/>
      </w:pPr>
      <w:rPr>
        <w:rFonts w:ascii="Arial" w:hAnsi="Arial" w:hint="default"/>
      </w:rPr>
    </w:lvl>
    <w:lvl w:ilvl="5" w:tplc="BCD239D2" w:tentative="1">
      <w:start w:val="1"/>
      <w:numFmt w:val="bullet"/>
      <w:lvlText w:val="•"/>
      <w:lvlJc w:val="left"/>
      <w:pPr>
        <w:tabs>
          <w:tab w:val="num" w:pos="4320"/>
        </w:tabs>
        <w:ind w:left="4320" w:hanging="360"/>
      </w:pPr>
      <w:rPr>
        <w:rFonts w:ascii="Arial" w:hAnsi="Arial" w:hint="default"/>
      </w:rPr>
    </w:lvl>
    <w:lvl w:ilvl="6" w:tplc="B1F2261E" w:tentative="1">
      <w:start w:val="1"/>
      <w:numFmt w:val="bullet"/>
      <w:lvlText w:val="•"/>
      <w:lvlJc w:val="left"/>
      <w:pPr>
        <w:tabs>
          <w:tab w:val="num" w:pos="5040"/>
        </w:tabs>
        <w:ind w:left="5040" w:hanging="360"/>
      </w:pPr>
      <w:rPr>
        <w:rFonts w:ascii="Arial" w:hAnsi="Arial" w:hint="default"/>
      </w:rPr>
    </w:lvl>
    <w:lvl w:ilvl="7" w:tplc="CD12A71C" w:tentative="1">
      <w:start w:val="1"/>
      <w:numFmt w:val="bullet"/>
      <w:lvlText w:val="•"/>
      <w:lvlJc w:val="left"/>
      <w:pPr>
        <w:tabs>
          <w:tab w:val="num" w:pos="5760"/>
        </w:tabs>
        <w:ind w:left="5760" w:hanging="360"/>
      </w:pPr>
      <w:rPr>
        <w:rFonts w:ascii="Arial" w:hAnsi="Arial" w:hint="default"/>
      </w:rPr>
    </w:lvl>
    <w:lvl w:ilvl="8" w:tplc="610684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1E05EC"/>
    <w:multiLevelType w:val="hybridMultilevel"/>
    <w:tmpl w:val="AA2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55DA5"/>
    <w:multiLevelType w:val="hybridMultilevel"/>
    <w:tmpl w:val="86CA79E8"/>
    <w:lvl w:ilvl="0" w:tplc="178CB730">
      <w:start w:val="1"/>
      <w:numFmt w:val="bullet"/>
      <w:lvlText w:val="•"/>
      <w:lvlJc w:val="left"/>
      <w:pPr>
        <w:tabs>
          <w:tab w:val="num" w:pos="720"/>
        </w:tabs>
        <w:ind w:left="720" w:hanging="360"/>
      </w:pPr>
      <w:rPr>
        <w:rFonts w:ascii="Arial" w:hAnsi="Arial" w:hint="default"/>
      </w:rPr>
    </w:lvl>
    <w:lvl w:ilvl="1" w:tplc="3C90C8B4" w:tentative="1">
      <w:start w:val="1"/>
      <w:numFmt w:val="bullet"/>
      <w:lvlText w:val="•"/>
      <w:lvlJc w:val="left"/>
      <w:pPr>
        <w:tabs>
          <w:tab w:val="num" w:pos="1440"/>
        </w:tabs>
        <w:ind w:left="1440" w:hanging="360"/>
      </w:pPr>
      <w:rPr>
        <w:rFonts w:ascii="Arial" w:hAnsi="Arial" w:hint="default"/>
      </w:rPr>
    </w:lvl>
    <w:lvl w:ilvl="2" w:tplc="47B08F9C" w:tentative="1">
      <w:start w:val="1"/>
      <w:numFmt w:val="bullet"/>
      <w:lvlText w:val="•"/>
      <w:lvlJc w:val="left"/>
      <w:pPr>
        <w:tabs>
          <w:tab w:val="num" w:pos="2160"/>
        </w:tabs>
        <w:ind w:left="2160" w:hanging="360"/>
      </w:pPr>
      <w:rPr>
        <w:rFonts w:ascii="Arial" w:hAnsi="Arial" w:hint="default"/>
      </w:rPr>
    </w:lvl>
    <w:lvl w:ilvl="3" w:tplc="D076B74A" w:tentative="1">
      <w:start w:val="1"/>
      <w:numFmt w:val="bullet"/>
      <w:lvlText w:val="•"/>
      <w:lvlJc w:val="left"/>
      <w:pPr>
        <w:tabs>
          <w:tab w:val="num" w:pos="2880"/>
        </w:tabs>
        <w:ind w:left="2880" w:hanging="360"/>
      </w:pPr>
      <w:rPr>
        <w:rFonts w:ascii="Arial" w:hAnsi="Arial" w:hint="default"/>
      </w:rPr>
    </w:lvl>
    <w:lvl w:ilvl="4" w:tplc="367A3B56" w:tentative="1">
      <w:start w:val="1"/>
      <w:numFmt w:val="bullet"/>
      <w:lvlText w:val="•"/>
      <w:lvlJc w:val="left"/>
      <w:pPr>
        <w:tabs>
          <w:tab w:val="num" w:pos="3600"/>
        </w:tabs>
        <w:ind w:left="3600" w:hanging="360"/>
      </w:pPr>
      <w:rPr>
        <w:rFonts w:ascii="Arial" w:hAnsi="Arial" w:hint="default"/>
      </w:rPr>
    </w:lvl>
    <w:lvl w:ilvl="5" w:tplc="D82C96E8" w:tentative="1">
      <w:start w:val="1"/>
      <w:numFmt w:val="bullet"/>
      <w:lvlText w:val="•"/>
      <w:lvlJc w:val="left"/>
      <w:pPr>
        <w:tabs>
          <w:tab w:val="num" w:pos="4320"/>
        </w:tabs>
        <w:ind w:left="4320" w:hanging="360"/>
      </w:pPr>
      <w:rPr>
        <w:rFonts w:ascii="Arial" w:hAnsi="Arial" w:hint="default"/>
      </w:rPr>
    </w:lvl>
    <w:lvl w:ilvl="6" w:tplc="D46812BC" w:tentative="1">
      <w:start w:val="1"/>
      <w:numFmt w:val="bullet"/>
      <w:lvlText w:val="•"/>
      <w:lvlJc w:val="left"/>
      <w:pPr>
        <w:tabs>
          <w:tab w:val="num" w:pos="5040"/>
        </w:tabs>
        <w:ind w:left="5040" w:hanging="360"/>
      </w:pPr>
      <w:rPr>
        <w:rFonts w:ascii="Arial" w:hAnsi="Arial" w:hint="default"/>
      </w:rPr>
    </w:lvl>
    <w:lvl w:ilvl="7" w:tplc="2E62CE72" w:tentative="1">
      <w:start w:val="1"/>
      <w:numFmt w:val="bullet"/>
      <w:lvlText w:val="•"/>
      <w:lvlJc w:val="left"/>
      <w:pPr>
        <w:tabs>
          <w:tab w:val="num" w:pos="5760"/>
        </w:tabs>
        <w:ind w:left="5760" w:hanging="360"/>
      </w:pPr>
      <w:rPr>
        <w:rFonts w:ascii="Arial" w:hAnsi="Arial" w:hint="default"/>
      </w:rPr>
    </w:lvl>
    <w:lvl w:ilvl="8" w:tplc="A51221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055780"/>
    <w:multiLevelType w:val="hybridMultilevel"/>
    <w:tmpl w:val="02944F7E"/>
    <w:lvl w:ilvl="0" w:tplc="E5A45018">
      <w:start w:val="1"/>
      <w:numFmt w:val="bullet"/>
      <w:lvlText w:val="•"/>
      <w:lvlJc w:val="left"/>
      <w:pPr>
        <w:tabs>
          <w:tab w:val="num" w:pos="720"/>
        </w:tabs>
        <w:ind w:left="720" w:hanging="360"/>
      </w:pPr>
      <w:rPr>
        <w:rFonts w:ascii="Arial" w:hAnsi="Arial" w:hint="default"/>
      </w:rPr>
    </w:lvl>
    <w:lvl w:ilvl="1" w:tplc="3CE6BCF4" w:tentative="1">
      <w:start w:val="1"/>
      <w:numFmt w:val="bullet"/>
      <w:lvlText w:val="•"/>
      <w:lvlJc w:val="left"/>
      <w:pPr>
        <w:tabs>
          <w:tab w:val="num" w:pos="1440"/>
        </w:tabs>
        <w:ind w:left="1440" w:hanging="360"/>
      </w:pPr>
      <w:rPr>
        <w:rFonts w:ascii="Arial" w:hAnsi="Arial" w:hint="default"/>
      </w:rPr>
    </w:lvl>
    <w:lvl w:ilvl="2" w:tplc="9258A172" w:tentative="1">
      <w:start w:val="1"/>
      <w:numFmt w:val="bullet"/>
      <w:lvlText w:val="•"/>
      <w:lvlJc w:val="left"/>
      <w:pPr>
        <w:tabs>
          <w:tab w:val="num" w:pos="2160"/>
        </w:tabs>
        <w:ind w:left="2160" w:hanging="360"/>
      </w:pPr>
      <w:rPr>
        <w:rFonts w:ascii="Arial" w:hAnsi="Arial" w:hint="default"/>
      </w:rPr>
    </w:lvl>
    <w:lvl w:ilvl="3" w:tplc="41001ED2" w:tentative="1">
      <w:start w:val="1"/>
      <w:numFmt w:val="bullet"/>
      <w:lvlText w:val="•"/>
      <w:lvlJc w:val="left"/>
      <w:pPr>
        <w:tabs>
          <w:tab w:val="num" w:pos="2880"/>
        </w:tabs>
        <w:ind w:left="2880" w:hanging="360"/>
      </w:pPr>
      <w:rPr>
        <w:rFonts w:ascii="Arial" w:hAnsi="Arial" w:hint="default"/>
      </w:rPr>
    </w:lvl>
    <w:lvl w:ilvl="4" w:tplc="E984144E" w:tentative="1">
      <w:start w:val="1"/>
      <w:numFmt w:val="bullet"/>
      <w:lvlText w:val="•"/>
      <w:lvlJc w:val="left"/>
      <w:pPr>
        <w:tabs>
          <w:tab w:val="num" w:pos="3600"/>
        </w:tabs>
        <w:ind w:left="3600" w:hanging="360"/>
      </w:pPr>
      <w:rPr>
        <w:rFonts w:ascii="Arial" w:hAnsi="Arial" w:hint="default"/>
      </w:rPr>
    </w:lvl>
    <w:lvl w:ilvl="5" w:tplc="6D3296C0" w:tentative="1">
      <w:start w:val="1"/>
      <w:numFmt w:val="bullet"/>
      <w:lvlText w:val="•"/>
      <w:lvlJc w:val="left"/>
      <w:pPr>
        <w:tabs>
          <w:tab w:val="num" w:pos="4320"/>
        </w:tabs>
        <w:ind w:left="4320" w:hanging="360"/>
      </w:pPr>
      <w:rPr>
        <w:rFonts w:ascii="Arial" w:hAnsi="Arial" w:hint="default"/>
      </w:rPr>
    </w:lvl>
    <w:lvl w:ilvl="6" w:tplc="DFDC8F78" w:tentative="1">
      <w:start w:val="1"/>
      <w:numFmt w:val="bullet"/>
      <w:lvlText w:val="•"/>
      <w:lvlJc w:val="left"/>
      <w:pPr>
        <w:tabs>
          <w:tab w:val="num" w:pos="5040"/>
        </w:tabs>
        <w:ind w:left="5040" w:hanging="360"/>
      </w:pPr>
      <w:rPr>
        <w:rFonts w:ascii="Arial" w:hAnsi="Arial" w:hint="default"/>
      </w:rPr>
    </w:lvl>
    <w:lvl w:ilvl="7" w:tplc="6B1208A4" w:tentative="1">
      <w:start w:val="1"/>
      <w:numFmt w:val="bullet"/>
      <w:lvlText w:val="•"/>
      <w:lvlJc w:val="left"/>
      <w:pPr>
        <w:tabs>
          <w:tab w:val="num" w:pos="5760"/>
        </w:tabs>
        <w:ind w:left="5760" w:hanging="360"/>
      </w:pPr>
      <w:rPr>
        <w:rFonts w:ascii="Arial" w:hAnsi="Arial" w:hint="default"/>
      </w:rPr>
    </w:lvl>
    <w:lvl w:ilvl="8" w:tplc="F58CC606" w:tentative="1">
      <w:start w:val="1"/>
      <w:numFmt w:val="bullet"/>
      <w:lvlText w:val="•"/>
      <w:lvlJc w:val="left"/>
      <w:pPr>
        <w:tabs>
          <w:tab w:val="num" w:pos="6480"/>
        </w:tabs>
        <w:ind w:left="6480" w:hanging="360"/>
      </w:pPr>
      <w:rPr>
        <w:rFonts w:ascii="Arial" w:hAnsi="Arial" w:hint="default"/>
      </w:rPr>
    </w:lvl>
  </w:abstractNum>
  <w:num w:numId="1" w16cid:durableId="1389499639">
    <w:abstractNumId w:val="3"/>
  </w:num>
  <w:num w:numId="2" w16cid:durableId="889540814">
    <w:abstractNumId w:val="4"/>
  </w:num>
  <w:num w:numId="3" w16cid:durableId="1482037263">
    <w:abstractNumId w:val="5"/>
  </w:num>
  <w:num w:numId="4" w16cid:durableId="385838488">
    <w:abstractNumId w:val="2"/>
  </w:num>
  <w:num w:numId="5" w16cid:durableId="806045591">
    <w:abstractNumId w:val="0"/>
  </w:num>
  <w:num w:numId="6" w16cid:durableId="1873884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trA0tzQztzAwMTJS0lEKTi0uzszPAykwqgUARa2sfywAAAA="/>
  </w:docVars>
  <w:rsids>
    <w:rsidRoot w:val="0047193E"/>
    <w:rsid w:val="000214A9"/>
    <w:rsid w:val="00030A92"/>
    <w:rsid w:val="00045267"/>
    <w:rsid w:val="000471C7"/>
    <w:rsid w:val="00056E35"/>
    <w:rsid w:val="0007213D"/>
    <w:rsid w:val="000B22CE"/>
    <w:rsid w:val="000B265B"/>
    <w:rsid w:val="000D2B49"/>
    <w:rsid w:val="000D3E84"/>
    <w:rsid w:val="000D5D83"/>
    <w:rsid w:val="000F6BEC"/>
    <w:rsid w:val="00120BB7"/>
    <w:rsid w:val="0015038A"/>
    <w:rsid w:val="00151C8E"/>
    <w:rsid w:val="00185B9C"/>
    <w:rsid w:val="00192E7C"/>
    <w:rsid w:val="001A1EBD"/>
    <w:rsid w:val="001A41FA"/>
    <w:rsid w:val="001B3598"/>
    <w:rsid w:val="001B7E28"/>
    <w:rsid w:val="001D0DDE"/>
    <w:rsid w:val="00200075"/>
    <w:rsid w:val="00216FD6"/>
    <w:rsid w:val="00227361"/>
    <w:rsid w:val="00235FD9"/>
    <w:rsid w:val="002539DA"/>
    <w:rsid w:val="002644E2"/>
    <w:rsid w:val="002827D7"/>
    <w:rsid w:val="00292040"/>
    <w:rsid w:val="002C427A"/>
    <w:rsid w:val="002C533A"/>
    <w:rsid w:val="002C77B2"/>
    <w:rsid w:val="002D580B"/>
    <w:rsid w:val="002F756E"/>
    <w:rsid w:val="0030794D"/>
    <w:rsid w:val="00313E3F"/>
    <w:rsid w:val="00316C35"/>
    <w:rsid w:val="00333577"/>
    <w:rsid w:val="0034436F"/>
    <w:rsid w:val="00353AFB"/>
    <w:rsid w:val="00380E27"/>
    <w:rsid w:val="00384EE0"/>
    <w:rsid w:val="003965BB"/>
    <w:rsid w:val="003A39DE"/>
    <w:rsid w:val="003B249F"/>
    <w:rsid w:val="003D25AF"/>
    <w:rsid w:val="003F721E"/>
    <w:rsid w:val="00416B7D"/>
    <w:rsid w:val="004261FB"/>
    <w:rsid w:val="00427C89"/>
    <w:rsid w:val="00430DB0"/>
    <w:rsid w:val="00432DEB"/>
    <w:rsid w:val="004410B0"/>
    <w:rsid w:val="0045672E"/>
    <w:rsid w:val="00456E40"/>
    <w:rsid w:val="0047193E"/>
    <w:rsid w:val="00487F22"/>
    <w:rsid w:val="0049210E"/>
    <w:rsid w:val="0049731D"/>
    <w:rsid w:val="004B7001"/>
    <w:rsid w:val="004E5ACE"/>
    <w:rsid w:val="00503EA4"/>
    <w:rsid w:val="00507CB7"/>
    <w:rsid w:val="00527894"/>
    <w:rsid w:val="00535E0B"/>
    <w:rsid w:val="005443E5"/>
    <w:rsid w:val="00555519"/>
    <w:rsid w:val="00556E5C"/>
    <w:rsid w:val="00563B08"/>
    <w:rsid w:val="005651B5"/>
    <w:rsid w:val="00566622"/>
    <w:rsid w:val="00570A3A"/>
    <w:rsid w:val="00573F84"/>
    <w:rsid w:val="0058472A"/>
    <w:rsid w:val="005A00F5"/>
    <w:rsid w:val="005B4A93"/>
    <w:rsid w:val="005B76A7"/>
    <w:rsid w:val="005D5747"/>
    <w:rsid w:val="005F49B4"/>
    <w:rsid w:val="0060343D"/>
    <w:rsid w:val="00615098"/>
    <w:rsid w:val="00626855"/>
    <w:rsid w:val="00652692"/>
    <w:rsid w:val="006700A2"/>
    <w:rsid w:val="00681E8B"/>
    <w:rsid w:val="006835EE"/>
    <w:rsid w:val="0068640F"/>
    <w:rsid w:val="006865FC"/>
    <w:rsid w:val="006902F8"/>
    <w:rsid w:val="006A02AD"/>
    <w:rsid w:val="006A28F3"/>
    <w:rsid w:val="006B152D"/>
    <w:rsid w:val="006D1201"/>
    <w:rsid w:val="006D6F6B"/>
    <w:rsid w:val="006F7F15"/>
    <w:rsid w:val="00700267"/>
    <w:rsid w:val="00712C05"/>
    <w:rsid w:val="00715DC1"/>
    <w:rsid w:val="00722B6C"/>
    <w:rsid w:val="00775054"/>
    <w:rsid w:val="007A174F"/>
    <w:rsid w:val="007A2A5E"/>
    <w:rsid w:val="007B3AFD"/>
    <w:rsid w:val="007B6936"/>
    <w:rsid w:val="007B6F36"/>
    <w:rsid w:val="007D1B97"/>
    <w:rsid w:val="007D7A50"/>
    <w:rsid w:val="007E22B1"/>
    <w:rsid w:val="007F706B"/>
    <w:rsid w:val="008167F2"/>
    <w:rsid w:val="00824D73"/>
    <w:rsid w:val="008374CF"/>
    <w:rsid w:val="00853EC1"/>
    <w:rsid w:val="00863EC4"/>
    <w:rsid w:val="008774A5"/>
    <w:rsid w:val="00895802"/>
    <w:rsid w:val="00895ED1"/>
    <w:rsid w:val="008C2192"/>
    <w:rsid w:val="008D1330"/>
    <w:rsid w:val="00906633"/>
    <w:rsid w:val="009151D9"/>
    <w:rsid w:val="00915A72"/>
    <w:rsid w:val="009275D9"/>
    <w:rsid w:val="0094593C"/>
    <w:rsid w:val="00954F20"/>
    <w:rsid w:val="00955535"/>
    <w:rsid w:val="00956568"/>
    <w:rsid w:val="009959C7"/>
    <w:rsid w:val="009A369B"/>
    <w:rsid w:val="009A631E"/>
    <w:rsid w:val="009A73DD"/>
    <w:rsid w:val="009B3EDA"/>
    <w:rsid w:val="009C4BF6"/>
    <w:rsid w:val="009E6BD6"/>
    <w:rsid w:val="00A1764A"/>
    <w:rsid w:val="00A21D02"/>
    <w:rsid w:val="00A22FE8"/>
    <w:rsid w:val="00A24008"/>
    <w:rsid w:val="00A3385E"/>
    <w:rsid w:val="00A67782"/>
    <w:rsid w:val="00A92F76"/>
    <w:rsid w:val="00A94CEA"/>
    <w:rsid w:val="00A97697"/>
    <w:rsid w:val="00AB2412"/>
    <w:rsid w:val="00AC02FA"/>
    <w:rsid w:val="00AF7BF4"/>
    <w:rsid w:val="00B009A3"/>
    <w:rsid w:val="00B066D1"/>
    <w:rsid w:val="00B13C81"/>
    <w:rsid w:val="00B2041E"/>
    <w:rsid w:val="00B24EA2"/>
    <w:rsid w:val="00B42B9D"/>
    <w:rsid w:val="00B442CE"/>
    <w:rsid w:val="00B46FB7"/>
    <w:rsid w:val="00B70E33"/>
    <w:rsid w:val="00B84BB4"/>
    <w:rsid w:val="00B924EA"/>
    <w:rsid w:val="00BA2504"/>
    <w:rsid w:val="00BE7442"/>
    <w:rsid w:val="00BF4BAA"/>
    <w:rsid w:val="00C0114A"/>
    <w:rsid w:val="00C15F13"/>
    <w:rsid w:val="00C21266"/>
    <w:rsid w:val="00C26281"/>
    <w:rsid w:val="00C51F30"/>
    <w:rsid w:val="00C9767F"/>
    <w:rsid w:val="00CB3CD8"/>
    <w:rsid w:val="00CB7E03"/>
    <w:rsid w:val="00CC10C4"/>
    <w:rsid w:val="00CC1D43"/>
    <w:rsid w:val="00CF1147"/>
    <w:rsid w:val="00CF6660"/>
    <w:rsid w:val="00D0666D"/>
    <w:rsid w:val="00D14EC8"/>
    <w:rsid w:val="00D173ED"/>
    <w:rsid w:val="00D57616"/>
    <w:rsid w:val="00D83DF9"/>
    <w:rsid w:val="00DA6313"/>
    <w:rsid w:val="00DD37FE"/>
    <w:rsid w:val="00E10AA9"/>
    <w:rsid w:val="00E217EA"/>
    <w:rsid w:val="00E22275"/>
    <w:rsid w:val="00E256D3"/>
    <w:rsid w:val="00E41073"/>
    <w:rsid w:val="00E443A7"/>
    <w:rsid w:val="00E47000"/>
    <w:rsid w:val="00E649A0"/>
    <w:rsid w:val="00E702DB"/>
    <w:rsid w:val="00E87D42"/>
    <w:rsid w:val="00F12131"/>
    <w:rsid w:val="00F12328"/>
    <w:rsid w:val="00F138FB"/>
    <w:rsid w:val="00F17FE7"/>
    <w:rsid w:val="00F333B2"/>
    <w:rsid w:val="00F349F5"/>
    <w:rsid w:val="00F466C5"/>
    <w:rsid w:val="00F6539C"/>
    <w:rsid w:val="00F80B99"/>
    <w:rsid w:val="00F93A6A"/>
    <w:rsid w:val="00FA15DC"/>
    <w:rsid w:val="00FB71A5"/>
    <w:rsid w:val="00FE207A"/>
    <w:rsid w:val="00FE7CD2"/>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8D74"/>
  <w14:defaultImageDpi w14:val="300"/>
  <w15:docId w15:val="{6B3B9FD0-BB1F-6545-8313-9BDF5DC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008"/>
    <w:pPr>
      <w:spacing w:before="100" w:beforeAutospacing="1" w:after="100" w:afterAutospacing="1"/>
      <w:outlineLvl w:val="0"/>
    </w:pPr>
    <w:rPr>
      <w:rFonts w:ascii="Times New Roman" w:eastAsia="Times New Roman"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B2041E"/>
    <w:pPr>
      <w:keepNext/>
      <w:keepLines/>
      <w:spacing w:before="40" w:line="259" w:lineRule="auto"/>
      <w:outlineLvl w:val="1"/>
    </w:pPr>
    <w:rPr>
      <w:rFonts w:asciiTheme="majorHAnsi" w:eastAsiaTheme="majorEastAsia" w:hAnsiTheme="majorHAnsi" w:cstheme="majorBidi"/>
      <w:color w:val="365F91" w:themeColor="accent1" w:themeShade="BF"/>
      <w:kern w:val="2"/>
      <w:sz w:val="26"/>
      <w:szCs w:val="26"/>
      <w:lang w:val="hu-HU"/>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22"/>
    <w:pPr>
      <w:ind w:left="720"/>
      <w:contextualSpacing/>
    </w:pPr>
  </w:style>
  <w:style w:type="character" w:customStyle="1" w:styleId="Heading1Char">
    <w:name w:val="Heading 1 Char"/>
    <w:basedOn w:val="DefaultParagraphFont"/>
    <w:link w:val="Heading1"/>
    <w:uiPriority w:val="9"/>
    <w:rsid w:val="00A24008"/>
    <w:rPr>
      <w:rFonts w:ascii="Times New Roman" w:eastAsia="Times New Roman" w:hAnsi="Times New Roman" w:cs="Times New Roman"/>
      <w:b/>
      <w:bCs/>
      <w:kern w:val="36"/>
      <w:sz w:val="48"/>
      <w:szCs w:val="48"/>
      <w:lang w:val="hu-HU" w:eastAsia="hu-HU"/>
    </w:rPr>
  </w:style>
  <w:style w:type="character" w:styleId="Hyperlink">
    <w:name w:val="Hyperlink"/>
    <w:basedOn w:val="DefaultParagraphFont"/>
    <w:uiPriority w:val="99"/>
    <w:unhideWhenUsed/>
    <w:rsid w:val="00A24008"/>
    <w:rPr>
      <w:color w:val="0000FF" w:themeColor="hyperlink"/>
      <w:u w:val="single"/>
    </w:rPr>
  </w:style>
  <w:style w:type="character" w:styleId="UnresolvedMention">
    <w:name w:val="Unresolved Mention"/>
    <w:basedOn w:val="DefaultParagraphFont"/>
    <w:uiPriority w:val="99"/>
    <w:semiHidden/>
    <w:unhideWhenUsed/>
    <w:rsid w:val="00A24008"/>
    <w:rPr>
      <w:color w:val="605E5C"/>
      <w:shd w:val="clear" w:color="auto" w:fill="E1DFDD"/>
    </w:rPr>
  </w:style>
  <w:style w:type="table" w:styleId="TableGrid">
    <w:name w:val="Table Grid"/>
    <w:basedOn w:val="TableNormal"/>
    <w:uiPriority w:val="59"/>
    <w:rsid w:val="0050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
    <w:name w:val="meta"/>
    <w:basedOn w:val="DefaultParagraphFont"/>
    <w:rsid w:val="00D173ED"/>
  </w:style>
  <w:style w:type="character" w:customStyle="1" w:styleId="Heading2Char">
    <w:name w:val="Heading 2 Char"/>
    <w:basedOn w:val="DefaultParagraphFont"/>
    <w:link w:val="Heading2"/>
    <w:uiPriority w:val="9"/>
    <w:semiHidden/>
    <w:rsid w:val="00B2041E"/>
    <w:rPr>
      <w:rFonts w:asciiTheme="majorHAnsi" w:eastAsiaTheme="majorEastAsia" w:hAnsiTheme="majorHAnsi" w:cstheme="majorBidi"/>
      <w:color w:val="365F91" w:themeColor="accent1" w:themeShade="BF"/>
      <w:kern w:val="2"/>
      <w:sz w:val="26"/>
      <w:szCs w:val="26"/>
      <w:lang w:val="hu-HU"/>
      <w14:ligatures w14:val="standardContextual"/>
    </w:rPr>
  </w:style>
  <w:style w:type="character" w:styleId="FollowedHyperlink">
    <w:name w:val="FollowedHyperlink"/>
    <w:basedOn w:val="DefaultParagraphFont"/>
    <w:uiPriority w:val="99"/>
    <w:semiHidden/>
    <w:unhideWhenUsed/>
    <w:rsid w:val="00B2041E"/>
    <w:rPr>
      <w:color w:val="800080" w:themeColor="followedHyperlink"/>
      <w:u w:val="single"/>
    </w:rPr>
  </w:style>
  <w:style w:type="character" w:styleId="Emphasis">
    <w:name w:val="Emphasis"/>
    <w:basedOn w:val="DefaultParagraphFont"/>
    <w:uiPriority w:val="20"/>
    <w:qFormat/>
    <w:rsid w:val="00185B9C"/>
    <w:rPr>
      <w:i/>
      <w:iCs/>
    </w:rPr>
  </w:style>
  <w:style w:type="character" w:styleId="Strong">
    <w:name w:val="Strong"/>
    <w:basedOn w:val="DefaultParagraphFont"/>
    <w:uiPriority w:val="22"/>
    <w:qFormat/>
    <w:rsid w:val="00FF71C7"/>
    <w:rPr>
      <w:b/>
      <w:bCs/>
    </w:rPr>
  </w:style>
  <w:style w:type="character" w:customStyle="1" w:styleId="fontstyle01">
    <w:name w:val="fontstyle01"/>
    <w:basedOn w:val="DefaultParagraphFont"/>
    <w:rsid w:val="00C9767F"/>
    <w:rPr>
      <w:rFonts w:ascii="Roboto-Regular" w:hAnsi="Roboto-Regular" w:hint="default"/>
      <w:b w:val="0"/>
      <w:bCs w:val="0"/>
      <w:i w:val="0"/>
      <w:iCs w:val="0"/>
      <w:color w:val="000000"/>
      <w:sz w:val="20"/>
      <w:szCs w:val="20"/>
    </w:rPr>
  </w:style>
  <w:style w:type="character" w:customStyle="1" w:styleId="yt-core-attributed-string--link-inherit-color">
    <w:name w:val="yt-core-attributed-string--link-inherit-color"/>
    <w:basedOn w:val="DefaultParagraphFont"/>
    <w:rsid w:val="00556E5C"/>
  </w:style>
  <w:style w:type="character" w:customStyle="1" w:styleId="css-1sbuyqj">
    <w:name w:val="css-1sbuyqj"/>
    <w:basedOn w:val="DefaultParagraphFont"/>
    <w:rsid w:val="0026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42627">
      <w:bodyDiv w:val="1"/>
      <w:marLeft w:val="0"/>
      <w:marRight w:val="0"/>
      <w:marTop w:val="0"/>
      <w:marBottom w:val="0"/>
      <w:divBdr>
        <w:top w:val="none" w:sz="0" w:space="0" w:color="auto"/>
        <w:left w:val="none" w:sz="0" w:space="0" w:color="auto"/>
        <w:bottom w:val="none" w:sz="0" w:space="0" w:color="auto"/>
        <w:right w:val="none" w:sz="0" w:space="0" w:color="auto"/>
      </w:divBdr>
    </w:div>
    <w:div w:id="142476521">
      <w:bodyDiv w:val="1"/>
      <w:marLeft w:val="0"/>
      <w:marRight w:val="0"/>
      <w:marTop w:val="0"/>
      <w:marBottom w:val="0"/>
      <w:divBdr>
        <w:top w:val="none" w:sz="0" w:space="0" w:color="auto"/>
        <w:left w:val="none" w:sz="0" w:space="0" w:color="auto"/>
        <w:bottom w:val="none" w:sz="0" w:space="0" w:color="auto"/>
        <w:right w:val="none" w:sz="0" w:space="0" w:color="auto"/>
      </w:divBdr>
    </w:div>
    <w:div w:id="693386671">
      <w:bodyDiv w:val="1"/>
      <w:marLeft w:val="0"/>
      <w:marRight w:val="0"/>
      <w:marTop w:val="0"/>
      <w:marBottom w:val="0"/>
      <w:divBdr>
        <w:top w:val="none" w:sz="0" w:space="0" w:color="auto"/>
        <w:left w:val="none" w:sz="0" w:space="0" w:color="auto"/>
        <w:bottom w:val="none" w:sz="0" w:space="0" w:color="auto"/>
        <w:right w:val="none" w:sz="0" w:space="0" w:color="auto"/>
      </w:divBdr>
    </w:div>
    <w:div w:id="1597665012">
      <w:bodyDiv w:val="1"/>
      <w:marLeft w:val="0"/>
      <w:marRight w:val="0"/>
      <w:marTop w:val="0"/>
      <w:marBottom w:val="0"/>
      <w:divBdr>
        <w:top w:val="none" w:sz="0" w:space="0" w:color="auto"/>
        <w:left w:val="none" w:sz="0" w:space="0" w:color="auto"/>
        <w:bottom w:val="none" w:sz="0" w:space="0" w:color="auto"/>
        <w:right w:val="none" w:sz="0" w:space="0" w:color="auto"/>
      </w:divBdr>
    </w:div>
    <w:div w:id="1732001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it.hu/2023/07/10/mi-az-az-affirmative-action-es-milyen-hatassal-jar-az-eltorlese" TargetMode="External"/><Relationship Id="rId13" Type="http://schemas.openxmlformats.org/officeDocument/2006/relationships/hyperlink" Target="https://landmarkcases.c-span.org/Case/25/New-York-Times-v.-United-States" TargetMode="External"/><Relationship Id="rId18" Type="http://schemas.openxmlformats.org/officeDocument/2006/relationships/hyperlink" Target="https://www.washingtonpost.com/politics/interactive/2024/14th-amendment-trump-ball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ytimes.com/2023/06/29/us/politics/supreme-court-admissions-affirmative-action-harvard-unc.html" TargetMode="External"/><Relationship Id="rId12" Type="http://schemas.openxmlformats.org/officeDocument/2006/relationships/hyperlink" Target="https://gspp.berkeley.edu/research-and-impact/publications/was-justice-oconnor-right-race-and-highly-selective-college-admissions-in-2" TargetMode="External"/><Relationship Id="rId17" Type="http://schemas.openxmlformats.org/officeDocument/2006/relationships/hyperlink" Target="https://constitutioncenter.org/the-constitution/supreme-court-case-library/dobbs-v-jackson-womens-health-organization" TargetMode="External"/><Relationship Id="rId2" Type="http://schemas.openxmlformats.org/officeDocument/2006/relationships/styles" Target="styles.xml"/><Relationship Id="rId16" Type="http://schemas.openxmlformats.org/officeDocument/2006/relationships/hyperlink" Target="https://www.law.cornell.edu/supct/html/91-744.ZO.html" TargetMode="External"/><Relationship Id="rId20" Type="http://schemas.openxmlformats.org/officeDocument/2006/relationships/hyperlink" Target="https://www.nytimes.com/2024/01/29/us/supreme-court-precedent-chevron.html" TargetMode="External"/><Relationship Id="rId1" Type="http://schemas.openxmlformats.org/officeDocument/2006/relationships/numbering" Target="numbering.xml"/><Relationship Id="rId6" Type="http://schemas.openxmlformats.org/officeDocument/2006/relationships/hyperlink" Target="https://ir.lawnet.fordham.edu/flr/vol85/iss5/3" TargetMode="External"/><Relationship Id="rId11" Type="http://schemas.openxmlformats.org/officeDocument/2006/relationships/hyperlink" Target="https://www.oyez.org/cases/2002/02-241" TargetMode="External"/><Relationship Id="rId5" Type="http://schemas.openxmlformats.org/officeDocument/2006/relationships/hyperlink" Target="https://www.socialstudies.org/system/files/publications/articles/se_77011332.pdf" TargetMode="External"/><Relationship Id="rId15" Type="http://schemas.openxmlformats.org/officeDocument/2006/relationships/hyperlink" Target="https://www.ted.com/talks/william_harwood_the_much_misunderstood_second_amendment" TargetMode="External"/><Relationship Id="rId10" Type="http://schemas.openxmlformats.org/officeDocument/2006/relationships/hyperlink" Target="https://www.oyez.org/cases/1979/76-811" TargetMode="External"/><Relationship Id="rId19" Type="http://schemas.openxmlformats.org/officeDocument/2006/relationships/hyperlink" Target="https://www.nytimes.com/2023/12/15/us/supreme-court-dobbs-roe-abortion.html" TargetMode="External"/><Relationship Id="rId4" Type="http://schemas.openxmlformats.org/officeDocument/2006/relationships/webSettings" Target="webSettings.xml"/><Relationship Id="rId9" Type="http://schemas.openxmlformats.org/officeDocument/2006/relationships/hyperlink" Target="https://supreme.justia.com/cases/federal/us/600/20-1199/" TargetMode="External"/><Relationship Id="rId14" Type="http://schemas.openxmlformats.org/officeDocument/2006/relationships/hyperlink" Target="https://www.uscourts.gov/educational-resources/educational-activities/facts-and-case-summary-texas-v-john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3</Pages>
  <Words>2232</Words>
  <Characters>15407</Characters>
  <Application>Microsoft Office Word</Application>
  <DocSecurity>0</DocSecurity>
  <Lines>128</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Balogh</dc:creator>
  <cp:keywords/>
  <dc:description/>
  <cp:lastModifiedBy>Beatrix Balogh</cp:lastModifiedBy>
  <cp:revision>22</cp:revision>
  <cp:lastPrinted>2019-09-17T20:24:00Z</cp:lastPrinted>
  <dcterms:created xsi:type="dcterms:W3CDTF">2024-02-12T07:11:00Z</dcterms:created>
  <dcterms:modified xsi:type="dcterms:W3CDTF">2024-02-20T10:59:00Z</dcterms:modified>
</cp:coreProperties>
</file>