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59EBA" w14:textId="77777777" w:rsidR="00E81ADC" w:rsidRDefault="00E81A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6"/>
        <w:gridCol w:w="2835"/>
        <w:gridCol w:w="2961"/>
      </w:tblGrid>
      <w:tr w:rsidR="00E81ADC" w14:paraId="6C1F4775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0AF5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Tantárgy neve: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2B21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BBNRS17100 / BBLRS17100 Civilizációs ismeretek-Latin-Amerika</w:t>
            </w:r>
          </w:p>
        </w:tc>
      </w:tr>
      <w:tr w:rsidR="00E81ADC" w14:paraId="66481208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555BC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Tárgyfelelős: 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6B4EE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</w:p>
        </w:tc>
      </w:tr>
      <w:tr w:rsidR="00E81ADC" w14:paraId="43926E0C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BB9B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Tantárgy oktatója: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22F6D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</w:p>
        </w:tc>
      </w:tr>
      <w:tr w:rsidR="00E81ADC" w14:paraId="5C04C7B0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892A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tantárgy céljának rövid ismertetése: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030C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kurzus bevezetést nyújt a latin-amerikai tanulmányokba, kiemelve azokat a történelmi eseményeket és folyamatokat, amelyek elengedhetetlenek a régió sokszínű kultúrájának megértéséhez. Foglalkozunk a Kolumbusz előtti civilizációkkal, a gyarmati időszakkal, valamint a függetlenségi mozgalmak kialakulásával és jelentős alakjaival. Emellett áttekintjük a művészeti irányzatokat, a legfontosabb képzőművészeti alkotásokat és az építészeti emlékeket is.</w:t>
            </w:r>
          </w:p>
        </w:tc>
      </w:tr>
      <w:tr w:rsidR="00E81ADC" w14:paraId="1DEF3D86" w14:textId="77777777">
        <w:trPr>
          <w:trHeight w:val="282"/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8D18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Elsajátítandó elméleti ismeretanyag: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AA99D" w14:textId="77777777" w:rsidR="00E81ADC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Kolumbusz előtti civilizációk és kultúrák</w:t>
            </w:r>
          </w:p>
          <w:p w14:paraId="78D9A1FB" w14:textId="77777777" w:rsidR="00E81ADC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felfedezések és hódítások kora</w:t>
            </w:r>
          </w:p>
          <w:p w14:paraId="502811FE" w14:textId="77777777" w:rsidR="00E81ADC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hódítások jogi igazolása és a historiográfiai viták</w:t>
            </w:r>
          </w:p>
          <w:p w14:paraId="2C472833" w14:textId="77777777" w:rsidR="00E81ADC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gyarmati társadalom kialakulása</w:t>
            </w:r>
          </w:p>
          <w:p w14:paraId="40DDE7B9" w14:textId="77777777" w:rsidR="00E81ADC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Közigazgatási és egyházi szerveződések</w:t>
            </w:r>
          </w:p>
          <w:p w14:paraId="1C0F6AB8" w14:textId="77777777" w:rsidR="00E81ADC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gazdasági erőforrások kiaknázása</w:t>
            </w:r>
          </w:p>
          <w:p w14:paraId="167DC566" w14:textId="77777777" w:rsidR="00E81ADC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Bourbon-reformok és hatásuk Amerikára</w:t>
            </w:r>
          </w:p>
          <w:p w14:paraId="720AA880" w14:textId="77777777" w:rsidR="00E81ADC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társadalmi gondolkodás és kultúra alakulása</w:t>
            </w:r>
          </w:p>
        </w:tc>
      </w:tr>
      <w:tr w:rsidR="00E81ADC" w14:paraId="5EB27200" w14:textId="77777777">
        <w:trPr>
          <w:trHeight w:val="257"/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FD4A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Elsajátítandó gyakorlati ismeretanyag: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0840" w14:textId="77777777" w:rsidR="00E81ADC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Történeti források és dokumentumok elemzése</w:t>
            </w:r>
          </w:p>
          <w:p w14:paraId="01126F92" w14:textId="77777777" w:rsidR="00E81ADC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Gyarmati társadalmi és kulturális folyamatok összehasonlító vizsgálata</w:t>
            </w:r>
          </w:p>
          <w:p w14:paraId="3B4EF24E" w14:textId="77777777" w:rsidR="00E81ADC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Művészeti és építészeti emlékek történeti kontextusban történő vizsgálata</w:t>
            </w:r>
          </w:p>
        </w:tc>
      </w:tr>
      <w:tr w:rsidR="00E81ADC" w14:paraId="7B861179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633B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2-4 legfontosabb kötelező irodalom felsorolása bibliográfiai adatokkal (szerző, cím, kiadás adatai, (esetleg oldalak), ISBN)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7CA98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Amores Carredano, J. B. (Coord.) (2006): </w:t>
            </w:r>
            <w:r>
              <w:rPr>
                <w:rFonts w:ascii="PT Sans" w:eastAsia="PT Sans" w:hAnsi="PT Sans" w:cs="PT Sans"/>
                <w:i/>
                <w:iCs/>
              </w:rPr>
              <w:t>Historia de Améri</w:t>
            </w:r>
            <w:r>
              <w:rPr>
                <w:rFonts w:ascii="PT Sans" w:eastAsia="PT Sans" w:hAnsi="PT Sans" w:cs="PT Sans"/>
              </w:rPr>
              <w:t>ca. Barcelona, Ariel.  ISBN 8434452111</w:t>
            </w:r>
          </w:p>
          <w:p w14:paraId="7FF3DBF1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Malamud Rikles, C. (2010): </w:t>
            </w:r>
            <w:r>
              <w:rPr>
                <w:rFonts w:ascii="PT Sans" w:eastAsia="PT Sans" w:hAnsi="PT Sans" w:cs="PT Sans"/>
                <w:i/>
                <w:iCs/>
              </w:rPr>
              <w:t>Historia de América Latina.</w:t>
            </w:r>
            <w:r>
              <w:rPr>
                <w:rFonts w:ascii="PT Sans" w:eastAsia="PT Sans" w:hAnsi="PT Sans" w:cs="PT Sans"/>
              </w:rPr>
              <w:t xml:space="preserve"> Madrid, Alianza Editorial, ISBN 9788420669359 </w:t>
            </w:r>
          </w:p>
          <w:p w14:paraId="4949ABA2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Quesada, S. (2001): Imágenes de América Latina. Madrid, Edelsa, 2001, ISBN 9788477115861 </w:t>
            </w:r>
            <w:hyperlink r:id="rId6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https://es.scribd.com/document/661487770/quesada-s-imagenes-de-america-latina</w:t>
              </w:r>
            </w:hyperlink>
            <w:r>
              <w:rPr>
                <w:rFonts w:ascii="PT Sans" w:eastAsia="PT Sans" w:hAnsi="PT Sans" w:cs="PT Sans"/>
              </w:rPr>
              <w:t xml:space="preserve"> </w:t>
            </w:r>
          </w:p>
          <w:p w14:paraId="2A4A32A8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Vázquez Chamorro, G. – Martínez Diaz, </w:t>
            </w:r>
            <w:proofErr w:type="gramStart"/>
            <w:r>
              <w:rPr>
                <w:rFonts w:ascii="PT Sans" w:eastAsia="PT Sans" w:hAnsi="PT Sans" w:cs="PT Sans"/>
              </w:rPr>
              <w:t>N.(</w:t>
            </w:r>
            <w:proofErr w:type="gramEnd"/>
            <w:r>
              <w:rPr>
                <w:rFonts w:ascii="PT Sans" w:eastAsia="PT Sans" w:hAnsi="PT Sans" w:cs="PT Sans"/>
              </w:rPr>
              <w:t xml:space="preserve">2000): </w:t>
            </w:r>
            <w:r>
              <w:rPr>
                <w:rFonts w:ascii="PT Sans" w:eastAsia="PT Sans" w:hAnsi="PT Sans" w:cs="PT Sans"/>
                <w:i/>
                <w:iCs/>
              </w:rPr>
              <w:t>Historia de América Latina,</w:t>
            </w:r>
            <w:r>
              <w:rPr>
                <w:rFonts w:ascii="PT Sans" w:eastAsia="PT Sans" w:hAnsi="PT Sans" w:cs="PT Sans"/>
              </w:rPr>
              <w:t xml:space="preserve"> Alcobendas, SGEL, S.A.  ISBN 9788471436436</w:t>
            </w:r>
          </w:p>
        </w:tc>
      </w:tr>
      <w:tr w:rsidR="00E81ADC" w14:paraId="1EF9C5EF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42DF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2-4 legfontosabb ajánlott felsorolása bibliográfiai adatokkal (szerző, cím, kiadás adatai, (esetleg oldalak), ISBN)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3EDA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Bethell, L. (ed). (1990): </w:t>
            </w:r>
            <w:r>
              <w:rPr>
                <w:rFonts w:ascii="PT Sans" w:eastAsia="PT Sans" w:hAnsi="PT Sans" w:cs="PT Sans"/>
                <w:i/>
                <w:iCs/>
              </w:rPr>
              <w:t>Historia de América Latina</w:t>
            </w:r>
            <w:r>
              <w:rPr>
                <w:rFonts w:ascii="PT Sans" w:eastAsia="PT Sans" w:hAnsi="PT Sans" w:cs="PT Sans"/>
              </w:rPr>
              <w:t xml:space="preserve"> (16 vol.) Barcelona, Editorial Crítica/Cambridge University Press.</w:t>
            </w:r>
          </w:p>
          <w:p w14:paraId="6BE302DD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Chasteen, J. C. (2006): </w:t>
            </w:r>
            <w:r>
              <w:rPr>
                <w:rFonts w:ascii="PT Sans" w:eastAsia="PT Sans" w:hAnsi="PT Sans" w:cs="PT Sans"/>
                <w:i/>
                <w:iCs/>
              </w:rPr>
              <w:t>Born in Blood and Fire: A Concise History of Latin America.</w:t>
            </w:r>
            <w:r>
              <w:rPr>
                <w:rFonts w:ascii="PT Sans" w:eastAsia="PT Sans" w:hAnsi="PT Sans" w:cs="PT Sans"/>
              </w:rPr>
              <w:t xml:space="preserve"> W.W. Norton &amp; Co., New York.  ISBN 0393927695</w:t>
            </w:r>
          </w:p>
          <w:p w14:paraId="7EF1D809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Céspedes del Castillo, G (2009).: </w:t>
            </w:r>
            <w:r>
              <w:rPr>
                <w:rFonts w:ascii="PT Sans" w:eastAsia="PT Sans" w:hAnsi="PT Sans" w:cs="PT Sans"/>
                <w:i/>
                <w:iCs/>
              </w:rPr>
              <w:t>América Hispánica (1492-1898).</w:t>
            </w:r>
            <w:r>
              <w:rPr>
                <w:rFonts w:ascii="PT Sans" w:eastAsia="PT Sans" w:hAnsi="PT Sans" w:cs="PT Sans"/>
              </w:rPr>
              <w:t xml:space="preserve"> Madrid, Marcial </w:t>
            </w:r>
            <w:proofErr w:type="gramStart"/>
            <w:r>
              <w:rPr>
                <w:rFonts w:ascii="PT Sans" w:eastAsia="PT Sans" w:hAnsi="PT Sans" w:cs="PT Sans"/>
              </w:rPr>
              <w:t>Pons  ISBN</w:t>
            </w:r>
            <w:proofErr w:type="gramEnd"/>
            <w:r>
              <w:rPr>
                <w:rFonts w:ascii="PT Sans" w:eastAsia="PT Sans" w:hAnsi="PT Sans" w:cs="PT Sans"/>
              </w:rPr>
              <w:t xml:space="preserve"> 9788492820054</w:t>
            </w:r>
          </w:p>
        </w:tc>
      </w:tr>
      <w:tr w:rsidR="00E81ADC" w14:paraId="37BAC2DC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349E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Elmélet-gyakorlat aránya: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E8696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Elméleti óra óraszáma: 2/10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05A0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 xml:space="preserve">Gyakorlati óra óraszáma: </w:t>
            </w:r>
          </w:p>
        </w:tc>
      </w:tr>
      <w:tr w:rsidR="00E81ADC" w14:paraId="34905958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255CE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alkalmazott oktatási módszerek: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2782F" w14:textId="77777777" w:rsidR="00E81ADC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Előadás – a történelmi korszakok és művészeti irányzatok részletes bemutatása.</w:t>
            </w:r>
          </w:p>
          <w:p w14:paraId="6D396D53" w14:textId="77777777" w:rsidR="00E81ADC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Vizualizáció – képek, festmények, épületek és térképek bemutatása a könnyebb megértés érdekében.</w:t>
            </w:r>
          </w:p>
          <w:p w14:paraId="4F240994" w14:textId="77777777" w:rsidR="00E81ADC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Dokumentumfilmek – történelmi és kulturális témájú filmek megtekintése, amelyek segítik a korszakok kontextuális megértését.</w:t>
            </w:r>
          </w:p>
        </w:tc>
      </w:tr>
      <w:tr w:rsidR="00E81ADC" w14:paraId="31461519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051FF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értékelés módja: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72FD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kollokvium</w:t>
            </w:r>
          </w:p>
        </w:tc>
      </w:tr>
      <w:tr w:rsidR="00E81ADC" w14:paraId="52043368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43AF8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értékelés kritériuma: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72298" w14:textId="77777777" w:rsidR="00E81ADC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történelmi korszakok, események és társadalmi változások pontos ismerete.</w:t>
            </w:r>
          </w:p>
          <w:p w14:paraId="18770DA5" w14:textId="77777777" w:rsidR="00E81ADC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lastRenderedPageBreak/>
              <w:t>Kiemelkedő műalkotások, épületek és irodalmi példák felismerése és azonosítása.</w:t>
            </w:r>
          </w:p>
          <w:p w14:paraId="2A532020" w14:textId="77777777" w:rsidR="00E81ADC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összefüggések felismerése a történelmi események és a kulturális jelenségek között.</w:t>
            </w:r>
          </w:p>
        </w:tc>
      </w:tr>
      <w:tr w:rsidR="00E81ADC" w14:paraId="45A317F6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F713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lastRenderedPageBreak/>
              <w:t>Miként járul hozzá a tantárgy a KKK-ban megjelölt kompetenciaelemek megszerzéséhez. Mutassa be a tantárgyleírásban, hogy a KKK-ban megjelölt kompetenciaelemek miként teljesülnek/teljesíthetők (</w:t>
            </w:r>
            <w:r>
              <w:rPr>
                <w:rFonts w:ascii="PT Sans" w:eastAsia="PT Sans" w:hAnsi="PT Sans" w:cs="PT Sans"/>
                <w:i/>
                <w:iCs/>
              </w:rPr>
              <w:t>nem a KKK kompetencia-elemeinek másolását kérjük</w:t>
            </w:r>
            <w:r>
              <w:rPr>
                <w:rFonts w:ascii="PT Sans" w:eastAsia="PT Sans" w:hAnsi="PT Sans" w:cs="PT Sans"/>
              </w:rPr>
              <w:t>).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42A9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Tudás:</w:t>
            </w:r>
          </w:p>
          <w:p w14:paraId="00C50E10" w14:textId="77777777" w:rsidR="00E81ADC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A hallgató átfogó elméleti ismereteket szerez Latin-Amerika történelméről, társadalmi, gazdasági és kulturális folyamatairól, a Kolumbusz előtti időktől a 19. századig. </w:t>
            </w:r>
          </w:p>
          <w:p w14:paraId="22B925ED" w14:textId="77777777" w:rsidR="00E81ADC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Megérti a gyarmati társadalom szerveződését, a hódítások jogi és historiográfiai kérdéseit, valamint a Bourbon-reformok hatását.</w:t>
            </w:r>
          </w:p>
          <w:p w14:paraId="33F0ABB9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Képesség:</w:t>
            </w:r>
          </w:p>
          <w:p w14:paraId="32F8A725" w14:textId="77777777" w:rsidR="00E81ADC" w:rsidRDefault="00000000">
            <w:pPr>
              <w:numPr>
                <w:ilvl w:val="0"/>
                <w:numId w:val="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Gyakorlati ismereteket szerez történeti források, dokumentumok, művészeti és építészeti emlékek elemzésében, valamint a komplex társadalmi jelenségek összehasonlító vizsgálatában.</w:t>
            </w:r>
          </w:p>
          <w:p w14:paraId="08310ADA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Attitűd:</w:t>
            </w:r>
          </w:p>
          <w:p w14:paraId="5C7A0534" w14:textId="77777777" w:rsidR="00E81ADC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Fejlődik a kulturális érzékenység és a történeti kontextusban való értékelés képessége, </w:t>
            </w:r>
          </w:p>
          <w:p w14:paraId="50268055" w14:textId="77777777" w:rsidR="00E81ADC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nyitott a sokszínűség és a történelmi perspektívák iránt.</w:t>
            </w:r>
          </w:p>
          <w:p w14:paraId="70161657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Autonómia és felelősség:</w:t>
            </w:r>
          </w:p>
          <w:p w14:paraId="1A64032A" w14:textId="77777777" w:rsidR="00E81ADC" w:rsidRDefault="00000000">
            <w:pPr>
              <w:numPr>
                <w:ilvl w:val="0"/>
                <w:numId w:val="1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önállóan feldolgozza és értelmezi a történeti és kulturális anyagokat</w:t>
            </w:r>
          </w:p>
          <w:p w14:paraId="09DA29F8" w14:textId="77777777" w:rsidR="00E81ADC" w:rsidRDefault="00000000">
            <w:pPr>
              <w:numPr>
                <w:ilvl w:val="0"/>
                <w:numId w:val="1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szintetizálja a különböző forrásokból származó információkat.</w:t>
            </w:r>
          </w:p>
          <w:p w14:paraId="1188BC0E" w14:textId="77777777" w:rsidR="00E81ADC" w:rsidRDefault="00000000">
            <w:pPr>
              <w:numPr>
                <w:ilvl w:val="0"/>
                <w:numId w:val="1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felelősségteljes, etikus hozzáállás a történelmi értelmezésekhez és a kulturális jelenségek bemutatásához.</w:t>
            </w:r>
          </w:p>
        </w:tc>
      </w:tr>
    </w:tbl>
    <w:p w14:paraId="1CDB1F05" w14:textId="77777777" w:rsidR="00E81ADC" w:rsidRDefault="00000000">
      <w:pPr>
        <w:spacing w:after="160" w:line="259" w:lineRule="auto"/>
      </w:pPr>
      <w:r>
        <w:br w:type="page"/>
      </w:r>
    </w:p>
    <w:tbl>
      <w:tblPr>
        <w:tblStyle w:val="a0"/>
        <w:tblpPr w:leftFromText="141" w:rightFromText="141" w:vertAnchor="text" w:tblpX="1139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3119"/>
        <w:gridCol w:w="3118"/>
      </w:tblGrid>
      <w:tr w:rsidR="00E81ADC" w14:paraId="3E56914F" w14:textId="77777777">
        <w:trPr>
          <w:trHeight w:val="27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D6D0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highlight w:val="yellow"/>
              </w:rPr>
            </w:pPr>
            <w:r>
              <w:rPr>
                <w:rFonts w:ascii="PT Sans" w:eastAsia="PT Sans" w:hAnsi="PT Sans" w:cs="PT Sans"/>
              </w:rPr>
              <w:lastRenderedPageBreak/>
              <w:t>Subject name: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B4CB" w14:textId="7E2A9280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BBNRS17100 / BBLRS17100 Civilisation – Latin America</w:t>
            </w:r>
          </w:p>
        </w:tc>
      </w:tr>
      <w:tr w:rsidR="00E81ADC" w14:paraId="67DAB221" w14:textId="77777777">
        <w:trPr>
          <w:trHeight w:val="13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5B12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Subject coordinator: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F8414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</w:p>
        </w:tc>
      </w:tr>
      <w:tr w:rsidR="00E81ADC" w14:paraId="7BA08C2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0850A" w14:textId="77777777" w:rsidR="00E81ADC" w:rsidRDefault="00000000">
            <w:pPr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Lecturer(s) of the subject: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C9D6F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</w:p>
        </w:tc>
      </w:tr>
      <w:tr w:rsidR="00E81ADC" w14:paraId="14B2A82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CC1E7" w14:textId="77777777" w:rsidR="00E81ADC" w:rsidRDefault="00000000">
            <w:pPr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Brief subject description: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94C2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The course provides an introduction to Latin American studies, highlighting the historical events and processes essential for understanding the region’s diverse cultures. It covers pre-Columbian civilizations, the colonial period, and the emergence of independence movements along with their key figures. In addition, the course reviews artistic movements, major visual artworks, and architectural heritage.</w:t>
            </w:r>
          </w:p>
        </w:tc>
      </w:tr>
      <w:tr w:rsidR="00E81ADC" w14:paraId="5D859977" w14:textId="77777777">
        <w:trPr>
          <w:trHeight w:val="577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9332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Theoretical knowledge to be acquired: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B364" w14:textId="77777777" w:rsidR="00E81ADC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Pre-Columbian civilizations and cultures</w:t>
            </w:r>
          </w:p>
          <w:p w14:paraId="0EAECF15" w14:textId="77777777" w:rsidR="00E81ADC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The age of exploration and conquest</w:t>
            </w:r>
          </w:p>
          <w:p w14:paraId="634B249B" w14:textId="77777777" w:rsidR="00E81ADC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Legal justifications for the conquests and historiographical debates</w:t>
            </w:r>
          </w:p>
          <w:p w14:paraId="54C82F31" w14:textId="77777777" w:rsidR="00E81ADC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Formation of colonial society</w:t>
            </w:r>
          </w:p>
          <w:p w14:paraId="1EC73F52" w14:textId="77777777" w:rsidR="00E81ADC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Administrative and ecclesiastical structures</w:t>
            </w:r>
          </w:p>
          <w:p w14:paraId="5CD5026E" w14:textId="77777777" w:rsidR="00E81ADC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Exploitation of economic resources</w:t>
            </w:r>
          </w:p>
          <w:p w14:paraId="72CB2766" w14:textId="77777777" w:rsidR="00E81ADC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The Bourbon reforms and their impact on the Americas</w:t>
            </w:r>
          </w:p>
          <w:p w14:paraId="76B37467" w14:textId="77777777" w:rsidR="00E81ADC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Development of social thought and culture</w:t>
            </w:r>
          </w:p>
        </w:tc>
      </w:tr>
      <w:tr w:rsidR="00E81ADC" w14:paraId="55499D46" w14:textId="77777777">
        <w:trPr>
          <w:trHeight w:val="557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426B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Practical knowledge to be acquired: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FB0F" w14:textId="77777777" w:rsidR="00E81ADC" w:rsidRDefault="00000000">
            <w:pPr>
              <w:numPr>
                <w:ilvl w:val="0"/>
                <w:numId w:val="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Analysis of historical sources and documents</w:t>
            </w:r>
          </w:p>
          <w:p w14:paraId="14B12F6A" w14:textId="77777777" w:rsidR="00E81ADC" w:rsidRDefault="00000000">
            <w:pPr>
              <w:numPr>
                <w:ilvl w:val="0"/>
                <w:numId w:val="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Comparative study of colonial social and cultural processes</w:t>
            </w:r>
          </w:p>
          <w:p w14:paraId="6C74BB7D" w14:textId="77777777" w:rsidR="00E81ADC" w:rsidRDefault="00000000">
            <w:pPr>
              <w:numPr>
                <w:ilvl w:val="0"/>
                <w:numId w:val="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Examination of artistic and architectural heritage in its historical context</w:t>
            </w:r>
          </w:p>
        </w:tc>
      </w:tr>
      <w:tr w:rsidR="00E81ADC" w14:paraId="4E2DE8FD" w14:textId="77777777">
        <w:trPr>
          <w:trHeight w:val="155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71CE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List of the most important required literature (2–4 pieces) with bibliographical details (author, title, edition or specific pages, ISBN)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AA79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Amores Carredano, J. B. (Coord.) (2006): </w:t>
            </w:r>
            <w:r>
              <w:rPr>
                <w:rFonts w:ascii="PT Sans" w:eastAsia="PT Sans" w:hAnsi="PT Sans" w:cs="PT Sans"/>
                <w:i/>
                <w:iCs/>
              </w:rPr>
              <w:t>Historia de Améri</w:t>
            </w:r>
            <w:r>
              <w:rPr>
                <w:rFonts w:ascii="PT Sans" w:eastAsia="PT Sans" w:hAnsi="PT Sans" w:cs="PT Sans"/>
              </w:rPr>
              <w:t>ca. Barcelona, Ariel.  ISBN 8434452111</w:t>
            </w:r>
          </w:p>
          <w:p w14:paraId="2C85DE77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Malamud Rikles, C. (2010): </w:t>
            </w:r>
            <w:r>
              <w:rPr>
                <w:rFonts w:ascii="PT Sans" w:eastAsia="PT Sans" w:hAnsi="PT Sans" w:cs="PT Sans"/>
                <w:i/>
                <w:iCs/>
              </w:rPr>
              <w:t>Historia de América Latina.</w:t>
            </w:r>
            <w:r>
              <w:rPr>
                <w:rFonts w:ascii="PT Sans" w:eastAsia="PT Sans" w:hAnsi="PT Sans" w:cs="PT Sans"/>
              </w:rPr>
              <w:t xml:space="preserve"> Madrid, Alianza Editorial, ISBN 9788420669359 </w:t>
            </w:r>
          </w:p>
          <w:p w14:paraId="26B45466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Quesada, S. (2001): Imágenes de América Latina. Madrid, Edelsa, 2001, ISBN 9788477115861 </w:t>
            </w:r>
            <w:hyperlink r:id="rId7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https://es.scribd.com/document/661487770/quesada-s-imagenes-de-america-latina</w:t>
              </w:r>
            </w:hyperlink>
            <w:r>
              <w:rPr>
                <w:rFonts w:ascii="PT Sans" w:eastAsia="PT Sans" w:hAnsi="PT Sans" w:cs="PT Sans"/>
              </w:rPr>
              <w:t xml:space="preserve"> </w:t>
            </w:r>
          </w:p>
          <w:p w14:paraId="6F16865F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Vázquez Chamorro, G. – Martínez Diaz, </w:t>
            </w:r>
            <w:proofErr w:type="gramStart"/>
            <w:r>
              <w:rPr>
                <w:rFonts w:ascii="PT Sans" w:eastAsia="PT Sans" w:hAnsi="PT Sans" w:cs="PT Sans"/>
              </w:rPr>
              <w:t>N.(</w:t>
            </w:r>
            <w:proofErr w:type="gramEnd"/>
            <w:r>
              <w:rPr>
                <w:rFonts w:ascii="PT Sans" w:eastAsia="PT Sans" w:hAnsi="PT Sans" w:cs="PT Sans"/>
              </w:rPr>
              <w:t xml:space="preserve">2000): </w:t>
            </w:r>
            <w:r>
              <w:rPr>
                <w:rFonts w:ascii="PT Sans" w:eastAsia="PT Sans" w:hAnsi="PT Sans" w:cs="PT Sans"/>
                <w:i/>
                <w:iCs/>
              </w:rPr>
              <w:t>Historia de América Latina,</w:t>
            </w:r>
            <w:r>
              <w:rPr>
                <w:rFonts w:ascii="PT Sans" w:eastAsia="PT Sans" w:hAnsi="PT Sans" w:cs="PT Sans"/>
              </w:rPr>
              <w:t xml:space="preserve"> Alcobendas, SGEL, S.A.  ISBN 9788471436436</w:t>
            </w:r>
          </w:p>
        </w:tc>
      </w:tr>
      <w:tr w:rsidR="00E81ADC" w14:paraId="746EA192" w14:textId="77777777">
        <w:trPr>
          <w:trHeight w:val="1552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2320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List of the most important recommended literature (2–4 pieces) with bibliographical details (author, title, edition or specific pages, ISBN)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6E12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Bethell, L. (ed). (1990): </w:t>
            </w:r>
            <w:r>
              <w:rPr>
                <w:rFonts w:ascii="PT Sans" w:eastAsia="PT Sans" w:hAnsi="PT Sans" w:cs="PT Sans"/>
                <w:i/>
                <w:iCs/>
              </w:rPr>
              <w:t>Historia de América Latina</w:t>
            </w:r>
            <w:r>
              <w:rPr>
                <w:rFonts w:ascii="PT Sans" w:eastAsia="PT Sans" w:hAnsi="PT Sans" w:cs="PT Sans"/>
              </w:rPr>
              <w:t xml:space="preserve"> (16 vol.) Barcelona, Editorial Crítica/Cambridge University Press.</w:t>
            </w:r>
          </w:p>
          <w:p w14:paraId="796B9482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Chasteen, J. C. (2006): </w:t>
            </w:r>
            <w:r>
              <w:rPr>
                <w:rFonts w:ascii="PT Sans" w:eastAsia="PT Sans" w:hAnsi="PT Sans" w:cs="PT Sans"/>
                <w:i/>
                <w:iCs/>
              </w:rPr>
              <w:t>Born in Blood and Fire: A Concise History of Latin America.</w:t>
            </w:r>
            <w:r>
              <w:rPr>
                <w:rFonts w:ascii="PT Sans" w:eastAsia="PT Sans" w:hAnsi="PT Sans" w:cs="PT Sans"/>
              </w:rPr>
              <w:t xml:space="preserve"> W.W. Norton &amp; Co., New York.  ISBN 0393927695</w:t>
            </w:r>
          </w:p>
          <w:p w14:paraId="2F2D359D" w14:textId="77777777" w:rsidR="00E81ADC" w:rsidRDefault="00000000">
            <w:pPr>
              <w:ind w:right="-98"/>
              <w:jc w:val="both"/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</w:rPr>
              <w:t xml:space="preserve">Céspedes del Castillo, G (2009).: </w:t>
            </w:r>
            <w:r>
              <w:rPr>
                <w:rFonts w:ascii="PT Sans" w:eastAsia="PT Sans" w:hAnsi="PT Sans" w:cs="PT Sans"/>
                <w:i/>
                <w:iCs/>
              </w:rPr>
              <w:t>América Hispánica (1492-1898).</w:t>
            </w:r>
            <w:r>
              <w:rPr>
                <w:rFonts w:ascii="PT Sans" w:eastAsia="PT Sans" w:hAnsi="PT Sans" w:cs="PT Sans"/>
              </w:rPr>
              <w:t xml:space="preserve"> Madrid, Marcial </w:t>
            </w:r>
            <w:proofErr w:type="gramStart"/>
            <w:r>
              <w:rPr>
                <w:rFonts w:ascii="PT Sans" w:eastAsia="PT Sans" w:hAnsi="PT Sans" w:cs="PT Sans"/>
              </w:rPr>
              <w:t>Pons  ISBN</w:t>
            </w:r>
            <w:proofErr w:type="gramEnd"/>
            <w:r>
              <w:rPr>
                <w:rFonts w:ascii="PT Sans" w:eastAsia="PT Sans" w:hAnsi="PT Sans" w:cs="PT Sans"/>
              </w:rPr>
              <w:t xml:space="preserve"> 9788492820054</w:t>
            </w:r>
          </w:p>
        </w:tc>
      </w:tr>
      <w:tr w:rsidR="00E81ADC" w14:paraId="43443919" w14:textId="77777777">
        <w:trPr>
          <w:trHeight w:val="96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96090" w14:textId="77777777" w:rsidR="00E81ADC" w:rsidRDefault="00000000">
            <w:pPr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Theory to practice ratio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5E2F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Number of theoretical contact hours: 2/10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2429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Number of practical contact hours: </w:t>
            </w:r>
          </w:p>
        </w:tc>
      </w:tr>
      <w:tr w:rsidR="00E81ADC" w14:paraId="65712D26" w14:textId="77777777">
        <w:trPr>
          <w:trHeight w:val="48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45C1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Applied teaching methods: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D681" w14:textId="77777777" w:rsidR="00E81ADC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Lectures – detailed presentations of historical periods and artistic movements.</w:t>
            </w:r>
          </w:p>
          <w:p w14:paraId="2EB8E117" w14:textId="77777777" w:rsidR="00E81ADC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Visualizations – displaying images, paintings, buildings, and maps to aid understanding.</w:t>
            </w:r>
          </w:p>
          <w:p w14:paraId="059FFB1D" w14:textId="77777777" w:rsidR="00E81ADC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Documentaries – viewing historical and cultural films to support contextual understanding of the periods.</w:t>
            </w:r>
          </w:p>
        </w:tc>
      </w:tr>
      <w:tr w:rsidR="00E81ADC" w14:paraId="2CD0C526" w14:textId="77777777">
        <w:trPr>
          <w:trHeight w:val="27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DEBB0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Form of evaluation: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9374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exam</w:t>
            </w:r>
          </w:p>
        </w:tc>
      </w:tr>
      <w:tr w:rsidR="00E81ADC" w14:paraId="10980FF5" w14:textId="77777777">
        <w:trPr>
          <w:trHeight w:val="7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0DF5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Evaluation criteria: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50F5" w14:textId="77777777" w:rsidR="00E81ADC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Accurate knowledge of historical periods, events, and social changes</w:t>
            </w:r>
          </w:p>
          <w:p w14:paraId="1CAAC8DB" w14:textId="77777777" w:rsidR="00E81ADC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Recognition and identification of outstanding artworks, buildings, and literary examples</w:t>
            </w:r>
          </w:p>
          <w:p w14:paraId="5EE84B27" w14:textId="77777777" w:rsidR="00E81ADC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lastRenderedPageBreak/>
              <w:t>Ability to identify connections between historical events and cultural phenomena</w:t>
            </w:r>
          </w:p>
        </w:tc>
      </w:tr>
      <w:tr w:rsidR="00E81ADC" w14:paraId="3BE08E12" w14:textId="77777777">
        <w:trPr>
          <w:trHeight w:val="292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D5FD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lastRenderedPageBreak/>
              <w:t>Contribution of the subject to the acquisition of competence elements as defined in the Training and Outcome Requirements</w:t>
            </w:r>
          </w:p>
          <w:p w14:paraId="4C26164A" w14:textId="77777777" w:rsidR="00E81ADC" w:rsidRDefault="00E81ADC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</w:p>
          <w:p w14:paraId="6C31E461" w14:textId="77777777" w:rsidR="00E81ADC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Elaborate on how competence elements specified in the Training and Outcome Requirements are/may be achieved </w:t>
            </w:r>
            <w:r>
              <w:rPr>
                <w:rFonts w:ascii="PT Sans" w:eastAsia="PT Sans" w:hAnsi="PT Sans" w:cs="PT Sans"/>
                <w:i/>
                <w:iCs/>
              </w:rPr>
              <w:t>(Note: do not simply copy the competence elements from the Training and Outcome Requirements)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52BA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Knowledge:</w:t>
            </w:r>
          </w:p>
          <w:p w14:paraId="6D597C37" w14:textId="77777777" w:rsidR="00E81ADC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The student acquires comprehensive theoretical knowledge of Latin American history and its social, economic, and cultural processes, from pre-Columbian times to the 19th century.</w:t>
            </w:r>
          </w:p>
          <w:p w14:paraId="1CFF313C" w14:textId="77777777" w:rsidR="00E81ADC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Understands the organization of colonial society, the legal and historiographical issues of the conquests, and the impact of the Bourbon reforms.</w:t>
            </w:r>
          </w:p>
          <w:p w14:paraId="051089D1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Skills:</w:t>
            </w:r>
          </w:p>
          <w:p w14:paraId="6683C12F" w14:textId="77777777" w:rsidR="00E81ADC" w:rsidRDefault="00000000">
            <w:pPr>
              <w:numPr>
                <w:ilvl w:val="0"/>
                <w:numId w:val="9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Gains practical experience in analyzing historical sources, documents, artworks, and architectural heritage, as well as in conducting comparative studies of complex social phenomena.</w:t>
            </w:r>
          </w:p>
          <w:p w14:paraId="679712FF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Attitudes:</w:t>
            </w:r>
          </w:p>
          <w:p w14:paraId="29C0A232" w14:textId="77777777" w:rsidR="00E81ADC" w:rsidRDefault="00000000">
            <w:pPr>
              <w:numPr>
                <w:ilvl w:val="0"/>
                <w:numId w:val="15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Develops cultural sensitivity and the ability to evaluate phenomena in their historical context.</w:t>
            </w:r>
          </w:p>
          <w:p w14:paraId="5E1B1EAC" w14:textId="77777777" w:rsidR="00E81ADC" w:rsidRDefault="00000000">
            <w:pPr>
              <w:numPr>
                <w:ilvl w:val="0"/>
                <w:numId w:val="15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Open to diversity and historical perspectives.</w:t>
            </w:r>
          </w:p>
          <w:p w14:paraId="51748367" w14:textId="77777777" w:rsidR="00E81ADC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Autonomy and Responsibility:</w:t>
            </w:r>
          </w:p>
          <w:p w14:paraId="7DE1D4DD" w14:textId="77777777" w:rsidR="00E81ADC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Independently processes and interprets historical and cultural materials.</w:t>
            </w:r>
          </w:p>
          <w:p w14:paraId="5BB0294E" w14:textId="77777777" w:rsidR="00E81ADC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Synthesizes information from multiple sources.</w:t>
            </w:r>
          </w:p>
          <w:p w14:paraId="102D7B51" w14:textId="77777777" w:rsidR="00E81ADC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Demonstrates a responsible and ethical approach to historical interpretation and presentation of cultural phenomena.</w:t>
            </w:r>
          </w:p>
        </w:tc>
      </w:tr>
    </w:tbl>
    <w:p w14:paraId="30B7127F" w14:textId="77777777" w:rsidR="00E81ADC" w:rsidRDefault="00E81ADC"/>
    <w:sectPr w:rsidR="00E81AD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55B089E-D5D2-B444-B7CC-4E3BACFE4012}"/>
    <w:embedBold r:id="rId2" w:fontKey="{2FD3DBCE-5D00-2C48-9A4C-46DB3EFC756E}"/>
    <w:embedItalic r:id="rId3" w:fontKey="{D877EB8C-0822-DD44-8839-FB16815C77B5}"/>
  </w:font>
  <w:font w:name="Play">
    <w:altName w:val="Calibri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1FF388CD-BA77-3548-87C2-FD555775DABE}"/>
    <w:embedItalic r:id="rId6" w:fontKey="{C5AD9377-4EB6-1F42-A587-7B379CD8AFC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AD00A42-D2DA-EB46-B0E5-66F9E99D5C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AD6BEAA-92E8-894C-800D-BFBFD4295B61}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91443"/>
    <w:multiLevelType w:val="multilevel"/>
    <w:tmpl w:val="1AB62C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33605C"/>
    <w:multiLevelType w:val="multilevel"/>
    <w:tmpl w:val="DABCF6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797EB0"/>
    <w:multiLevelType w:val="multilevel"/>
    <w:tmpl w:val="0BD8B1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9E6A29"/>
    <w:multiLevelType w:val="multilevel"/>
    <w:tmpl w:val="D812BD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56159E"/>
    <w:multiLevelType w:val="multilevel"/>
    <w:tmpl w:val="E53835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344347"/>
    <w:multiLevelType w:val="multilevel"/>
    <w:tmpl w:val="94C275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C7754E"/>
    <w:multiLevelType w:val="multilevel"/>
    <w:tmpl w:val="1D0465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063AF9"/>
    <w:multiLevelType w:val="multilevel"/>
    <w:tmpl w:val="31BC55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4E7939"/>
    <w:multiLevelType w:val="multilevel"/>
    <w:tmpl w:val="8D8824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C56158"/>
    <w:multiLevelType w:val="multilevel"/>
    <w:tmpl w:val="598E28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E975D4"/>
    <w:multiLevelType w:val="multilevel"/>
    <w:tmpl w:val="317E2E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D75D00"/>
    <w:multiLevelType w:val="multilevel"/>
    <w:tmpl w:val="0A7C9C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D3967CB"/>
    <w:multiLevelType w:val="multilevel"/>
    <w:tmpl w:val="29863F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8F4018B"/>
    <w:multiLevelType w:val="multilevel"/>
    <w:tmpl w:val="D4F8DF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AB74F5"/>
    <w:multiLevelType w:val="multilevel"/>
    <w:tmpl w:val="746A95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E450160"/>
    <w:multiLevelType w:val="multilevel"/>
    <w:tmpl w:val="BF34AD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95087711">
    <w:abstractNumId w:val="8"/>
  </w:num>
  <w:num w:numId="2" w16cid:durableId="1502432946">
    <w:abstractNumId w:val="9"/>
  </w:num>
  <w:num w:numId="3" w16cid:durableId="472329185">
    <w:abstractNumId w:val="4"/>
  </w:num>
  <w:num w:numId="4" w16cid:durableId="195119999">
    <w:abstractNumId w:val="11"/>
  </w:num>
  <w:num w:numId="5" w16cid:durableId="1736195358">
    <w:abstractNumId w:val="14"/>
  </w:num>
  <w:num w:numId="6" w16cid:durableId="772893663">
    <w:abstractNumId w:val="6"/>
  </w:num>
  <w:num w:numId="7" w16cid:durableId="874342331">
    <w:abstractNumId w:val="12"/>
  </w:num>
  <w:num w:numId="8" w16cid:durableId="876165081">
    <w:abstractNumId w:val="0"/>
  </w:num>
  <w:num w:numId="9" w16cid:durableId="2079670503">
    <w:abstractNumId w:val="1"/>
  </w:num>
  <w:num w:numId="10" w16cid:durableId="608242420">
    <w:abstractNumId w:val="10"/>
  </w:num>
  <w:num w:numId="11" w16cid:durableId="1418866962">
    <w:abstractNumId w:val="3"/>
  </w:num>
  <w:num w:numId="12" w16cid:durableId="1136726484">
    <w:abstractNumId w:val="15"/>
  </w:num>
  <w:num w:numId="13" w16cid:durableId="1615744760">
    <w:abstractNumId w:val="7"/>
  </w:num>
  <w:num w:numId="14" w16cid:durableId="1401445124">
    <w:abstractNumId w:val="13"/>
  </w:num>
  <w:num w:numId="15" w16cid:durableId="1171486203">
    <w:abstractNumId w:val="2"/>
  </w:num>
  <w:num w:numId="16" w16cid:durableId="19090705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ADC"/>
    <w:rsid w:val="0066409A"/>
    <w:rsid w:val="00E81ADC"/>
    <w:rsid w:val="00F3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1CEC89"/>
  <w15:docId w15:val="{1FC34A48-7381-8545-84C6-CB697992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Cmsor7">
    <w:name w:val="heading 7"/>
    <w:link w:val="Cmsor7Char"/>
    <w:uiPriority w:val="9"/>
    <w:semiHidden/>
    <w:unhideWhenUsed/>
    <w:qFormat/>
    <w:rsid w:val="002C7D6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Cmsor8">
    <w:name w:val="heading 8"/>
    <w:link w:val="Cmsor8Char"/>
    <w:uiPriority w:val="9"/>
    <w:semiHidden/>
    <w:unhideWhenUsed/>
    <w:qFormat/>
    <w:rsid w:val="002C7D6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Cmsor9">
    <w:name w:val="heading 9"/>
    <w:link w:val="Cmsor9Char"/>
    <w:uiPriority w:val="9"/>
    <w:semiHidden/>
    <w:unhideWhenUsed/>
    <w:qFormat/>
    <w:rsid w:val="002C7D6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Cmsor1Char">
    <w:name w:val="Címsor 1 Char"/>
    <w:basedOn w:val="Bekezdsalapbettpusa"/>
    <w:uiPriority w:val="9"/>
    <w:rsid w:val="002C7D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uiPriority w:val="9"/>
    <w:semiHidden/>
    <w:rsid w:val="002C7D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uiPriority w:val="9"/>
    <w:semiHidden/>
    <w:rsid w:val="002C7D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uiPriority w:val="9"/>
    <w:semiHidden/>
    <w:rsid w:val="002C7D6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uiPriority w:val="9"/>
    <w:semiHidden/>
    <w:rsid w:val="002C7D6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uiPriority w:val="9"/>
    <w:semiHidden/>
    <w:rsid w:val="002C7D6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C7D6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C7D6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C7D69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uiPriority w:val="10"/>
    <w:rsid w:val="002C7D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cmChar">
    <w:name w:val="Alcím Char"/>
    <w:basedOn w:val="Bekezdsalapbettpusa"/>
    <w:uiPriority w:val="11"/>
    <w:rsid w:val="002C7D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link w:val="IdzetChar"/>
    <w:uiPriority w:val="29"/>
    <w:qFormat/>
    <w:rsid w:val="002C7D6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IdzetChar">
    <w:name w:val="Idézet Char"/>
    <w:basedOn w:val="Bekezdsalapbettpusa"/>
    <w:link w:val="Idzet"/>
    <w:uiPriority w:val="29"/>
    <w:rsid w:val="002C7D69"/>
    <w:rPr>
      <w:i/>
      <w:iCs/>
      <w:color w:val="404040" w:themeColor="text1" w:themeTint="BF"/>
    </w:rPr>
  </w:style>
  <w:style w:type="paragraph" w:styleId="Listaszerbekezds">
    <w:name w:val="List Paragraph"/>
    <w:uiPriority w:val="34"/>
    <w:qFormat/>
    <w:rsid w:val="002C7D6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Erskiemels">
    <w:name w:val="Intense Emphasis"/>
    <w:basedOn w:val="Bekezdsalapbettpusa"/>
    <w:uiPriority w:val="21"/>
    <w:qFormat/>
    <w:rsid w:val="002C7D69"/>
    <w:rPr>
      <w:i/>
      <w:iCs/>
      <w:color w:val="0F4761" w:themeColor="accent1" w:themeShade="BF"/>
    </w:rPr>
  </w:style>
  <w:style w:type="paragraph" w:styleId="Kiemeltidzet">
    <w:name w:val="Intense Quote"/>
    <w:link w:val="KiemeltidzetChar"/>
    <w:uiPriority w:val="30"/>
    <w:qFormat/>
    <w:rsid w:val="002C7D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C7D6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C7D69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Bekezdsalapbettpusa"/>
    <w:rsid w:val="002C7D69"/>
  </w:style>
  <w:style w:type="table" w:styleId="Rcsostblzat">
    <w:name w:val="Table Grid"/>
    <w:basedOn w:val="Normltblzat"/>
    <w:rsid w:val="002C7D6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s.scribd.com/document/661487770/quesada-s-imagenes-de-america-lati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s.scribd.com/document/661487770/quesada-s-imagenes-de-america-latin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TeEX+IG4LhXLp/L3w+VEAWD0Q==">CgMxLjA4AHIhMUhPdU9wVk5WNUZfeXM5RkszTHdXUkxuLTBmZDJ2Yllj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1100</Words>
  <Characters>7593</Characters>
  <Application>Microsoft Office Word</Application>
  <DocSecurity>0</DocSecurity>
  <Lines>63</Lines>
  <Paragraphs>17</Paragraphs>
  <ScaleCrop>false</ScaleCrop>
  <Company/>
  <LinksUpToDate>false</LinksUpToDate>
  <CharactersWithSpaces>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Csufor Krisztina</dc:creator>
  <cp:lastModifiedBy>Rózsavári Nóra</cp:lastModifiedBy>
  <cp:revision>2</cp:revision>
  <dcterms:created xsi:type="dcterms:W3CDTF">2025-07-18T06:10:00Z</dcterms:created>
  <dcterms:modified xsi:type="dcterms:W3CDTF">2026-04-28T07:15:00Z</dcterms:modified>
</cp:coreProperties>
</file>