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B17C" w14:textId="77777777" w:rsidR="00295712" w:rsidRPr="00120257" w:rsidRDefault="00295712" w:rsidP="00295712">
      <w:pPr>
        <w:jc w:val="right"/>
        <w:rPr>
          <w:sz w:val="20"/>
          <w:szCs w:val="20"/>
        </w:rPr>
      </w:pPr>
      <w:r w:rsidRPr="00120257">
        <w:rPr>
          <w:sz w:val="20"/>
          <w:szCs w:val="20"/>
        </w:rPr>
        <w:t>P</w:t>
      </w:r>
      <w:r>
        <w:rPr>
          <w:sz w:val="20"/>
          <w:szCs w:val="20"/>
        </w:rPr>
        <w:t>PKE BTK, W. Somogyi Judit – 2024/2025</w:t>
      </w:r>
    </w:p>
    <w:p w14:paraId="0C73C6FB" w14:textId="77777777" w:rsidR="00295712" w:rsidRPr="00120257" w:rsidRDefault="00295712" w:rsidP="00295712">
      <w:pPr>
        <w:jc w:val="right"/>
        <w:rPr>
          <w:sz w:val="20"/>
          <w:szCs w:val="20"/>
        </w:rPr>
      </w:pPr>
      <w:r w:rsidRPr="00120257">
        <w:rPr>
          <w:sz w:val="20"/>
          <w:szCs w:val="20"/>
        </w:rPr>
        <w:t>somogyi.judit@btk.ppke.hu</w:t>
      </w:r>
    </w:p>
    <w:p w14:paraId="50A531FF" w14:textId="77777777" w:rsidR="00295712" w:rsidRPr="00120257" w:rsidRDefault="00295712" w:rsidP="00295712"/>
    <w:p w14:paraId="6C7BE0EC" w14:textId="77777777" w:rsidR="00295712" w:rsidRPr="00120257" w:rsidRDefault="00295712" w:rsidP="00295712"/>
    <w:p w14:paraId="67709D0B" w14:textId="77777777" w:rsidR="00295712" w:rsidRPr="00120257" w:rsidRDefault="00295712" w:rsidP="00295712"/>
    <w:p w14:paraId="66458AA2" w14:textId="77777777" w:rsidR="00295712" w:rsidRDefault="00295712" w:rsidP="00295712">
      <w:pPr>
        <w:jc w:val="center"/>
        <w:rPr>
          <w:b/>
          <w:sz w:val="36"/>
          <w:szCs w:val="36"/>
        </w:rPr>
      </w:pPr>
      <w:r w:rsidRPr="00120257">
        <w:rPr>
          <w:b/>
          <w:sz w:val="36"/>
          <w:szCs w:val="36"/>
        </w:rPr>
        <w:t>BBN</w:t>
      </w:r>
      <w:r>
        <w:rPr>
          <w:b/>
          <w:sz w:val="36"/>
          <w:szCs w:val="36"/>
        </w:rPr>
        <w:t>U</w:t>
      </w:r>
      <w:r w:rsidRPr="00120257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>168</w:t>
      </w:r>
      <w:r w:rsidRPr="00120257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0</w:t>
      </w:r>
      <w:r w:rsidRPr="00120257">
        <w:rPr>
          <w:b/>
          <w:sz w:val="36"/>
          <w:szCs w:val="36"/>
        </w:rPr>
        <w:t xml:space="preserve">   Foneti</w:t>
      </w:r>
      <w:r>
        <w:rPr>
          <w:b/>
          <w:sz w:val="36"/>
          <w:szCs w:val="36"/>
        </w:rPr>
        <w:t>k</w:t>
      </w:r>
      <w:r w:rsidRPr="00120257">
        <w:rPr>
          <w:b/>
          <w:sz w:val="36"/>
          <w:szCs w:val="36"/>
        </w:rPr>
        <w:t xml:space="preserve">a </w:t>
      </w:r>
      <w:r>
        <w:rPr>
          <w:b/>
          <w:sz w:val="36"/>
          <w:szCs w:val="36"/>
        </w:rPr>
        <w:t>és</w:t>
      </w:r>
      <w:r w:rsidRPr="00120257">
        <w:rPr>
          <w:b/>
          <w:sz w:val="36"/>
          <w:szCs w:val="36"/>
        </w:rPr>
        <w:t xml:space="preserve"> fonol</w:t>
      </w:r>
      <w:r>
        <w:rPr>
          <w:b/>
          <w:sz w:val="36"/>
          <w:szCs w:val="36"/>
        </w:rPr>
        <w:t>ó</w:t>
      </w:r>
      <w:r w:rsidRPr="00120257">
        <w:rPr>
          <w:b/>
          <w:sz w:val="36"/>
          <w:szCs w:val="36"/>
        </w:rPr>
        <w:t>gia</w:t>
      </w:r>
    </w:p>
    <w:p w14:paraId="14E44850" w14:textId="77777777" w:rsidR="00295712" w:rsidRPr="00120226" w:rsidRDefault="00295712" w:rsidP="00295712">
      <w:pPr>
        <w:jc w:val="center"/>
        <w:rPr>
          <w:b/>
          <w:sz w:val="28"/>
          <w:szCs w:val="28"/>
        </w:rPr>
      </w:pPr>
      <w:r w:rsidRPr="0012022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előadás</w:t>
      </w:r>
      <w:r w:rsidRPr="00120226">
        <w:rPr>
          <w:b/>
          <w:sz w:val="28"/>
          <w:szCs w:val="28"/>
        </w:rPr>
        <w:t>)</w:t>
      </w:r>
    </w:p>
    <w:p w14:paraId="14B6E847" w14:textId="77777777" w:rsidR="00295712" w:rsidRPr="00120257" w:rsidRDefault="00295712" w:rsidP="00295712">
      <w:pPr>
        <w:jc w:val="center"/>
        <w:rPr>
          <w:b/>
        </w:rPr>
      </w:pPr>
    </w:p>
    <w:p w14:paraId="47F99CA5" w14:textId="77777777" w:rsidR="00295712" w:rsidRPr="00120257" w:rsidRDefault="00295712" w:rsidP="0029571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bCs/>
        </w:rPr>
      </w:pPr>
      <w:r w:rsidRPr="00120257">
        <w:t xml:space="preserve">Időpont: </w:t>
      </w:r>
      <w:r>
        <w:rPr>
          <w:b/>
          <w:bCs/>
        </w:rPr>
        <w:t>kedd</w:t>
      </w:r>
      <w:r>
        <w:t xml:space="preserve"> </w:t>
      </w:r>
      <w:r w:rsidRPr="00120257">
        <w:t xml:space="preserve"> </w:t>
      </w:r>
      <w:r>
        <w:rPr>
          <w:b/>
          <w:bCs/>
        </w:rPr>
        <w:t>10,15 - 11,45</w:t>
      </w:r>
    </w:p>
    <w:p w14:paraId="4DFB5044" w14:textId="77777777" w:rsidR="00295712" w:rsidRPr="00120257" w:rsidRDefault="00295712" w:rsidP="0029571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</w:pPr>
      <w:r w:rsidRPr="00120257">
        <w:t>Helyszín:</w:t>
      </w:r>
      <w:r>
        <w:rPr>
          <w:b/>
          <w:bCs/>
        </w:rPr>
        <w:t xml:space="preserve"> BTK D 705</w:t>
      </w:r>
    </w:p>
    <w:p w14:paraId="3D4310E0" w14:textId="77777777" w:rsidR="00295712" w:rsidRPr="00120257" w:rsidRDefault="00295712" w:rsidP="0029571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</w:pPr>
      <w:r w:rsidRPr="00120257">
        <w:t xml:space="preserve">Számonkérés módja: </w:t>
      </w:r>
      <w:r>
        <w:rPr>
          <w:b/>
          <w:bCs/>
        </w:rPr>
        <w:t>szó</w:t>
      </w:r>
      <w:r w:rsidRPr="00120257">
        <w:rPr>
          <w:b/>
          <w:bCs/>
        </w:rPr>
        <w:t>beli vizsga</w:t>
      </w:r>
      <w:r>
        <w:rPr>
          <w:b/>
          <w:bCs/>
        </w:rPr>
        <w:t xml:space="preserve"> </w:t>
      </w:r>
    </w:p>
    <w:p w14:paraId="50EB48DA" w14:textId="77777777" w:rsidR="00295712" w:rsidRPr="00120257" w:rsidRDefault="00295712" w:rsidP="0029571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</w:pPr>
      <w:r>
        <w:t>A</w:t>
      </w:r>
      <w:r w:rsidRPr="00120257">
        <w:t>láírás feltétele:</w:t>
      </w:r>
      <w:r>
        <w:t xml:space="preserve"> órai jelenlét</w:t>
      </w:r>
      <w:r w:rsidRPr="00120257">
        <w:t xml:space="preserve"> </w:t>
      </w:r>
    </w:p>
    <w:p w14:paraId="6D56A71D" w14:textId="77777777" w:rsidR="00295712" w:rsidRPr="00120257" w:rsidRDefault="00295712" w:rsidP="00295712">
      <w:pPr>
        <w:rPr>
          <w:b/>
        </w:rPr>
      </w:pPr>
    </w:p>
    <w:p w14:paraId="3055EE29" w14:textId="77777777" w:rsidR="00295712" w:rsidRPr="00120257" w:rsidRDefault="00295712" w:rsidP="00295712">
      <w:pPr>
        <w:rPr>
          <w:b/>
        </w:rPr>
      </w:pPr>
    </w:p>
    <w:p w14:paraId="6B9E60A7" w14:textId="77777777" w:rsidR="00295712" w:rsidRPr="00120226" w:rsidRDefault="00295712" w:rsidP="00295712">
      <w:pPr>
        <w:rPr>
          <w:b/>
          <w:bCs/>
          <w:sz w:val="28"/>
          <w:szCs w:val="28"/>
          <w:u w:val="single"/>
        </w:rPr>
      </w:pPr>
      <w:r w:rsidRPr="00120226">
        <w:rPr>
          <w:b/>
          <w:bCs/>
          <w:sz w:val="28"/>
          <w:szCs w:val="28"/>
          <w:u w:val="single"/>
        </w:rPr>
        <w:t>Tematica del corso:</w:t>
      </w:r>
    </w:p>
    <w:p w14:paraId="35EEC4A1" w14:textId="77777777" w:rsidR="00295712" w:rsidRPr="00120257" w:rsidRDefault="00295712" w:rsidP="00295712">
      <w:pPr>
        <w:rPr>
          <w:u w:val="single"/>
        </w:rPr>
      </w:pPr>
    </w:p>
    <w:p w14:paraId="23FA25F0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>1,  Il linguaggio umano. Fonetica e fonologia. Proprietà dei fonemi italiani.</w:t>
      </w:r>
    </w:p>
    <w:p w14:paraId="4E8E2CAC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>2,  Gli organi fonatori e il loro funzionamento.</w:t>
      </w:r>
    </w:p>
    <w:p w14:paraId="3F549D13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 xml:space="preserve">3, Descrizione fonetica </w:t>
      </w:r>
      <w:r>
        <w:rPr>
          <w:bCs/>
        </w:rPr>
        <w:t>(</w:t>
      </w:r>
      <w:r w:rsidRPr="00120257">
        <w:rPr>
          <w:bCs/>
        </w:rPr>
        <w:t>articolatoria</w:t>
      </w:r>
      <w:r>
        <w:rPr>
          <w:bCs/>
        </w:rPr>
        <w:t>)</w:t>
      </w:r>
      <w:r w:rsidRPr="00120257">
        <w:rPr>
          <w:bCs/>
        </w:rPr>
        <w:t xml:space="preserve"> delle vocali e delle semiconsonanti italiane.</w:t>
      </w:r>
    </w:p>
    <w:p w14:paraId="2C1AAC88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 xml:space="preserve">4,  Descrizione fonetica </w:t>
      </w:r>
      <w:r>
        <w:rPr>
          <w:bCs/>
        </w:rPr>
        <w:t>(</w:t>
      </w:r>
      <w:r w:rsidRPr="00120257">
        <w:rPr>
          <w:bCs/>
        </w:rPr>
        <w:t>articolatoria</w:t>
      </w:r>
      <w:r>
        <w:rPr>
          <w:bCs/>
        </w:rPr>
        <w:t>)</w:t>
      </w:r>
      <w:r w:rsidRPr="00120257">
        <w:rPr>
          <w:bCs/>
        </w:rPr>
        <w:t xml:space="preserve"> delle consonanti italiane.</w:t>
      </w:r>
    </w:p>
    <w:p w14:paraId="1659B3F4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 xml:space="preserve">5,  Descrizione fonologica. Tratti distintivi. Opposizione fonologica. </w:t>
      </w:r>
    </w:p>
    <w:p w14:paraId="0A594341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>6,  Analisi binarista dei fonemi italiani. Classi naturali.</w:t>
      </w:r>
    </w:p>
    <w:p w14:paraId="1D75BD27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 xml:space="preserve">7, Combinazione </w:t>
      </w:r>
      <w:r>
        <w:rPr>
          <w:bCs/>
        </w:rPr>
        <w:t>e d</w:t>
      </w:r>
      <w:r w:rsidRPr="00120257">
        <w:rPr>
          <w:bCs/>
        </w:rPr>
        <w:t>istribuzione dei fonemi italiani.</w:t>
      </w:r>
    </w:p>
    <w:p w14:paraId="48E63EE9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>8,  La sillaba.</w:t>
      </w:r>
    </w:p>
    <w:p w14:paraId="44083DE5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>9,  L’accento</w:t>
      </w:r>
      <w:r>
        <w:rPr>
          <w:bCs/>
        </w:rPr>
        <w:t xml:space="preserve"> nell’italiano</w:t>
      </w:r>
      <w:r w:rsidRPr="00120257">
        <w:rPr>
          <w:bCs/>
        </w:rPr>
        <w:t>. Cambiamenti dovuti alla posizione dell’accento.</w:t>
      </w:r>
    </w:p>
    <w:p w14:paraId="0B3B5E73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 xml:space="preserve">10, Fenomeni fonetici e fonologici. </w:t>
      </w:r>
    </w:p>
    <w:p w14:paraId="7FA31699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>11, Fenomeni prosodici.</w:t>
      </w:r>
    </w:p>
    <w:p w14:paraId="2EA6EDF5" w14:textId="77777777" w:rsidR="00295712" w:rsidRPr="00120257" w:rsidRDefault="00295712" w:rsidP="00295712">
      <w:pPr>
        <w:spacing w:line="276" w:lineRule="auto"/>
        <w:rPr>
          <w:bCs/>
        </w:rPr>
      </w:pPr>
      <w:r w:rsidRPr="00120257">
        <w:rPr>
          <w:bCs/>
        </w:rPr>
        <w:t>12,   La pronuncia. Varianti regionali dell’italiano.</w:t>
      </w:r>
    </w:p>
    <w:p w14:paraId="5503ABF1" w14:textId="77777777" w:rsidR="00295712" w:rsidRPr="00120257" w:rsidRDefault="00295712" w:rsidP="00295712"/>
    <w:p w14:paraId="08E81186" w14:textId="77777777" w:rsidR="00295712" w:rsidRPr="00120257" w:rsidRDefault="00295712" w:rsidP="00295712"/>
    <w:p w14:paraId="49F4F468" w14:textId="77777777" w:rsidR="00295712" w:rsidRPr="00120257" w:rsidRDefault="00295712" w:rsidP="00295712"/>
    <w:p w14:paraId="5551127F" w14:textId="77777777" w:rsidR="00295712" w:rsidRPr="00120257" w:rsidRDefault="00295712" w:rsidP="00295712">
      <w:pPr>
        <w:rPr>
          <w:b/>
          <w:bCs/>
          <w:u w:val="single"/>
        </w:rPr>
      </w:pPr>
      <w:r w:rsidRPr="00120257">
        <w:rPr>
          <w:b/>
          <w:bCs/>
          <w:u w:val="single"/>
        </w:rPr>
        <w:t>Bibliografia obbligatoria:</w:t>
      </w:r>
    </w:p>
    <w:p w14:paraId="223F6E60" w14:textId="77777777" w:rsidR="00295712" w:rsidRPr="00120257" w:rsidRDefault="00295712" w:rsidP="00295712">
      <w:r w:rsidRPr="00120257">
        <w:t xml:space="preserve">Canepari, Luciano: </w:t>
      </w:r>
      <w:r w:rsidRPr="00120257">
        <w:rPr>
          <w:i/>
        </w:rPr>
        <w:t>Italiano standard e pronunce regionali,</w:t>
      </w:r>
      <w:r w:rsidRPr="00120257">
        <w:t xml:space="preserve"> Padova, 1980 (11-56).</w:t>
      </w:r>
    </w:p>
    <w:p w14:paraId="767A235A" w14:textId="77777777" w:rsidR="00295712" w:rsidRPr="00120257" w:rsidRDefault="00295712" w:rsidP="00295712">
      <w:r w:rsidRPr="00120257">
        <w:t xml:space="preserve">Muljacic, Zarko: </w:t>
      </w:r>
      <w:r w:rsidRPr="00120257">
        <w:rPr>
          <w:i/>
        </w:rPr>
        <w:t>Fonologia della lingua italiana</w:t>
      </w:r>
      <w:r w:rsidRPr="00120257">
        <w:t>, Il Mulino, Bologna, 1972 (77-103).</w:t>
      </w:r>
    </w:p>
    <w:p w14:paraId="46AB22AA" w14:textId="77777777" w:rsidR="00295712" w:rsidRPr="00120257" w:rsidRDefault="00295712" w:rsidP="00295712">
      <w:r w:rsidRPr="00120257">
        <w:t xml:space="preserve">Nespor, Marina: </w:t>
      </w:r>
      <w:r w:rsidRPr="00120257">
        <w:rPr>
          <w:i/>
        </w:rPr>
        <w:t>Fonologia,</w:t>
      </w:r>
      <w:r w:rsidRPr="00120257">
        <w:t xml:space="preserve"> Il Mulino, Bologna, 1993 (37-39, 43-61, 64-68, 73-101, 150-155).</w:t>
      </w:r>
    </w:p>
    <w:p w14:paraId="2E5DAE0C" w14:textId="77777777" w:rsidR="00295712" w:rsidRPr="00120257" w:rsidRDefault="00295712" w:rsidP="00295712">
      <w:r w:rsidRPr="00120257">
        <w:t xml:space="preserve">Pellegrini, Giovan Battista: </w:t>
      </w:r>
      <w:r w:rsidRPr="00120257">
        <w:rPr>
          <w:i/>
        </w:rPr>
        <w:t>Tra lingua e dialetto</w:t>
      </w:r>
      <w:r w:rsidRPr="00120257">
        <w:t xml:space="preserve"> in: </w:t>
      </w:r>
      <w:r w:rsidRPr="00120257">
        <w:rPr>
          <w:i/>
        </w:rPr>
        <w:t>Saggi di linguistica italiana.</w:t>
      </w:r>
      <w:r w:rsidRPr="00120257">
        <w:t xml:space="preserve"> Torino, 1975 (11-34).</w:t>
      </w:r>
    </w:p>
    <w:p w14:paraId="5AEAD77A" w14:textId="77777777" w:rsidR="00295712" w:rsidRPr="00120257" w:rsidRDefault="00295712" w:rsidP="00295712">
      <w:r w:rsidRPr="00120257">
        <w:t xml:space="preserve">Uguzzoni, Arianna, </w:t>
      </w:r>
      <w:r w:rsidRPr="00120257">
        <w:rPr>
          <w:i/>
        </w:rPr>
        <w:t>La fonologia.</w:t>
      </w:r>
      <w:r w:rsidRPr="00120257">
        <w:t xml:space="preserve"> Zanichelli, Bologna, 1978 (79-82). </w:t>
      </w:r>
    </w:p>
    <w:p w14:paraId="7E594A58" w14:textId="77777777" w:rsidR="00295712" w:rsidRPr="00120257" w:rsidRDefault="00295712" w:rsidP="00295712"/>
    <w:p w14:paraId="428608CE" w14:textId="77777777" w:rsidR="00295712" w:rsidRPr="00120257" w:rsidRDefault="00295712" w:rsidP="00295712">
      <w:pPr>
        <w:rPr>
          <w:b/>
          <w:bCs/>
          <w:u w:val="single"/>
        </w:rPr>
      </w:pPr>
      <w:r w:rsidRPr="00120257">
        <w:rPr>
          <w:b/>
          <w:bCs/>
          <w:u w:val="single"/>
        </w:rPr>
        <w:t>Bibliografia integrativa:</w:t>
      </w:r>
    </w:p>
    <w:p w14:paraId="2B0CA3F9" w14:textId="77777777" w:rsidR="00295712" w:rsidRPr="00120257" w:rsidRDefault="00295712" w:rsidP="00295712">
      <w:r w:rsidRPr="00120257">
        <w:t xml:space="preserve">Canepari, Luciano: </w:t>
      </w:r>
      <w:r w:rsidRPr="00120257">
        <w:rPr>
          <w:i/>
        </w:rPr>
        <w:t>Italiano standard e pronunce regionali.</w:t>
      </w:r>
      <w:r w:rsidRPr="00120257">
        <w:t xml:space="preserve"> Padova, 1980 (56-103).</w:t>
      </w:r>
    </w:p>
    <w:p w14:paraId="1EFB58D5" w14:textId="77777777" w:rsidR="00295712" w:rsidRPr="00120257" w:rsidRDefault="00295712" w:rsidP="00295712">
      <w:r w:rsidRPr="00120257">
        <w:t>Fogarasi, Mikl</w:t>
      </w:r>
      <w:r w:rsidRPr="00120257">
        <w:sym w:font="Times New Roman" w:char="00F3"/>
      </w:r>
      <w:r w:rsidRPr="00120257">
        <w:t xml:space="preserve">s: </w:t>
      </w:r>
      <w:r w:rsidRPr="00120257">
        <w:rPr>
          <w:i/>
        </w:rPr>
        <w:t>Grammatica italiana del Novecento,</w:t>
      </w:r>
      <w:r w:rsidRPr="00120257">
        <w:t xml:space="preserve"> Tank</w:t>
      </w:r>
      <w:r w:rsidRPr="00120257">
        <w:sym w:font="Times New Roman" w:char="00F6"/>
      </w:r>
      <w:r w:rsidRPr="00120257">
        <w:t>nyvkiad</w:t>
      </w:r>
      <w:r w:rsidRPr="00120257">
        <w:sym w:font="Times New Roman" w:char="00F3"/>
      </w:r>
      <w:r w:rsidRPr="00120257">
        <w:t>, Bp., 1969 (5-73).</w:t>
      </w:r>
    </w:p>
    <w:p w14:paraId="2B8BA0E6" w14:textId="77777777" w:rsidR="00295712" w:rsidRPr="00120257" w:rsidRDefault="00295712" w:rsidP="00295712"/>
    <w:p w14:paraId="26A84FE7" w14:textId="77777777" w:rsidR="00295712" w:rsidRDefault="00295712" w:rsidP="00295712"/>
    <w:p w14:paraId="220E1B2D" w14:textId="77777777" w:rsidR="00295712" w:rsidRDefault="00295712" w:rsidP="00295712"/>
    <w:p w14:paraId="1235410D" w14:textId="77777777" w:rsidR="00295712" w:rsidRDefault="00295712" w:rsidP="00295712"/>
    <w:p w14:paraId="200D4FF0" w14:textId="77777777" w:rsidR="00295712" w:rsidRDefault="00295712" w:rsidP="00295712"/>
    <w:p w14:paraId="44FC9B0C" w14:textId="77777777" w:rsidR="0076693B" w:rsidRDefault="0076693B"/>
    <w:sectPr w:rsidR="0076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49F7"/>
    <w:multiLevelType w:val="multilevel"/>
    <w:tmpl w:val="8D64BEE8"/>
    <w:lvl w:ilvl="0">
      <w:start w:val="1"/>
      <w:numFmt w:val="decimal"/>
      <w:pStyle w:val="plda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31262D"/>
    <w:multiLevelType w:val="multilevel"/>
    <w:tmpl w:val="D1347490"/>
    <w:lvl w:ilvl="0">
      <w:start w:val="1"/>
      <w:numFmt w:val="decimal"/>
      <w:pStyle w:val="Stlus1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680" w:hanging="680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5F89"/>
    <w:multiLevelType w:val="multilevel"/>
    <w:tmpl w:val="6BB6C43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F90037"/>
    <w:multiLevelType w:val="hybridMultilevel"/>
    <w:tmpl w:val="37F076DA"/>
    <w:lvl w:ilvl="0" w:tplc="D8F618F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56844">
    <w:abstractNumId w:val="3"/>
  </w:num>
  <w:num w:numId="2" w16cid:durableId="982781797">
    <w:abstractNumId w:val="0"/>
  </w:num>
  <w:num w:numId="3" w16cid:durableId="944532267">
    <w:abstractNumId w:val="2"/>
  </w:num>
  <w:num w:numId="4" w16cid:durableId="1563297294">
    <w:abstractNumId w:val="2"/>
  </w:num>
  <w:num w:numId="5" w16cid:durableId="1231621582">
    <w:abstractNumId w:val="2"/>
  </w:num>
  <w:num w:numId="6" w16cid:durableId="463696217">
    <w:abstractNumId w:val="2"/>
  </w:num>
  <w:num w:numId="7" w16cid:durableId="905532392">
    <w:abstractNumId w:val="3"/>
  </w:num>
  <w:num w:numId="8" w16cid:durableId="161724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12"/>
    <w:rsid w:val="00025AA4"/>
    <w:rsid w:val="000F62C2"/>
    <w:rsid w:val="00116194"/>
    <w:rsid w:val="00167284"/>
    <w:rsid w:val="00174799"/>
    <w:rsid w:val="0020748E"/>
    <w:rsid w:val="002674A1"/>
    <w:rsid w:val="00294813"/>
    <w:rsid w:val="00295712"/>
    <w:rsid w:val="002C3496"/>
    <w:rsid w:val="002F7EBF"/>
    <w:rsid w:val="003202BC"/>
    <w:rsid w:val="0056650D"/>
    <w:rsid w:val="005F04B3"/>
    <w:rsid w:val="00607D6B"/>
    <w:rsid w:val="006435BD"/>
    <w:rsid w:val="006F7803"/>
    <w:rsid w:val="007310ED"/>
    <w:rsid w:val="0076693B"/>
    <w:rsid w:val="007F08BF"/>
    <w:rsid w:val="00802CBF"/>
    <w:rsid w:val="00870063"/>
    <w:rsid w:val="009D20C3"/>
    <w:rsid w:val="009E621B"/>
    <w:rsid w:val="00A90808"/>
    <w:rsid w:val="00B053B9"/>
    <w:rsid w:val="00B71CA8"/>
    <w:rsid w:val="00B852C2"/>
    <w:rsid w:val="00C422D0"/>
    <w:rsid w:val="00C704BF"/>
    <w:rsid w:val="00CC113A"/>
    <w:rsid w:val="00D85000"/>
    <w:rsid w:val="00E02517"/>
    <w:rsid w:val="00EA2B40"/>
    <w:rsid w:val="00F03DD2"/>
    <w:rsid w:val="00F1073C"/>
    <w:rsid w:val="00F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29C8"/>
  <w15:chartTrackingRefBased/>
  <w15:docId w15:val="{3591C66C-F175-48F6-B132-DE6F8F64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5712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03DD2"/>
    <w:pPr>
      <w:keepNext/>
      <w:keepLines/>
      <w:spacing w:before="240" w:after="360"/>
      <w:contextualSpacing/>
      <w:jc w:val="center"/>
      <w:outlineLvl w:val="0"/>
    </w:pPr>
    <w:rPr>
      <w:rFonts w:eastAsia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3DD2"/>
    <w:pPr>
      <w:keepNext/>
      <w:keepLines/>
      <w:spacing w:before="120" w:after="120"/>
      <w:contextualSpacing/>
      <w:outlineLvl w:val="1"/>
    </w:pPr>
    <w:rPr>
      <w:rFonts w:eastAsiaTheme="majorEastAsia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03DD2"/>
    <w:pPr>
      <w:keepNext/>
      <w:keepLines/>
      <w:spacing w:before="120" w:after="60"/>
      <w:ind w:firstLine="709"/>
      <w:contextualSpacing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03DD2"/>
    <w:pPr>
      <w:keepNext/>
      <w:keepLines/>
      <w:spacing w:before="40" w:line="360" w:lineRule="auto"/>
      <w:ind w:firstLine="709"/>
      <w:contextualSpacing/>
      <w:outlineLvl w:val="3"/>
    </w:pPr>
    <w:rPr>
      <w:rFonts w:eastAsiaTheme="majorEastAsia" w:cstheme="majorBidi"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5712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5712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5712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5712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5712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6650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plda11">
    <w:name w:val="példa11"/>
    <w:basedOn w:val="Norml"/>
    <w:autoRedefine/>
    <w:qFormat/>
    <w:rsid w:val="002C3496"/>
    <w:pPr>
      <w:numPr>
        <w:numId w:val="2"/>
      </w:numPr>
      <w:spacing w:before="240" w:after="240"/>
      <w:ind w:left="680" w:hanging="680"/>
      <w:contextualSpacing/>
    </w:pPr>
  </w:style>
  <w:style w:type="paragraph" w:customStyle="1" w:styleId="fejcm">
    <w:name w:val="fejcím"/>
    <w:basedOn w:val="Cmsor1"/>
    <w:link w:val="fejcmChar"/>
    <w:autoRedefine/>
    <w:qFormat/>
    <w:rsid w:val="00C704BF"/>
    <w:pPr>
      <w:pageBreakBefore/>
      <w:spacing w:before="0" w:after="240"/>
    </w:pPr>
    <w:rPr>
      <w:b/>
      <w:bCs/>
      <w:sz w:val="28"/>
      <w:szCs w:val="28"/>
    </w:rPr>
  </w:style>
  <w:style w:type="character" w:customStyle="1" w:styleId="fejcmChar">
    <w:name w:val="fejcím Char"/>
    <w:basedOn w:val="Bekezdsalapbettpusa"/>
    <w:link w:val="fejcm"/>
    <w:rsid w:val="00C704B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F03DD2"/>
    <w:rPr>
      <w:rFonts w:ascii="Times New Roman" w:eastAsia="Times New Roman" w:hAnsi="Times New Roman" w:cstheme="majorBidi"/>
      <w:sz w:val="32"/>
      <w:szCs w:val="32"/>
    </w:rPr>
  </w:style>
  <w:style w:type="paragraph" w:customStyle="1" w:styleId="alfejcm">
    <w:name w:val="alfejcím"/>
    <w:basedOn w:val="Cmsor2"/>
    <w:autoRedefine/>
    <w:qFormat/>
    <w:rsid w:val="00C704BF"/>
    <w:pPr>
      <w:spacing w:before="240" w:after="240"/>
    </w:pPr>
    <w:rPr>
      <w:b w:val="0"/>
      <w:bCs/>
    </w:rPr>
  </w:style>
  <w:style w:type="character" w:customStyle="1" w:styleId="Cmsor2Char">
    <w:name w:val="Címsor 2 Char"/>
    <w:basedOn w:val="Bekezdsalapbettpusa"/>
    <w:link w:val="Cmsor2"/>
    <w:uiPriority w:val="9"/>
    <w:rsid w:val="00F03DD2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szekcm">
    <w:name w:val="szekcím"/>
    <w:basedOn w:val="Cmsor3"/>
    <w:autoRedefine/>
    <w:qFormat/>
    <w:rsid w:val="00C704BF"/>
    <w:pPr>
      <w:spacing w:before="240" w:after="240"/>
    </w:pPr>
    <w:rPr>
      <w:bCs/>
      <w:i/>
    </w:rPr>
  </w:style>
  <w:style w:type="character" w:customStyle="1" w:styleId="Cmsor3Char">
    <w:name w:val="Címsor 3 Char"/>
    <w:basedOn w:val="Bekezdsalapbettpusa"/>
    <w:link w:val="Cmsor3"/>
    <w:uiPriority w:val="9"/>
    <w:rsid w:val="00F03DD2"/>
    <w:rPr>
      <w:rFonts w:ascii="Times New Roman" w:eastAsiaTheme="majorEastAsia" w:hAnsi="Times New Roman" w:cstheme="majorBidi"/>
      <w:sz w:val="24"/>
      <w:szCs w:val="24"/>
    </w:rPr>
  </w:style>
  <w:style w:type="paragraph" w:customStyle="1" w:styleId="alszekcm">
    <w:name w:val="alszekcím"/>
    <w:basedOn w:val="Cmsor4"/>
    <w:autoRedefine/>
    <w:qFormat/>
    <w:rsid w:val="00C704BF"/>
    <w:pPr>
      <w:spacing w:before="240" w:after="240"/>
    </w:pPr>
    <w:rPr>
      <w:bCs/>
      <w:i w:val="0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03DD2"/>
    <w:rPr>
      <w:rFonts w:ascii="Times New Roman" w:eastAsiaTheme="majorEastAsia" w:hAnsi="Times New Roman" w:cstheme="majorBidi"/>
      <w:i/>
      <w:iCs/>
      <w:sz w:val="24"/>
    </w:rPr>
  </w:style>
  <w:style w:type="paragraph" w:customStyle="1" w:styleId="pld">
    <w:name w:val="péld"/>
    <w:basedOn w:val="Norml"/>
    <w:autoRedefine/>
    <w:qFormat/>
    <w:rsid w:val="00C704BF"/>
    <w:pPr>
      <w:spacing w:before="240" w:after="240"/>
      <w:ind w:left="680" w:hanging="680"/>
      <w:contextualSpacing/>
    </w:pPr>
    <w:rPr>
      <w:szCs w:val="24"/>
    </w:rPr>
  </w:style>
  <w:style w:type="paragraph" w:customStyle="1" w:styleId="Stlus1">
    <w:name w:val="Stílus1"/>
    <w:basedOn w:val="Cmsor1"/>
    <w:next w:val="Norml"/>
    <w:autoRedefine/>
    <w:qFormat/>
    <w:rsid w:val="00F03DD2"/>
    <w:pPr>
      <w:numPr>
        <w:numId w:val="8"/>
      </w:numPr>
      <w:spacing w:after="0"/>
      <w:contextualSpacing w:val="0"/>
    </w:pPr>
    <w:rPr>
      <w:rFonts w:eastAsia="Calibri" w:cs="Calibri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571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571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571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571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571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29571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9571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295712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9571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2957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9571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295712"/>
    <w:pPr>
      <w:ind w:left="720"/>
      <w:contextualSpacing/>
      <w:jc w:val="left"/>
    </w:pPr>
  </w:style>
  <w:style w:type="character" w:styleId="Erskiemels">
    <w:name w:val="Intense Emphasis"/>
    <w:basedOn w:val="Bekezdsalapbettpusa"/>
    <w:uiPriority w:val="21"/>
    <w:qFormat/>
    <w:rsid w:val="002957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95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5712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295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WSJ</dc:creator>
  <cp:keywords/>
  <dc:description/>
  <cp:lastModifiedBy>WSJ</cp:lastModifiedBy>
  <cp:revision>1</cp:revision>
  <dcterms:created xsi:type="dcterms:W3CDTF">2025-02-06T19:15:00Z</dcterms:created>
  <dcterms:modified xsi:type="dcterms:W3CDTF">2025-02-06T19:16:00Z</dcterms:modified>
</cp:coreProperties>
</file>