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65"/>
        <w:gridCol w:w="2836"/>
        <w:gridCol w:w="2961"/>
      </w:tblGrid>
      <w:tr w:rsidR="0043307D" w:rsidRPr="00A12330" w14:paraId="74E6BBBF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1238" w14:textId="77777777" w:rsidR="0043307D" w:rsidRPr="00A12330" w:rsidRDefault="0043307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neve: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FF0" w14:textId="0FD0A52D" w:rsidR="0043307D" w:rsidRPr="00A12330" w:rsidRDefault="0043307D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D15B8F">
              <w:rPr>
                <w:rFonts w:ascii="PT Sans" w:hAnsi="PT Sans"/>
                <w:b/>
              </w:rPr>
              <w:t>BBNUS18000</w:t>
            </w:r>
            <w:r w:rsidR="00943695">
              <w:rPr>
                <w:b/>
              </w:rPr>
              <w:t xml:space="preserve"> / </w:t>
            </w:r>
            <w:r w:rsidRPr="00180299">
              <w:rPr>
                <w:rFonts w:ascii="PT Sans" w:hAnsi="PT Sans"/>
                <w:b/>
              </w:rPr>
              <w:t>BBLUS18000</w:t>
            </w:r>
            <w:r>
              <w:rPr>
                <w:rFonts w:ascii="PT Sans" w:hAnsi="PT Sans"/>
                <w:b/>
              </w:rPr>
              <w:t xml:space="preserve"> </w:t>
            </w:r>
            <w:r w:rsidRPr="00D15B8F">
              <w:rPr>
                <w:rFonts w:ascii="PT Sans" w:hAnsi="PT Sans"/>
                <w:b/>
              </w:rPr>
              <w:t>Irodalomtörténet</w:t>
            </w:r>
          </w:p>
        </w:tc>
      </w:tr>
      <w:tr w:rsidR="0043307D" w:rsidRPr="00A12330" w14:paraId="5D8A15C8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8C1E" w14:textId="77777777" w:rsidR="0043307D" w:rsidRPr="00A12330" w:rsidRDefault="0043307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Tárgyfelelős: 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CF2" w14:textId="6EA7685C" w:rsidR="0043307D" w:rsidRPr="00180299" w:rsidRDefault="00814F26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43307D" w:rsidRPr="00A12330" w14:paraId="2544E9A0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79A4" w14:textId="77777777" w:rsidR="0043307D" w:rsidRPr="00A12330" w:rsidRDefault="0043307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oktatója: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634" w14:textId="107B36B8" w:rsidR="0043307D" w:rsidRPr="00814F26" w:rsidRDefault="00814F26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 w:rsidRPr="00814F26"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 w:rsidRPr="00814F26">
              <w:rPr>
                <w:rFonts w:ascii="PT Sans" w:hAnsi="PT Sans"/>
                <w:b/>
                <w:bCs/>
              </w:rPr>
              <w:t>Yilmaz</w:t>
            </w:r>
            <w:proofErr w:type="spellEnd"/>
            <w:r w:rsidRPr="00814F26"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43307D" w:rsidRPr="00A12330" w14:paraId="353593E8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65B5" w14:textId="77777777" w:rsidR="0043307D" w:rsidRPr="00A12330" w:rsidRDefault="0043307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tantárgy céljának rövid ismertetése: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AEA3" w14:textId="125C290F" w:rsidR="0043307D" w:rsidRPr="00D15B8F" w:rsidRDefault="001B22A9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1B22A9">
              <w:rPr>
                <w:rFonts w:ascii="PT Sans" w:hAnsi="PT Sans"/>
              </w:rPr>
              <w:t>A spanyol-amerikai és a spanyol irodalmi fejezeteket a kurzus a többi spanyol nyelvű irodalmi tárgytól eltérően elsősorban a globalizáció folyamatai, a nyugati hatások, valamint a világirodalom fogalmának összefüggésében vizsgálja. Kiemelt hangsúlyt kapnak az egyetemesnek tekintett irodalmi keretek, modellek és tendenciák, szemben a regionális sajátosságokkal; ennek megfelelően a kurzus azokat a jelenségeket elemzi, amelyek az irodalom nemzetközi térben való működéséhez és jelenlétéhez kapcsolódnak.</w:t>
            </w:r>
          </w:p>
        </w:tc>
      </w:tr>
      <w:tr w:rsidR="0043307D" w:rsidRPr="00A12330" w14:paraId="52612AB7" w14:textId="77777777" w:rsidTr="00B720C7">
        <w:trPr>
          <w:trHeight w:val="282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0C50" w14:textId="77777777" w:rsidR="0043307D" w:rsidRPr="00A12330" w:rsidRDefault="0043307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elméleti ismeretanyag: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128" w14:textId="265D71A2" w:rsidR="001B22A9" w:rsidRPr="001B22A9" w:rsidRDefault="001B22A9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1B22A9">
              <w:rPr>
                <w:rFonts w:ascii="PT Sans" w:hAnsi="PT Sans"/>
              </w:rPr>
              <w:t>A modern regény kialakulása Spanyolországban és nemzetközi recepciója</w:t>
            </w:r>
            <w:r>
              <w:rPr>
                <w:rFonts w:ascii="PT Sans" w:hAnsi="PT Sans"/>
              </w:rPr>
              <w:t>.</w:t>
            </w:r>
            <w:r w:rsidRPr="001B22A9">
              <w:rPr>
                <w:rFonts w:ascii="PT Sans" w:hAnsi="PT Sans"/>
              </w:rPr>
              <w:t xml:space="preserve"> </w:t>
            </w:r>
          </w:p>
          <w:p w14:paraId="786ACFD3" w14:textId="69DD11D1" w:rsidR="001B22A9" w:rsidRPr="001B22A9" w:rsidRDefault="001B22A9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1B22A9">
              <w:rPr>
                <w:rFonts w:ascii="PT Sans" w:hAnsi="PT Sans"/>
              </w:rPr>
              <w:t xml:space="preserve">Az </w:t>
            </w:r>
            <w:proofErr w:type="gramStart"/>
            <w:r w:rsidRPr="001B22A9">
              <w:rPr>
                <w:rFonts w:ascii="PT Sans" w:hAnsi="PT Sans"/>
              </w:rPr>
              <w:t>avantgárd</w:t>
            </w:r>
            <w:proofErr w:type="gramEnd"/>
            <w:r w:rsidRPr="001B22A9">
              <w:rPr>
                <w:rFonts w:ascii="PT Sans" w:hAnsi="PT Sans"/>
              </w:rPr>
              <w:t xml:space="preserve"> mint transznacionális irodalmi hálózat</w:t>
            </w:r>
            <w:r>
              <w:rPr>
                <w:rFonts w:ascii="PT Sans" w:hAnsi="PT Sans"/>
              </w:rPr>
              <w:t>.</w:t>
            </w:r>
            <w:r w:rsidRPr="001B22A9">
              <w:rPr>
                <w:rFonts w:ascii="PT Sans" w:hAnsi="PT Sans"/>
              </w:rPr>
              <w:t xml:space="preserve"> </w:t>
            </w:r>
          </w:p>
          <w:p w14:paraId="34B3B8C1" w14:textId="0E77052F" w:rsidR="001B22A9" w:rsidRPr="001B22A9" w:rsidRDefault="001B22A9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1B22A9">
              <w:rPr>
                <w:rFonts w:ascii="PT Sans" w:hAnsi="PT Sans"/>
              </w:rPr>
              <w:t xml:space="preserve">Latin-amerikai irodalom globális </w:t>
            </w:r>
            <w:proofErr w:type="spellStart"/>
            <w:r w:rsidRPr="001B22A9">
              <w:rPr>
                <w:rFonts w:ascii="PT Sans" w:hAnsi="PT Sans"/>
              </w:rPr>
              <w:t>kanonizációja</w:t>
            </w:r>
            <w:proofErr w:type="spellEnd"/>
            <w:r>
              <w:rPr>
                <w:rFonts w:ascii="PT Sans" w:hAnsi="PT Sans"/>
              </w:rPr>
              <w:t>.</w:t>
            </w:r>
            <w:r w:rsidRPr="001B22A9">
              <w:rPr>
                <w:rFonts w:ascii="PT Sans" w:hAnsi="PT Sans"/>
              </w:rPr>
              <w:t xml:space="preserve"> </w:t>
            </w:r>
          </w:p>
          <w:p w14:paraId="63BAA199" w14:textId="070E9A32" w:rsidR="001B22A9" w:rsidRDefault="001B22A9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1B22A9">
              <w:rPr>
                <w:rFonts w:ascii="PT Sans" w:hAnsi="PT Sans"/>
              </w:rPr>
              <w:t>A posztmodern irodalom globális értelmezési keretei</w:t>
            </w:r>
            <w:r>
              <w:rPr>
                <w:rFonts w:ascii="PT Sans" w:hAnsi="PT Sans"/>
              </w:rPr>
              <w:t>.</w:t>
            </w:r>
          </w:p>
          <w:p w14:paraId="337B4D4F" w14:textId="77777777" w:rsidR="001B22A9" w:rsidRDefault="001B22A9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1B22A9">
              <w:rPr>
                <w:rFonts w:ascii="PT Sans" w:hAnsi="PT Sans"/>
              </w:rPr>
              <w:t xml:space="preserve">A nyugati kánon hatása a spanyol nyelvű </w:t>
            </w:r>
            <w:r>
              <w:rPr>
                <w:rFonts w:ascii="PT Sans" w:hAnsi="PT Sans"/>
              </w:rPr>
              <w:t>irodalmak</w:t>
            </w:r>
            <w:r w:rsidRPr="001B22A9">
              <w:rPr>
                <w:rFonts w:ascii="PT Sans" w:hAnsi="PT Sans"/>
              </w:rPr>
              <w:t xml:space="preserve"> értelmezésére</w:t>
            </w:r>
            <w:r>
              <w:rPr>
                <w:rFonts w:ascii="PT Sans" w:hAnsi="PT Sans"/>
              </w:rPr>
              <w:t>.</w:t>
            </w:r>
          </w:p>
          <w:p w14:paraId="24A04DE9" w14:textId="541B398A" w:rsidR="001B22A9" w:rsidRDefault="001B22A9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1B22A9">
              <w:rPr>
                <w:rFonts w:ascii="PT Sans" w:hAnsi="PT Sans"/>
              </w:rPr>
              <w:t xml:space="preserve">Mágikus </w:t>
            </w:r>
            <w:proofErr w:type="gramStart"/>
            <w:r w:rsidRPr="001B22A9">
              <w:rPr>
                <w:rFonts w:ascii="PT Sans" w:hAnsi="PT Sans"/>
              </w:rPr>
              <w:t>realizmus</w:t>
            </w:r>
            <w:proofErr w:type="gramEnd"/>
            <w:r w:rsidRPr="001B22A9">
              <w:rPr>
                <w:rFonts w:ascii="PT Sans" w:hAnsi="PT Sans"/>
              </w:rPr>
              <w:t xml:space="preserve"> mint globális narratív modell</w:t>
            </w:r>
            <w:r>
              <w:rPr>
                <w:rFonts w:ascii="PT Sans" w:hAnsi="PT Sans"/>
              </w:rPr>
              <w:t>.</w:t>
            </w:r>
          </w:p>
          <w:p w14:paraId="0F7D3B86" w14:textId="1344DE92" w:rsidR="001B22A9" w:rsidRPr="00D15B8F" w:rsidRDefault="001B22A9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1B22A9">
              <w:rPr>
                <w:rFonts w:ascii="PT Sans" w:hAnsi="PT Sans"/>
              </w:rPr>
              <w:t>Irodalmi piacok és kiadói hálózatok</w:t>
            </w:r>
            <w:r>
              <w:rPr>
                <w:rFonts w:ascii="PT Sans" w:hAnsi="PT Sans"/>
              </w:rPr>
              <w:t>.</w:t>
            </w:r>
          </w:p>
        </w:tc>
      </w:tr>
      <w:tr w:rsidR="0043307D" w:rsidRPr="00A12330" w14:paraId="17A68DCD" w14:textId="77777777" w:rsidTr="00B720C7">
        <w:trPr>
          <w:trHeight w:val="257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A0AB" w14:textId="77777777" w:rsidR="0043307D" w:rsidRPr="00A12330" w:rsidRDefault="0043307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gyakorlati ismeretanyag: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788" w14:textId="4D0128B5" w:rsidR="0043307D" w:rsidRDefault="001B22A9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A Don Quijote és a pikareszk regény hatása a világirodalomra.</w:t>
            </w:r>
          </w:p>
          <w:p w14:paraId="5DA7D75A" w14:textId="7F45F260" w:rsidR="00916006" w:rsidRDefault="00916006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Krónikaírók Latin-Amerikában és a világban.</w:t>
            </w:r>
          </w:p>
          <w:p w14:paraId="7875A194" w14:textId="77777777" w:rsidR="001B22A9" w:rsidRDefault="001B22A9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>
              <w:rPr>
                <w:rFonts w:ascii="PT Sans" w:hAnsi="PT Sans"/>
              </w:rPr>
              <w:t>Avantgád</w:t>
            </w:r>
            <w:proofErr w:type="spellEnd"/>
            <w:r>
              <w:rPr>
                <w:rFonts w:ascii="PT Sans" w:hAnsi="PT Sans"/>
              </w:rPr>
              <w:t xml:space="preserve"> egymásra hatások, viták, álláspontok.</w:t>
            </w:r>
          </w:p>
          <w:p w14:paraId="584E38B4" w14:textId="241444F4" w:rsidR="001B22A9" w:rsidRDefault="001B22A9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Borges és az intertextualitás kérdése</w:t>
            </w:r>
            <w:r w:rsidR="00916006">
              <w:rPr>
                <w:rFonts w:ascii="PT Sans" w:hAnsi="PT Sans"/>
              </w:rPr>
              <w:t xml:space="preserve">, </w:t>
            </w:r>
            <w:proofErr w:type="spellStart"/>
            <w:r w:rsidR="00916006">
              <w:rPr>
                <w:rFonts w:ascii="PT Sans" w:hAnsi="PT Sans"/>
              </w:rPr>
              <w:t>összefonódott</w:t>
            </w:r>
            <w:proofErr w:type="spellEnd"/>
            <w:r w:rsidR="00916006">
              <w:rPr>
                <w:rFonts w:ascii="PT Sans" w:hAnsi="PT Sans"/>
              </w:rPr>
              <w:t xml:space="preserve"> világok.</w:t>
            </w:r>
          </w:p>
          <w:p w14:paraId="21DE8959" w14:textId="1C93E95C" w:rsidR="00916006" w:rsidRDefault="001B22A9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Posztmodern író-e Márquez?</w:t>
            </w:r>
          </w:p>
          <w:p w14:paraId="3EC1A6F0" w14:textId="55274074" w:rsidR="001B22A9" w:rsidRDefault="001B22A9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A kánon problémái konkrét példákon keresztül (</w:t>
            </w:r>
            <w:proofErr w:type="spellStart"/>
            <w:r>
              <w:rPr>
                <w:rFonts w:ascii="PT Sans" w:hAnsi="PT Sans"/>
              </w:rPr>
              <w:t>indigenismo</w:t>
            </w:r>
            <w:proofErr w:type="spellEnd"/>
            <w:r>
              <w:rPr>
                <w:rFonts w:ascii="PT Sans" w:hAnsi="PT Sans"/>
              </w:rPr>
              <w:t xml:space="preserve">, kortárs </w:t>
            </w:r>
            <w:proofErr w:type="spellStart"/>
            <w:proofErr w:type="gramStart"/>
            <w:r>
              <w:rPr>
                <w:rFonts w:ascii="PT Sans" w:hAnsi="PT Sans"/>
              </w:rPr>
              <w:t>mapuche</w:t>
            </w:r>
            <w:proofErr w:type="spellEnd"/>
            <w:r>
              <w:rPr>
                <w:rFonts w:ascii="PT Sans" w:hAnsi="PT Sans"/>
              </w:rPr>
              <w:t>-költészet,</w:t>
            </w:r>
            <w:proofErr w:type="gramEnd"/>
            <w:r>
              <w:rPr>
                <w:rFonts w:ascii="PT Sans" w:hAnsi="PT Sans"/>
              </w:rPr>
              <w:t xml:space="preserve"> stb.).</w:t>
            </w:r>
          </w:p>
          <w:p w14:paraId="3710B96E" w14:textId="38A60C0C" w:rsidR="001B22A9" w:rsidRPr="00D15B8F" w:rsidRDefault="00916006" w:rsidP="001B2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A mágikus realizmus a világban, szemben az amerikai csodás valóval.</w:t>
            </w:r>
          </w:p>
        </w:tc>
      </w:tr>
      <w:tr w:rsidR="0043307D" w:rsidRPr="00A12330" w14:paraId="330FDEF0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A6F8" w14:textId="77777777" w:rsidR="0043307D" w:rsidRPr="00A12330" w:rsidRDefault="0043307D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kötelező irodalom felsorolása bibliográfiai adatokkal (szerző, cím, kiadás adatai, (esetleg oldalak), ISBN)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8AAF" w14:textId="52A49512" w:rsidR="00916006" w:rsidRPr="00916006" w:rsidRDefault="00916006" w:rsidP="00916006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916006">
              <w:rPr>
                <w:rFonts w:ascii="PT Sans" w:hAnsi="PT Sans"/>
              </w:rPr>
              <w:t>Zúñiga</w:t>
            </w:r>
            <w:proofErr w:type="spellEnd"/>
            <w:r w:rsidRPr="00916006">
              <w:rPr>
                <w:rFonts w:ascii="PT Sans" w:hAnsi="PT Sans"/>
              </w:rPr>
              <w:t xml:space="preserve">, </w:t>
            </w:r>
            <w:proofErr w:type="spellStart"/>
            <w:r w:rsidRPr="00916006">
              <w:rPr>
                <w:rFonts w:ascii="PT Sans" w:hAnsi="PT Sans"/>
              </w:rPr>
              <w:t>Dulce</w:t>
            </w:r>
            <w:proofErr w:type="spellEnd"/>
            <w:r w:rsidRPr="00916006">
              <w:rPr>
                <w:rFonts w:ascii="PT Sans" w:hAnsi="PT Sans"/>
              </w:rPr>
              <w:t xml:space="preserve"> </w:t>
            </w:r>
            <w:proofErr w:type="spellStart"/>
            <w:r w:rsidRPr="00916006">
              <w:rPr>
                <w:rFonts w:ascii="PT Sans" w:hAnsi="PT Sans"/>
              </w:rPr>
              <w:t>María</w:t>
            </w:r>
            <w:proofErr w:type="spellEnd"/>
            <w:r w:rsidRPr="00916006">
              <w:rPr>
                <w:rFonts w:ascii="PT Sans" w:hAnsi="PT Sans"/>
              </w:rPr>
              <w:t xml:space="preserve">, </w:t>
            </w:r>
            <w:proofErr w:type="spellStart"/>
            <w:r w:rsidRPr="00916006">
              <w:rPr>
                <w:rFonts w:ascii="PT Sans" w:hAnsi="PT Sans"/>
              </w:rPr>
              <w:t>coord</w:t>
            </w:r>
            <w:proofErr w:type="spellEnd"/>
            <w:r w:rsidRPr="00916006">
              <w:rPr>
                <w:rFonts w:ascii="PT Sans" w:hAnsi="PT Sans"/>
              </w:rPr>
              <w:t xml:space="preserve">.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Convergencias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: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Ensayos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comparada</w:t>
            </w:r>
            <w:proofErr w:type="spellEnd"/>
            <w:r w:rsidRPr="00916006">
              <w:rPr>
                <w:rFonts w:ascii="PT Sans" w:hAnsi="PT Sans"/>
              </w:rPr>
              <w:t xml:space="preserve">. Guadalajara: </w:t>
            </w:r>
            <w:proofErr w:type="spellStart"/>
            <w:r w:rsidRPr="00916006">
              <w:rPr>
                <w:rFonts w:ascii="PT Sans" w:hAnsi="PT Sans"/>
              </w:rPr>
              <w:t>Universidad</w:t>
            </w:r>
            <w:proofErr w:type="spellEnd"/>
            <w:r w:rsidRPr="00916006">
              <w:rPr>
                <w:rFonts w:ascii="PT Sans" w:hAnsi="PT Sans"/>
              </w:rPr>
              <w:t xml:space="preserve"> de Guadalajara, </w:t>
            </w:r>
            <w:proofErr w:type="spellStart"/>
            <w:r w:rsidRPr="00916006">
              <w:rPr>
                <w:rFonts w:ascii="PT Sans" w:hAnsi="PT Sans"/>
              </w:rPr>
              <w:t>Centro</w:t>
            </w:r>
            <w:proofErr w:type="spellEnd"/>
            <w:r w:rsidRPr="00916006">
              <w:rPr>
                <w:rFonts w:ascii="PT Sans" w:hAnsi="PT Sans"/>
              </w:rPr>
              <w:t xml:space="preserve"> </w:t>
            </w:r>
            <w:proofErr w:type="spellStart"/>
            <w:r w:rsidRPr="00916006">
              <w:rPr>
                <w:rFonts w:ascii="PT Sans" w:hAnsi="PT Sans"/>
              </w:rPr>
              <w:t>Universitario</w:t>
            </w:r>
            <w:proofErr w:type="spellEnd"/>
            <w:r w:rsidRPr="00916006">
              <w:rPr>
                <w:rFonts w:ascii="PT Sans" w:hAnsi="PT Sans"/>
              </w:rPr>
              <w:t xml:space="preserve"> de </w:t>
            </w:r>
            <w:proofErr w:type="spellStart"/>
            <w:r w:rsidRPr="00916006">
              <w:rPr>
                <w:rFonts w:ascii="PT Sans" w:hAnsi="PT Sans"/>
              </w:rPr>
              <w:t>Ciencias</w:t>
            </w:r>
            <w:proofErr w:type="spellEnd"/>
            <w:r w:rsidRPr="00916006">
              <w:rPr>
                <w:rFonts w:ascii="PT Sans" w:hAnsi="PT Sans"/>
              </w:rPr>
              <w:t xml:space="preserve"> </w:t>
            </w:r>
            <w:proofErr w:type="spellStart"/>
            <w:r w:rsidRPr="00916006">
              <w:rPr>
                <w:rFonts w:ascii="PT Sans" w:hAnsi="PT Sans"/>
              </w:rPr>
              <w:t>Sociales</w:t>
            </w:r>
            <w:proofErr w:type="spellEnd"/>
            <w:r w:rsidRPr="00916006">
              <w:rPr>
                <w:rFonts w:ascii="PT Sans" w:hAnsi="PT Sans"/>
              </w:rPr>
              <w:t xml:space="preserve"> y </w:t>
            </w:r>
            <w:proofErr w:type="spellStart"/>
            <w:r w:rsidRPr="00916006">
              <w:rPr>
                <w:rFonts w:ascii="PT Sans" w:hAnsi="PT Sans"/>
              </w:rPr>
              <w:t>Humanidades</w:t>
            </w:r>
            <w:proofErr w:type="spellEnd"/>
            <w:r w:rsidRPr="00916006">
              <w:rPr>
                <w:rFonts w:ascii="PT Sans" w:hAnsi="PT Sans"/>
              </w:rPr>
              <w:t>, 2007. ISBN 978-970-2712114.</w:t>
            </w:r>
          </w:p>
          <w:p w14:paraId="2483476E" w14:textId="4B2DBD4B" w:rsidR="00916006" w:rsidRDefault="00916006" w:rsidP="00B720C7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916006">
              <w:rPr>
                <w:rFonts w:ascii="PT Sans" w:hAnsi="PT Sans"/>
              </w:rPr>
              <w:t>Villegas</w:t>
            </w:r>
            <w:proofErr w:type="spellEnd"/>
            <w:r w:rsidRPr="00916006">
              <w:rPr>
                <w:rFonts w:ascii="PT Sans" w:hAnsi="PT Sans"/>
              </w:rPr>
              <w:t xml:space="preserve">, </w:t>
            </w:r>
            <w:proofErr w:type="spellStart"/>
            <w:r w:rsidRPr="00916006">
              <w:rPr>
                <w:rFonts w:ascii="PT Sans" w:hAnsi="PT Sans"/>
              </w:rPr>
              <w:t>Irlanda</w:t>
            </w:r>
            <w:proofErr w:type="spellEnd"/>
            <w:r w:rsidRPr="00916006">
              <w:rPr>
                <w:rFonts w:ascii="PT Sans" w:hAnsi="PT Sans"/>
              </w:rPr>
              <w:t xml:space="preserve">, David </w:t>
            </w:r>
            <w:proofErr w:type="spellStart"/>
            <w:r w:rsidRPr="00916006">
              <w:rPr>
                <w:rFonts w:ascii="PT Sans" w:hAnsi="PT Sans"/>
              </w:rPr>
              <w:t>Reyes</w:t>
            </w:r>
            <w:proofErr w:type="spellEnd"/>
            <w:r w:rsidRPr="00916006">
              <w:rPr>
                <w:rFonts w:ascii="PT Sans" w:hAnsi="PT Sans"/>
              </w:rPr>
              <w:t xml:space="preserve"> y Carlos </w:t>
            </w:r>
            <w:proofErr w:type="spellStart"/>
            <w:r w:rsidRPr="00916006">
              <w:rPr>
                <w:rFonts w:ascii="PT Sans" w:hAnsi="PT Sans"/>
              </w:rPr>
              <w:t>Rojas</w:t>
            </w:r>
            <w:proofErr w:type="spellEnd"/>
            <w:r w:rsidRPr="00916006">
              <w:rPr>
                <w:rFonts w:ascii="PT Sans" w:hAnsi="PT Sans"/>
              </w:rPr>
              <w:t xml:space="preserve"> Ramírez, </w:t>
            </w:r>
            <w:proofErr w:type="spellStart"/>
            <w:r w:rsidRPr="00916006">
              <w:rPr>
                <w:rFonts w:ascii="PT Sans" w:hAnsi="PT Sans"/>
              </w:rPr>
              <w:t>coords</w:t>
            </w:r>
            <w:proofErr w:type="spellEnd"/>
            <w:r w:rsidRPr="00916006">
              <w:rPr>
                <w:rFonts w:ascii="PT Sans" w:hAnsi="PT Sans"/>
              </w:rPr>
              <w:t xml:space="preserve">. </w:t>
            </w:r>
            <w:r w:rsidRPr="00916006">
              <w:rPr>
                <w:rFonts w:ascii="PT Sans" w:hAnsi="PT Sans"/>
                <w:i/>
                <w:iCs/>
              </w:rPr>
              <w:t>¿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Qué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 es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comparada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?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Impresiones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actuales</w:t>
            </w:r>
            <w:proofErr w:type="spellEnd"/>
            <w:r w:rsidRPr="00916006">
              <w:rPr>
                <w:rFonts w:ascii="PT Sans" w:hAnsi="PT Sans"/>
              </w:rPr>
              <w:t xml:space="preserve">. </w:t>
            </w:r>
            <w:proofErr w:type="spellStart"/>
            <w:r w:rsidRPr="00916006">
              <w:rPr>
                <w:rFonts w:ascii="PT Sans" w:hAnsi="PT Sans"/>
              </w:rPr>
              <w:t>Xalapa</w:t>
            </w:r>
            <w:proofErr w:type="spellEnd"/>
            <w:r w:rsidRPr="00916006">
              <w:rPr>
                <w:rFonts w:ascii="PT Sans" w:hAnsi="PT Sans"/>
              </w:rPr>
              <w:t xml:space="preserve">: </w:t>
            </w:r>
            <w:proofErr w:type="spellStart"/>
            <w:r w:rsidRPr="00916006">
              <w:rPr>
                <w:rFonts w:ascii="PT Sans" w:hAnsi="PT Sans"/>
              </w:rPr>
              <w:t>Universidad</w:t>
            </w:r>
            <w:proofErr w:type="spellEnd"/>
            <w:r w:rsidRPr="00916006">
              <w:rPr>
                <w:rFonts w:ascii="PT Sans" w:hAnsi="PT Sans"/>
              </w:rPr>
              <w:t xml:space="preserve"> </w:t>
            </w:r>
            <w:proofErr w:type="spellStart"/>
            <w:r w:rsidRPr="00916006">
              <w:rPr>
                <w:rFonts w:ascii="PT Sans" w:hAnsi="PT Sans"/>
              </w:rPr>
              <w:t>Veracruzana</w:t>
            </w:r>
            <w:proofErr w:type="spellEnd"/>
            <w:r w:rsidRPr="00916006">
              <w:rPr>
                <w:rFonts w:ascii="PT Sans" w:hAnsi="PT Sans"/>
              </w:rPr>
              <w:t xml:space="preserve">, </w:t>
            </w:r>
            <w:proofErr w:type="spellStart"/>
            <w:r w:rsidRPr="00916006">
              <w:rPr>
                <w:rFonts w:ascii="PT Sans" w:hAnsi="PT Sans"/>
              </w:rPr>
              <w:t>Biblioteca</w:t>
            </w:r>
            <w:proofErr w:type="spellEnd"/>
            <w:r w:rsidRPr="00916006">
              <w:rPr>
                <w:rFonts w:ascii="PT Sans" w:hAnsi="PT Sans"/>
              </w:rPr>
              <w:t xml:space="preserve"> Digital de </w:t>
            </w:r>
            <w:proofErr w:type="spellStart"/>
            <w:r w:rsidRPr="00916006">
              <w:rPr>
                <w:rFonts w:ascii="PT Sans" w:hAnsi="PT Sans"/>
              </w:rPr>
              <w:t>Humanidades</w:t>
            </w:r>
            <w:proofErr w:type="spellEnd"/>
            <w:r w:rsidRPr="00916006">
              <w:rPr>
                <w:rFonts w:ascii="PT Sans" w:hAnsi="PT Sans"/>
              </w:rPr>
              <w:t>, 2014. ISBN 978-607-5023274.</w:t>
            </w:r>
          </w:p>
          <w:p w14:paraId="2EC3D8B9" w14:textId="6474B4DE" w:rsidR="005065C9" w:rsidRDefault="005065C9" w:rsidP="00B720C7">
            <w:pPr>
              <w:ind w:right="-98"/>
              <w:jc w:val="both"/>
              <w:rPr>
                <w:rFonts w:ascii="PT Sans" w:hAnsi="PT Sans"/>
              </w:rPr>
            </w:pPr>
            <w:r w:rsidRPr="005065C9">
              <w:rPr>
                <w:rFonts w:ascii="PT Sans" w:hAnsi="PT Sans"/>
              </w:rPr>
              <w:t xml:space="preserve">Anderson </w:t>
            </w:r>
            <w:proofErr w:type="spellStart"/>
            <w:r w:rsidRPr="005065C9">
              <w:rPr>
                <w:rFonts w:ascii="PT Sans" w:hAnsi="PT Sans"/>
              </w:rPr>
              <w:t>Imbert</w:t>
            </w:r>
            <w:proofErr w:type="spellEnd"/>
            <w:r w:rsidRPr="005065C9">
              <w:rPr>
                <w:rFonts w:ascii="PT Sans" w:hAnsi="PT Sans"/>
              </w:rPr>
              <w:t xml:space="preserve">, </w:t>
            </w:r>
            <w:proofErr w:type="spellStart"/>
            <w:r w:rsidRPr="005065C9">
              <w:rPr>
                <w:rFonts w:ascii="PT Sans" w:hAnsi="PT Sans"/>
              </w:rPr>
              <w:t>Enrique</w:t>
            </w:r>
            <w:proofErr w:type="spellEnd"/>
            <w:r w:rsidRPr="005065C9">
              <w:rPr>
                <w:rFonts w:ascii="PT Sans" w:hAnsi="PT Sans"/>
              </w:rPr>
              <w:t xml:space="preserve">.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hispanoamericana</w:t>
            </w:r>
            <w:proofErr w:type="spellEnd"/>
            <w:r w:rsidRPr="005065C9">
              <w:rPr>
                <w:rFonts w:ascii="PT Sans" w:hAnsi="PT Sans"/>
              </w:rPr>
              <w:t xml:space="preserve">. 5.ª </w:t>
            </w:r>
            <w:proofErr w:type="spellStart"/>
            <w:r w:rsidRPr="005065C9">
              <w:rPr>
                <w:rFonts w:ascii="PT Sans" w:hAnsi="PT Sans"/>
              </w:rPr>
              <w:t>ed</w:t>
            </w:r>
            <w:proofErr w:type="spellEnd"/>
            <w:r w:rsidRPr="005065C9">
              <w:rPr>
                <w:rFonts w:ascii="PT Sans" w:hAnsi="PT Sans"/>
              </w:rPr>
              <w:t xml:space="preserve">. </w:t>
            </w:r>
            <w:proofErr w:type="spellStart"/>
            <w:r w:rsidRPr="005065C9">
              <w:rPr>
                <w:rFonts w:ascii="PT Sans" w:hAnsi="PT Sans"/>
              </w:rPr>
              <w:t>México</w:t>
            </w:r>
            <w:proofErr w:type="spellEnd"/>
            <w:r w:rsidRPr="005065C9">
              <w:rPr>
                <w:rFonts w:ascii="PT Sans" w:hAnsi="PT Sans"/>
              </w:rPr>
              <w:t xml:space="preserve">: </w:t>
            </w:r>
            <w:proofErr w:type="spellStart"/>
            <w:r w:rsidRPr="005065C9">
              <w:rPr>
                <w:rFonts w:ascii="PT Sans" w:hAnsi="PT Sans"/>
              </w:rPr>
              <w:t>Fondo</w:t>
            </w:r>
            <w:proofErr w:type="spellEnd"/>
            <w:r w:rsidRPr="005065C9">
              <w:rPr>
                <w:rFonts w:ascii="PT Sans" w:hAnsi="PT Sans"/>
              </w:rPr>
              <w:t xml:space="preserve"> de </w:t>
            </w:r>
            <w:proofErr w:type="spellStart"/>
            <w:r w:rsidRPr="005065C9">
              <w:rPr>
                <w:rFonts w:ascii="PT Sans" w:hAnsi="PT Sans"/>
              </w:rPr>
              <w:t>Cultura</w:t>
            </w:r>
            <w:proofErr w:type="spellEnd"/>
            <w:r w:rsidRPr="005065C9">
              <w:rPr>
                <w:rFonts w:ascii="PT Sans" w:hAnsi="PT Sans"/>
              </w:rPr>
              <w:t xml:space="preserve"> </w:t>
            </w:r>
            <w:proofErr w:type="spellStart"/>
            <w:r w:rsidRPr="005065C9">
              <w:rPr>
                <w:rFonts w:ascii="PT Sans" w:hAnsi="PT Sans"/>
              </w:rPr>
              <w:t>Económica</w:t>
            </w:r>
            <w:proofErr w:type="spellEnd"/>
            <w:r w:rsidRPr="005065C9">
              <w:rPr>
                <w:rFonts w:ascii="PT Sans" w:hAnsi="PT Sans"/>
              </w:rPr>
              <w:t>, 1986. ISBN 978-9681602642.</w:t>
            </w:r>
          </w:p>
          <w:p w14:paraId="7268A1B0" w14:textId="4D8C2891" w:rsidR="0043307D" w:rsidRPr="00D15B8F" w:rsidRDefault="005065C9" w:rsidP="00B720C7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5065C9">
              <w:rPr>
                <w:rFonts w:ascii="PT Sans" w:hAnsi="PT Sans"/>
              </w:rPr>
              <w:t>Oviedo</w:t>
            </w:r>
            <w:proofErr w:type="spellEnd"/>
            <w:r w:rsidRPr="005065C9">
              <w:rPr>
                <w:rFonts w:ascii="PT Sans" w:hAnsi="PT Sans"/>
              </w:rPr>
              <w:t xml:space="preserve">, José Miguel.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hispanoamericana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. 1: De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los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orígenes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 a la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emancipación</w:t>
            </w:r>
            <w:proofErr w:type="spellEnd"/>
            <w:r w:rsidRPr="005065C9">
              <w:rPr>
                <w:rFonts w:ascii="PT Sans" w:hAnsi="PT Sans"/>
              </w:rPr>
              <w:t xml:space="preserve">. Madrid: </w:t>
            </w:r>
            <w:proofErr w:type="spellStart"/>
            <w:r w:rsidRPr="005065C9">
              <w:rPr>
                <w:rFonts w:ascii="PT Sans" w:hAnsi="PT Sans"/>
              </w:rPr>
              <w:t>Alianza</w:t>
            </w:r>
            <w:proofErr w:type="spellEnd"/>
            <w:r w:rsidRPr="005065C9">
              <w:rPr>
                <w:rFonts w:ascii="PT Sans" w:hAnsi="PT Sans"/>
              </w:rPr>
              <w:t xml:space="preserve"> </w:t>
            </w:r>
            <w:proofErr w:type="spellStart"/>
            <w:r w:rsidRPr="005065C9">
              <w:rPr>
                <w:rFonts w:ascii="PT Sans" w:hAnsi="PT Sans"/>
              </w:rPr>
              <w:t>Editorial</w:t>
            </w:r>
            <w:proofErr w:type="spellEnd"/>
            <w:r w:rsidRPr="005065C9">
              <w:rPr>
                <w:rFonts w:ascii="PT Sans" w:hAnsi="PT Sans"/>
              </w:rPr>
              <w:t>, 2012. ISBN 978-8420609539</w:t>
            </w:r>
            <w:r>
              <w:rPr>
                <w:rFonts w:ascii="PT Sans" w:hAnsi="PT Sans"/>
              </w:rPr>
              <w:t>.</w:t>
            </w:r>
          </w:p>
        </w:tc>
      </w:tr>
      <w:tr w:rsidR="0043307D" w:rsidRPr="00A12330" w14:paraId="6C5A9C0F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7CBA" w14:textId="77777777" w:rsidR="0043307D" w:rsidRPr="00A12330" w:rsidRDefault="0043307D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ajánlott felsorolása bibliográfiai adatokkal (szerző, cím, kiadás adatai, (esetleg oldalak), ISBN)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53E" w14:textId="4ED566FD" w:rsidR="005065C9" w:rsidRPr="005065C9" w:rsidRDefault="00916006" w:rsidP="005065C9">
            <w:pPr>
              <w:ind w:right="-98"/>
              <w:jc w:val="both"/>
              <w:rPr>
                <w:rFonts w:ascii="PT Sans" w:hAnsi="PT Sans"/>
                <w:bCs/>
              </w:rPr>
            </w:pPr>
            <w:proofErr w:type="spellStart"/>
            <w:r w:rsidRPr="005065C9">
              <w:rPr>
                <w:rFonts w:ascii="PT Sans" w:hAnsi="PT Sans"/>
                <w:bCs/>
              </w:rPr>
              <w:t>Guillén</w:t>
            </w:r>
            <w:proofErr w:type="spellEnd"/>
            <w:r w:rsidRPr="005065C9">
              <w:rPr>
                <w:rFonts w:ascii="PT Sans" w:hAnsi="PT Sans"/>
                <w:bCs/>
              </w:rPr>
              <w:t xml:space="preserve">, Claudio.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Entre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lo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uno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y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lo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diverso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: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Introducción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a la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literatura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comparada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(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ayer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y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hoy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>)</w:t>
            </w:r>
            <w:r w:rsidRPr="005065C9">
              <w:rPr>
                <w:rFonts w:ascii="PT Sans" w:hAnsi="PT Sans"/>
                <w:bCs/>
              </w:rPr>
              <w:t xml:space="preserve">. Barcelona: </w:t>
            </w:r>
            <w:proofErr w:type="spellStart"/>
            <w:r w:rsidRPr="005065C9">
              <w:rPr>
                <w:rFonts w:ascii="PT Sans" w:hAnsi="PT Sans"/>
                <w:bCs/>
              </w:rPr>
              <w:t>Tusquets</w:t>
            </w:r>
            <w:proofErr w:type="spellEnd"/>
            <w:r w:rsidRPr="005065C9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bCs/>
              </w:rPr>
              <w:t>Editores</w:t>
            </w:r>
            <w:proofErr w:type="spellEnd"/>
            <w:r w:rsidRPr="005065C9">
              <w:rPr>
                <w:rFonts w:ascii="PT Sans" w:hAnsi="PT Sans"/>
                <w:bCs/>
              </w:rPr>
              <w:t>, 2005. ISBN 978-8483109953.</w:t>
            </w:r>
            <w:r w:rsidR="005065C9" w:rsidRPr="005065C9">
              <w:rPr>
                <w:rFonts w:ascii="PT Sans" w:hAnsi="PT Sans"/>
                <w:bCs/>
              </w:rPr>
              <w:t xml:space="preserve"> </w:t>
            </w:r>
          </w:p>
          <w:p w14:paraId="2C058F63" w14:textId="1D1FA297" w:rsidR="0043307D" w:rsidRPr="005065C9" w:rsidRDefault="005065C9" w:rsidP="005065C9">
            <w:pPr>
              <w:ind w:right="-98"/>
              <w:jc w:val="both"/>
              <w:rPr>
                <w:rFonts w:ascii="PT Sans" w:hAnsi="PT Sans"/>
              </w:rPr>
            </w:pPr>
            <w:r w:rsidRPr="00916006">
              <w:rPr>
                <w:rFonts w:ascii="PT Sans" w:hAnsi="PT Sans"/>
              </w:rPr>
              <w:t xml:space="preserve">David </w:t>
            </w:r>
            <w:proofErr w:type="spellStart"/>
            <w:r w:rsidRPr="00916006">
              <w:rPr>
                <w:rFonts w:ascii="PT Sans" w:hAnsi="PT Sans"/>
              </w:rPr>
              <w:t>Damrosch</w:t>
            </w:r>
            <w:proofErr w:type="spellEnd"/>
            <w:r w:rsidRPr="00916006">
              <w:rPr>
                <w:rFonts w:ascii="PT Sans" w:hAnsi="PT Sans"/>
              </w:rPr>
              <w:t xml:space="preserve">.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What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 Is World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Literature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>?</w:t>
            </w:r>
            <w:r w:rsidRPr="00916006">
              <w:rPr>
                <w:rFonts w:ascii="PT Sans" w:hAnsi="PT Sans"/>
              </w:rPr>
              <w:t xml:space="preserve"> Princeton, NJ: Princeton University Press, 2003. ISBN 978-0691049861.</w:t>
            </w:r>
          </w:p>
        </w:tc>
      </w:tr>
      <w:tr w:rsidR="0043307D" w:rsidRPr="00A12330" w14:paraId="2CD5DBAE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ED26" w14:textId="77777777" w:rsidR="0043307D" w:rsidRPr="00A12330" w:rsidRDefault="0043307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Elmélet-gyakorlat aránya: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B4D5" w14:textId="77777777" w:rsidR="0043307D" w:rsidRPr="00A12330" w:rsidRDefault="0043307D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Elméleti óra óraszáma: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03C1" w14:textId="77777777" w:rsidR="0043307D" w:rsidRPr="00A12330" w:rsidRDefault="0043307D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Gyakorlati óra óraszáma: </w:t>
            </w:r>
            <w:r>
              <w:rPr>
                <w:rFonts w:ascii="PT Sans" w:hAnsi="PT Sans"/>
                <w:b/>
              </w:rPr>
              <w:t>2/10</w:t>
            </w:r>
          </w:p>
        </w:tc>
      </w:tr>
      <w:tr w:rsidR="0043307D" w:rsidRPr="00A12330" w14:paraId="2003D8EC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7083" w14:textId="77777777" w:rsidR="0043307D" w:rsidRPr="00A12330" w:rsidRDefault="0043307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alkalmazott oktatási módszerek: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A04" w14:textId="77777777" w:rsidR="0043307D" w:rsidRPr="005065C9" w:rsidRDefault="005065C9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5065C9">
              <w:rPr>
                <w:rFonts w:ascii="PT Sans" w:hAnsi="PT Sans"/>
                <w:bCs/>
              </w:rPr>
              <w:t xml:space="preserve">Irodalomtörténeti találkozásokra, összehasonlító irodalmi vizsgálatokra irányuló szövegek és irodalomtörténeti fejezetek </w:t>
            </w:r>
            <w:r w:rsidRPr="005065C9">
              <w:rPr>
                <w:rFonts w:ascii="PT Sans" w:hAnsi="PT Sans"/>
                <w:bCs/>
              </w:rPr>
              <w:lastRenderedPageBreak/>
              <w:t xml:space="preserve">elemzése. Irodalomelméleti és irodalomtörténeti fogalmak, jelenségek </w:t>
            </w:r>
            <w:proofErr w:type="spellStart"/>
            <w:r w:rsidRPr="005065C9">
              <w:rPr>
                <w:rFonts w:ascii="PT Sans" w:hAnsi="PT Sans"/>
                <w:bCs/>
              </w:rPr>
              <w:t>újraérelmezése</w:t>
            </w:r>
            <w:proofErr w:type="spellEnd"/>
            <w:r w:rsidRPr="005065C9">
              <w:rPr>
                <w:rFonts w:ascii="PT Sans" w:hAnsi="PT Sans"/>
                <w:bCs/>
              </w:rPr>
              <w:t xml:space="preserve"> lokális és globális keretek között.</w:t>
            </w:r>
          </w:p>
          <w:p w14:paraId="393E2450" w14:textId="377F3454" w:rsidR="005065C9" w:rsidRPr="005065C9" w:rsidRDefault="005065C9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5065C9">
              <w:rPr>
                <w:rFonts w:ascii="PT Sans" w:hAnsi="PT Sans"/>
                <w:bCs/>
              </w:rPr>
              <w:t xml:space="preserve">Kritikai megfigyelések érvelő szóbeli kifejtése és viták lebonyolítása. </w:t>
            </w:r>
            <w:r>
              <w:rPr>
                <w:rFonts w:ascii="PT Sans" w:hAnsi="PT Sans"/>
                <w:bCs/>
              </w:rPr>
              <w:t>Összehasonlító t</w:t>
            </w:r>
            <w:r w:rsidRPr="005065C9">
              <w:rPr>
                <w:rFonts w:ascii="PT Sans" w:hAnsi="PT Sans"/>
                <w:bCs/>
              </w:rPr>
              <w:t>áblázatok és rendszerek megtervezése.</w:t>
            </w:r>
          </w:p>
        </w:tc>
      </w:tr>
      <w:tr w:rsidR="0043307D" w:rsidRPr="00A12330" w14:paraId="5E9F1972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90A1" w14:textId="77777777" w:rsidR="0043307D" w:rsidRPr="00CE6CC5" w:rsidRDefault="0043307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lastRenderedPageBreak/>
              <w:t>Az értékelés módja: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17C" w14:textId="77777777" w:rsidR="0043307D" w:rsidRPr="00CE6CC5" w:rsidRDefault="0043307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>gyakorlati jegy</w:t>
            </w:r>
          </w:p>
        </w:tc>
      </w:tr>
      <w:tr w:rsidR="0043307D" w:rsidRPr="00A12330" w14:paraId="359F83BC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1DBB" w14:textId="77777777" w:rsidR="0043307D" w:rsidRPr="00A12330" w:rsidRDefault="0043307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kritériuma: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E46" w14:textId="77777777" w:rsidR="0043307D" w:rsidRPr="005065C9" w:rsidRDefault="005065C9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5065C9">
              <w:rPr>
                <w:rFonts w:ascii="PT Sans" w:hAnsi="PT Sans"/>
                <w:bCs/>
              </w:rPr>
              <w:t>Jelenlét, aktív részvétel.</w:t>
            </w:r>
          </w:p>
          <w:p w14:paraId="39D343B9" w14:textId="77777777" w:rsidR="005065C9" w:rsidRPr="005065C9" w:rsidRDefault="005065C9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5065C9">
              <w:rPr>
                <w:rFonts w:ascii="PT Sans" w:hAnsi="PT Sans"/>
                <w:bCs/>
              </w:rPr>
              <w:t>Órai feladatok elvégzése.</w:t>
            </w:r>
          </w:p>
          <w:p w14:paraId="51A15750" w14:textId="00485942" w:rsidR="005065C9" w:rsidRPr="00A12330" w:rsidRDefault="005065C9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5065C9">
              <w:rPr>
                <w:rFonts w:ascii="PT Sans" w:hAnsi="PT Sans"/>
                <w:bCs/>
              </w:rPr>
              <w:t>Egyéni előadások, elemzések, összevetések elkészítése.</w:t>
            </w:r>
          </w:p>
        </w:tc>
      </w:tr>
      <w:tr w:rsidR="0043307D" w:rsidRPr="00A12330" w14:paraId="399E7D5F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9DCF" w14:textId="77777777" w:rsidR="0043307D" w:rsidRPr="00A12330" w:rsidRDefault="0043307D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Miként járul hozzá a tantárgy a KKK-ban megjelölt kompetenciaelemek megszerzéséhez. </w:t>
            </w:r>
            <w:r w:rsidRPr="00A12330">
              <w:rPr>
                <w:rStyle w:val="ui-provider"/>
                <w:rFonts w:ascii="PT Sans" w:eastAsiaTheme="majorEastAsia" w:hAnsi="PT Sans"/>
              </w:rPr>
              <w:t>Mutassa be a tantárgyleírásban, hogy a KKK-ban megjelölt kompetenciaelemek miként teljesülnek/teljesíthetők</w:t>
            </w:r>
            <w:r w:rsidRPr="00A12330">
              <w:rPr>
                <w:rFonts w:ascii="PT Sans" w:hAnsi="PT Sans"/>
              </w:rPr>
              <w:t xml:space="preserve"> (</w:t>
            </w:r>
            <w:r w:rsidRPr="00A12330">
              <w:rPr>
                <w:rFonts w:ascii="PT Sans" w:hAnsi="PT Sans"/>
                <w:i/>
                <w:iCs/>
              </w:rPr>
              <w:t>nem a KKK kompetencia-elemeinek másolását kérjük</w:t>
            </w:r>
            <w:r w:rsidRPr="00A12330">
              <w:rPr>
                <w:rFonts w:ascii="PT Sans" w:hAnsi="PT Sans"/>
              </w:rPr>
              <w:t>).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EBB2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a) Tudása</w:t>
            </w:r>
          </w:p>
          <w:p w14:paraId="16E11097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Ismeri a spanyol és spanyol-amerikai irodalom világirodalmi kontextusban való értelmezésének főbb elméleti kereteit, különös tekintettel a globalizáció és a nyugati kulturális hatások szerepére.</w:t>
            </w:r>
          </w:p>
          <w:p w14:paraId="53462D52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Tisztában van a világirodalom fogalmának különböző értelmezéseivel, valamint a kánonképzés problémáival és működésével.</w:t>
            </w:r>
          </w:p>
          <w:p w14:paraId="46459308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Ismeri a modern regény kialakulásának spanyol és nemzetközi összefüggéseit, valamint annak recepcióját.</w:t>
            </w:r>
          </w:p>
          <w:p w14:paraId="7626777D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Átlátja az avantgárd irodalom transznacionális hálózatait és kölcsönhatásait.</w:t>
            </w:r>
          </w:p>
          <w:p w14:paraId="3CC2F198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 xml:space="preserve">Ismeri a latin-amerikai irodalom globális </w:t>
            </w:r>
            <w:proofErr w:type="spellStart"/>
            <w:r w:rsidRPr="00CE6CC5">
              <w:rPr>
                <w:rFonts w:ascii="PT Sans" w:hAnsi="PT Sans"/>
                <w:bCs/>
              </w:rPr>
              <w:t>kanonizációjának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főbb folyamatait és vitáit.</w:t>
            </w:r>
          </w:p>
          <w:p w14:paraId="1DBB1F60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Tisztában van a posztmodern irodalom globális értelmezési kereteivel és narratív sajátosságaival.</w:t>
            </w:r>
          </w:p>
          <w:p w14:paraId="2EAF6078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 xml:space="preserve">Ismeri a mágikus </w:t>
            </w:r>
            <w:proofErr w:type="gramStart"/>
            <w:r w:rsidRPr="00CE6CC5">
              <w:rPr>
                <w:rFonts w:ascii="PT Sans" w:hAnsi="PT Sans"/>
                <w:bCs/>
              </w:rPr>
              <w:t>realizmus</w:t>
            </w:r>
            <w:proofErr w:type="gramEnd"/>
            <w:r w:rsidRPr="00CE6CC5">
              <w:rPr>
                <w:rFonts w:ascii="PT Sans" w:hAnsi="PT Sans"/>
                <w:bCs/>
              </w:rPr>
              <w:t xml:space="preserve"> mint nemzetközi narratív modell elméleti és recepciós problémáit.</w:t>
            </w:r>
          </w:p>
          <w:p w14:paraId="4AC07227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Átlátja az intertextualitás, az irodalmi hálózatok és a kulturális transzfer alapvető fogalmait.</w:t>
            </w:r>
          </w:p>
          <w:p w14:paraId="53E80D9F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Tisztában van az irodalmi piacok, kiadói rendszerek és kulturális közvetítő mechanizmusok működésével.</w:t>
            </w:r>
          </w:p>
          <w:p w14:paraId="085F633C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b) Képességei</w:t>
            </w:r>
          </w:p>
          <w:p w14:paraId="4E6E9970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Képes a spanyol és spanyol-amerikai irodalmi jelenségek világirodalmi kontextusban történő értelmezésére.</w:t>
            </w:r>
          </w:p>
          <w:p w14:paraId="040130B6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Képes az irodalmi kánonok működésének és problémáinak kritikai elemzésére konkrét példák alapján.</w:t>
            </w:r>
          </w:p>
          <w:p w14:paraId="3CB6737C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Képes a transznacionális irodalmi folyamatok (pl. avantgárd, modern regény, posztmodern) összefüggéseinek feltárására.</w:t>
            </w:r>
          </w:p>
          <w:p w14:paraId="3E792CD2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Képes az irodalmi művek globális recepciójának és hatástörténetének elemzésére.</w:t>
            </w:r>
          </w:p>
          <w:p w14:paraId="49B946C9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Képes az intertextualitás jelenségeinek felismerésére és értelmezésére irodalmi szövegekben.</w:t>
            </w:r>
          </w:p>
          <w:p w14:paraId="63DD6655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Képes a mágikus realizmus különböző kulturális és irodalmi kontextusainak összehasonlító vizsgálatára.</w:t>
            </w:r>
          </w:p>
          <w:p w14:paraId="3FABB880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Képes az irodalmi jelenségek (pl. Borges, Márquez) elméleti és kritikai értelmezésére.</w:t>
            </w:r>
          </w:p>
          <w:p w14:paraId="39D1D660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Képes az irodalmi hálózatok, piacok és intézményi rendszerek szerepének elemzésére a kulturális közvetítésben.</w:t>
            </w:r>
          </w:p>
          <w:p w14:paraId="4219EC7A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Képes komplex irodalomtörténeti összefüggések szóbeli és írásbeli elemzésére, érvelő interpretációk megfogalmazására.</w:t>
            </w:r>
          </w:p>
          <w:p w14:paraId="7791E8B9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c) Attitűdje</w:t>
            </w:r>
          </w:p>
          <w:p w14:paraId="3399EA55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Nyitott az irodalom globális és transznacionális értelmezési kereteire.</w:t>
            </w:r>
          </w:p>
          <w:p w14:paraId="32BF92BA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lastRenderedPageBreak/>
              <w:t>Elfogadja, hogy az irodalmi kánonok történetileg és kulturálisan változó, vitatott konstrukciók.</w:t>
            </w:r>
          </w:p>
          <w:p w14:paraId="7A6CA6DC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Érzékeny a kulturális hatások, fordítások és irodalmi közvetítések sokféleségére.</w:t>
            </w:r>
          </w:p>
          <w:p w14:paraId="354A3617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Törekszik a különböző irodalmi hagyományok és modellek összehasonlító értelmezésére.</w:t>
            </w:r>
          </w:p>
          <w:p w14:paraId="7B09E70B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Kritikai szemlélettel viszonyul a „világirodalom” fogalmához és annak eurocentrikus vagy plurális értelmezéseihez.</w:t>
            </w:r>
          </w:p>
          <w:p w14:paraId="45F19744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Nyitott az irodalmi művek többértelműségének és intertextuális hálózatainak értelmezésére.</w:t>
            </w:r>
          </w:p>
          <w:p w14:paraId="6044F8B9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Elkötelezett a komplex, több nézőpontot integráló irodalomtörténeti gondolkodás mellett.</w:t>
            </w:r>
          </w:p>
          <w:p w14:paraId="5106B60F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d) Autonómiája és felelőssége</w:t>
            </w:r>
          </w:p>
          <w:p w14:paraId="09834A06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Felelősséget vállal az irodalmi jelenségek globális és kritikai szempontú értelmezéséért.</w:t>
            </w:r>
          </w:p>
          <w:p w14:paraId="0CBB833A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Képes önállóan elemezni a világirodalmi kánonok működését és az azokkal kapcsolatos vitákat.</w:t>
            </w:r>
          </w:p>
          <w:p w14:paraId="10A600A5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 xml:space="preserve">Tudatosan alkalmazza a </w:t>
            </w:r>
            <w:proofErr w:type="spellStart"/>
            <w:r w:rsidRPr="00CE6CC5">
              <w:rPr>
                <w:rFonts w:ascii="PT Sans" w:hAnsi="PT Sans"/>
                <w:bCs/>
              </w:rPr>
              <w:t>komparatisztikai</w:t>
            </w:r>
            <w:proofErr w:type="spellEnd"/>
            <w:r w:rsidRPr="00CE6CC5">
              <w:rPr>
                <w:rFonts w:ascii="PT Sans" w:hAnsi="PT Sans"/>
                <w:bCs/>
              </w:rPr>
              <w:t>, intertextuális és kultúratudományi megközelítéseket.</w:t>
            </w:r>
          </w:p>
          <w:p w14:paraId="4B7372BD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Képes önálló szakmai álláspont kialakítására az irodalmi globalizáció és kánonképzés kérdéseiben.</w:t>
            </w:r>
          </w:p>
          <w:p w14:paraId="27058A5D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Nyitott a különböző elméleti modellek és interpretációs keretek kritikai összevetésére.</w:t>
            </w:r>
          </w:p>
          <w:p w14:paraId="1A99D320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Felelősséget vállal saját elemzéseinek szakmai megalapozottságáért és interpretációs következményeiért.</w:t>
            </w:r>
          </w:p>
          <w:p w14:paraId="2AEBF839" w14:textId="1A453517" w:rsidR="0043307D" w:rsidRPr="005065C9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>Képes reflektáltan viszonyulni az irodalmi értékelés intézményi és piaci meghatározottságaihoz.</w:t>
            </w:r>
          </w:p>
        </w:tc>
      </w:tr>
    </w:tbl>
    <w:p w14:paraId="103C771D" w14:textId="77777777" w:rsidR="0043307D" w:rsidRDefault="0043307D" w:rsidP="0043307D"/>
    <w:p w14:paraId="7AB23F97" w14:textId="77777777" w:rsidR="0043307D" w:rsidRDefault="0043307D" w:rsidP="0043307D">
      <w:pPr>
        <w:spacing w:after="160" w:line="259" w:lineRule="auto"/>
      </w:pPr>
      <w:r>
        <w:br w:type="page"/>
      </w:r>
    </w:p>
    <w:tbl>
      <w:tblPr>
        <w:tblStyle w:val="Rcsostblzat"/>
        <w:tblpPr w:leftFromText="141" w:rightFromText="141" w:vertAnchor="text" w:horzAnchor="page" w:tblpX="1139" w:tblpY="-4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118"/>
      </w:tblGrid>
      <w:tr w:rsidR="0043307D" w:rsidRPr="00D07B4F" w14:paraId="681BD274" w14:textId="77777777" w:rsidTr="00B720C7">
        <w:trPr>
          <w:trHeight w:val="2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7C91" w14:textId="77777777" w:rsidR="0043307D" w:rsidRPr="003B79B1" w:rsidRDefault="0043307D" w:rsidP="00B720C7">
            <w:pPr>
              <w:tabs>
                <w:tab w:val="left" w:pos="3780"/>
              </w:tabs>
              <w:rPr>
                <w:rFonts w:ascii="PT Sans" w:hAnsi="PT Sans"/>
                <w:highlight w:val="yellow"/>
                <w:lang w:val="en-GB"/>
              </w:rPr>
            </w:pPr>
            <w:r>
              <w:rPr>
                <w:rFonts w:ascii="PT Sans" w:hAnsi="PT Sans"/>
                <w:lang w:val="en-GB"/>
              </w:rPr>
              <w:lastRenderedPageBreak/>
              <w:t>Subject name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9221" w14:textId="0A2DC5D1" w:rsidR="0043307D" w:rsidRPr="00D07B4F" w:rsidRDefault="0043307D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D15B8F">
              <w:rPr>
                <w:rFonts w:ascii="PT Sans" w:hAnsi="PT Sans"/>
                <w:b/>
              </w:rPr>
              <w:t>BBNUS18000</w:t>
            </w:r>
            <w:r w:rsidR="00943695">
              <w:t xml:space="preserve"> / </w:t>
            </w:r>
            <w:r w:rsidRPr="00180299">
              <w:rPr>
                <w:rFonts w:ascii="PT Sans" w:hAnsi="PT Sans"/>
                <w:b/>
              </w:rPr>
              <w:t xml:space="preserve">BBLUS18000 </w:t>
            </w:r>
            <w:proofErr w:type="spellStart"/>
            <w:r w:rsidRPr="00D15B8F">
              <w:rPr>
                <w:rFonts w:ascii="PT Sans" w:hAnsi="PT Sans"/>
                <w:b/>
              </w:rPr>
              <w:t>History</w:t>
            </w:r>
            <w:proofErr w:type="spellEnd"/>
            <w:r w:rsidRPr="00D15B8F">
              <w:rPr>
                <w:rFonts w:ascii="PT Sans" w:hAnsi="PT Sans"/>
                <w:b/>
              </w:rPr>
              <w:t xml:space="preserve"> of </w:t>
            </w:r>
            <w:proofErr w:type="spellStart"/>
            <w:r w:rsidRPr="00D15B8F">
              <w:rPr>
                <w:rFonts w:ascii="PT Sans" w:hAnsi="PT Sans"/>
                <w:b/>
              </w:rPr>
              <w:t>Literature</w:t>
            </w:r>
            <w:proofErr w:type="spellEnd"/>
            <w:r w:rsidRPr="00D15B8F">
              <w:rPr>
                <w:rFonts w:ascii="PT Sans" w:hAnsi="PT Sans"/>
                <w:b/>
              </w:rPr>
              <w:t xml:space="preserve"> in </w:t>
            </w:r>
            <w:proofErr w:type="spellStart"/>
            <w:r w:rsidRPr="00D15B8F">
              <w:rPr>
                <w:rFonts w:ascii="PT Sans" w:hAnsi="PT Sans"/>
                <w:b/>
              </w:rPr>
              <w:t>Spanish</w:t>
            </w:r>
            <w:proofErr w:type="spellEnd"/>
            <w:r w:rsidRPr="00D15B8F">
              <w:rPr>
                <w:rFonts w:ascii="PT Sans" w:hAnsi="PT Sans"/>
                <w:b/>
              </w:rPr>
              <w:t xml:space="preserve"> </w:t>
            </w:r>
            <w:proofErr w:type="spellStart"/>
            <w:r w:rsidRPr="00D15B8F">
              <w:rPr>
                <w:rFonts w:ascii="PT Sans" w:hAnsi="PT Sans"/>
                <w:b/>
              </w:rPr>
              <w:t>Language</w:t>
            </w:r>
            <w:proofErr w:type="spellEnd"/>
          </w:p>
        </w:tc>
      </w:tr>
      <w:tr w:rsidR="0043307D" w:rsidRPr="00D07B4F" w14:paraId="3717EF9E" w14:textId="77777777" w:rsidTr="00B720C7">
        <w:trPr>
          <w:trHeight w:val="1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9D83" w14:textId="77777777" w:rsidR="0043307D" w:rsidRPr="00140586" w:rsidRDefault="0043307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Subject coordinator: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573F" w14:textId="22B316A1" w:rsidR="0043307D" w:rsidRPr="00180299" w:rsidRDefault="00CE6CC5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43307D" w:rsidRPr="00D07B4F" w14:paraId="470BCCE4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513F" w14:textId="77777777" w:rsidR="0043307D" w:rsidRPr="003B79B1" w:rsidRDefault="0043307D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Lecturer(s) of the subject: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75A" w14:textId="2C4425CB" w:rsidR="0043307D" w:rsidRPr="00D07B4F" w:rsidRDefault="00CE6CC5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</w:p>
        </w:tc>
      </w:tr>
      <w:tr w:rsidR="0043307D" w:rsidRPr="00D07B4F" w14:paraId="488AEEB4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0E76" w14:textId="77777777" w:rsidR="0043307D" w:rsidRPr="003B79B1" w:rsidRDefault="0043307D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 xml:space="preserve">Brief </w:t>
            </w:r>
            <w:r>
              <w:rPr>
                <w:rFonts w:ascii="PT Sans" w:hAnsi="PT Sans"/>
                <w:lang w:val="en-GB"/>
              </w:rPr>
              <w:t>s</w:t>
            </w:r>
            <w:r w:rsidRPr="003B79B1">
              <w:rPr>
                <w:rFonts w:ascii="PT Sans" w:hAnsi="PT Sans"/>
                <w:lang w:val="en-GB"/>
              </w:rPr>
              <w:t>ubject</w:t>
            </w:r>
            <w:r>
              <w:rPr>
                <w:rFonts w:ascii="PT Sans" w:hAnsi="PT Sans"/>
                <w:lang w:val="en-GB"/>
              </w:rPr>
              <w:t xml:space="preserve"> description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9139" w14:textId="386FBB9A" w:rsidR="0043307D" w:rsidRPr="00D15B8F" w:rsidRDefault="00CE6CC5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Unlike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other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courses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on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Spanish-language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literatures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chapters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on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Spanish</w:t>
            </w:r>
            <w:proofErr w:type="spellEnd"/>
            <w:r w:rsidRPr="00CE6CC5">
              <w:rPr>
                <w:rFonts w:ascii="PT Sans" w:hAnsi="PT Sans"/>
              </w:rPr>
              <w:t xml:space="preserve"> American and </w:t>
            </w:r>
            <w:proofErr w:type="spellStart"/>
            <w:r w:rsidRPr="00CE6CC5">
              <w:rPr>
                <w:rFonts w:ascii="PT Sans" w:hAnsi="PT Sans"/>
              </w:rPr>
              <w:t>Spanish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literature</w:t>
            </w:r>
            <w:proofErr w:type="spellEnd"/>
            <w:r w:rsidRPr="00CE6CC5">
              <w:rPr>
                <w:rFonts w:ascii="PT Sans" w:hAnsi="PT Sans"/>
              </w:rPr>
              <w:t xml:space="preserve"> in </w:t>
            </w:r>
            <w:proofErr w:type="spellStart"/>
            <w:r w:rsidRPr="00CE6CC5">
              <w:rPr>
                <w:rFonts w:ascii="PT Sans" w:hAnsi="PT Sans"/>
              </w:rPr>
              <w:t>this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course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are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primarily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examined</w:t>
            </w:r>
            <w:proofErr w:type="spellEnd"/>
            <w:r w:rsidRPr="00CE6CC5">
              <w:rPr>
                <w:rFonts w:ascii="PT Sans" w:hAnsi="PT Sans"/>
              </w:rPr>
              <w:t xml:space="preserve"> in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context of </w:t>
            </w:r>
            <w:proofErr w:type="spellStart"/>
            <w:r w:rsidRPr="00CE6CC5">
              <w:rPr>
                <w:rFonts w:ascii="PT Sans" w:hAnsi="PT Sans"/>
              </w:rPr>
              <w:t>processes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globalization</w:t>
            </w:r>
            <w:proofErr w:type="spellEnd"/>
            <w:r w:rsidRPr="00CE6CC5">
              <w:rPr>
                <w:rFonts w:ascii="PT Sans" w:hAnsi="PT Sans"/>
              </w:rPr>
              <w:t xml:space="preserve">, Western </w:t>
            </w:r>
            <w:proofErr w:type="spellStart"/>
            <w:r w:rsidRPr="00CE6CC5">
              <w:rPr>
                <w:rFonts w:ascii="PT Sans" w:hAnsi="PT Sans"/>
              </w:rPr>
              <w:t>influences</w:t>
            </w:r>
            <w:proofErr w:type="spellEnd"/>
            <w:r w:rsidRPr="00CE6CC5">
              <w:rPr>
                <w:rFonts w:ascii="PT Sans" w:hAnsi="PT Sans"/>
              </w:rPr>
              <w:t xml:space="preserve">, and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concept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world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literature</w:t>
            </w:r>
            <w:proofErr w:type="spellEnd"/>
            <w:r w:rsidRPr="00CE6CC5">
              <w:rPr>
                <w:rFonts w:ascii="PT Sans" w:hAnsi="PT Sans"/>
              </w:rPr>
              <w:t xml:space="preserve">. </w:t>
            </w:r>
            <w:proofErr w:type="spellStart"/>
            <w:r w:rsidRPr="00CE6CC5">
              <w:rPr>
                <w:rFonts w:ascii="PT Sans" w:hAnsi="PT Sans"/>
              </w:rPr>
              <w:t>Particular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emphasis</w:t>
            </w:r>
            <w:proofErr w:type="spellEnd"/>
            <w:r w:rsidRPr="00CE6CC5">
              <w:rPr>
                <w:rFonts w:ascii="PT Sans" w:hAnsi="PT Sans"/>
              </w:rPr>
              <w:t xml:space="preserve"> is </w:t>
            </w:r>
            <w:proofErr w:type="spellStart"/>
            <w:r w:rsidRPr="00CE6CC5">
              <w:rPr>
                <w:rFonts w:ascii="PT Sans" w:hAnsi="PT Sans"/>
              </w:rPr>
              <w:t>placed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on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frameworks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models</w:t>
            </w:r>
            <w:proofErr w:type="spellEnd"/>
            <w:r w:rsidRPr="00CE6CC5">
              <w:rPr>
                <w:rFonts w:ascii="PT Sans" w:hAnsi="PT Sans"/>
              </w:rPr>
              <w:t xml:space="preserve">, and </w:t>
            </w:r>
            <w:proofErr w:type="spellStart"/>
            <w:r w:rsidRPr="00CE6CC5">
              <w:rPr>
                <w:rFonts w:ascii="PT Sans" w:hAnsi="PT Sans"/>
              </w:rPr>
              <w:t>tendencies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regarded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universal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as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opposed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regional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specificities</w:t>
            </w:r>
            <w:proofErr w:type="spellEnd"/>
            <w:r w:rsidRPr="00CE6CC5">
              <w:rPr>
                <w:rFonts w:ascii="PT Sans" w:hAnsi="PT Sans"/>
              </w:rPr>
              <w:t xml:space="preserve">; </w:t>
            </w:r>
            <w:proofErr w:type="spellStart"/>
            <w:r w:rsidRPr="00CE6CC5">
              <w:rPr>
                <w:rFonts w:ascii="PT Sans" w:hAnsi="PT Sans"/>
              </w:rPr>
              <w:t>accordingly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course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analyzes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phenomena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related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functioning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presence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literature</w:t>
            </w:r>
            <w:proofErr w:type="spellEnd"/>
            <w:r w:rsidRPr="00CE6CC5">
              <w:rPr>
                <w:rFonts w:ascii="PT Sans" w:hAnsi="PT Sans"/>
              </w:rPr>
              <w:t xml:space="preserve"> in an </w:t>
            </w:r>
            <w:proofErr w:type="spellStart"/>
            <w:r w:rsidRPr="00CE6CC5">
              <w:rPr>
                <w:rFonts w:ascii="PT Sans" w:hAnsi="PT Sans"/>
              </w:rPr>
              <w:t>international</w:t>
            </w:r>
            <w:proofErr w:type="spellEnd"/>
            <w:r w:rsidRPr="00CE6CC5">
              <w:rPr>
                <w:rFonts w:ascii="PT Sans" w:hAnsi="PT Sans"/>
              </w:rPr>
              <w:t xml:space="preserve"> context.</w:t>
            </w:r>
          </w:p>
        </w:tc>
      </w:tr>
      <w:tr w:rsidR="0043307D" w:rsidRPr="00D07B4F" w14:paraId="6F60450C" w14:textId="77777777" w:rsidTr="00B720C7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55AC" w14:textId="77777777" w:rsidR="0043307D" w:rsidRPr="003B79B1" w:rsidRDefault="0043307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Theoretical k</w:t>
            </w:r>
            <w:r w:rsidRPr="003B79B1">
              <w:rPr>
                <w:rFonts w:ascii="PT Sans" w:hAnsi="PT Sans"/>
                <w:lang w:val="en-GB"/>
              </w:rPr>
              <w:t xml:space="preserve">nowledge to be </w:t>
            </w:r>
            <w:r>
              <w:rPr>
                <w:rFonts w:ascii="PT Sans" w:hAnsi="PT Sans"/>
                <w:lang w:val="en-GB"/>
              </w:rPr>
              <w:t>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F6DD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CE6CC5">
              <w:rPr>
                <w:rFonts w:ascii="PT Sans" w:hAnsi="PT Sans"/>
                <w:bCs/>
              </w:rPr>
              <w:t>emergence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  <w:bCs/>
              </w:rPr>
              <w:t>the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modern </w:t>
            </w:r>
            <w:proofErr w:type="spellStart"/>
            <w:r w:rsidRPr="00CE6CC5">
              <w:rPr>
                <w:rFonts w:ascii="PT Sans" w:hAnsi="PT Sans"/>
                <w:bCs/>
              </w:rPr>
              <w:t>novel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in Spain and </w:t>
            </w:r>
            <w:proofErr w:type="spellStart"/>
            <w:r w:rsidRPr="00CE6CC5">
              <w:rPr>
                <w:rFonts w:ascii="PT Sans" w:hAnsi="PT Sans"/>
                <w:bCs/>
              </w:rPr>
              <w:t>its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international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reception.</w:t>
            </w:r>
          </w:p>
          <w:p w14:paraId="3CC83814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CE6CC5">
              <w:rPr>
                <w:rFonts w:ascii="PT Sans" w:hAnsi="PT Sans"/>
                <w:bCs/>
              </w:rPr>
              <w:t>avant-garde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as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a </w:t>
            </w:r>
            <w:proofErr w:type="spellStart"/>
            <w:r w:rsidRPr="00CE6CC5">
              <w:rPr>
                <w:rFonts w:ascii="PT Sans" w:hAnsi="PT Sans"/>
                <w:bCs/>
              </w:rPr>
              <w:t>transnational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literary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network</w:t>
            </w:r>
            <w:proofErr w:type="spellEnd"/>
            <w:r w:rsidRPr="00CE6CC5">
              <w:rPr>
                <w:rFonts w:ascii="PT Sans" w:hAnsi="PT Sans"/>
                <w:bCs/>
              </w:rPr>
              <w:t>.</w:t>
            </w:r>
          </w:p>
          <w:p w14:paraId="681C2F28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CE6CC5">
              <w:rPr>
                <w:rFonts w:ascii="PT Sans" w:hAnsi="PT Sans"/>
                <w:bCs/>
              </w:rPr>
              <w:t>global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canonization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of Latin American </w:t>
            </w:r>
            <w:proofErr w:type="spellStart"/>
            <w:r w:rsidRPr="00CE6CC5">
              <w:rPr>
                <w:rFonts w:ascii="PT Sans" w:hAnsi="PT Sans"/>
                <w:bCs/>
              </w:rPr>
              <w:t>literature</w:t>
            </w:r>
            <w:proofErr w:type="spellEnd"/>
            <w:r w:rsidRPr="00CE6CC5">
              <w:rPr>
                <w:rFonts w:ascii="PT Sans" w:hAnsi="PT Sans"/>
                <w:bCs/>
              </w:rPr>
              <w:t>.</w:t>
            </w:r>
          </w:p>
          <w:p w14:paraId="1C49EDD8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 xml:space="preserve">Global </w:t>
            </w:r>
            <w:proofErr w:type="spellStart"/>
            <w:r w:rsidRPr="00CE6CC5">
              <w:rPr>
                <w:rFonts w:ascii="PT Sans" w:hAnsi="PT Sans"/>
                <w:bCs/>
              </w:rPr>
              <w:t>interpretive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frameworks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of postmodern </w:t>
            </w:r>
            <w:proofErr w:type="spellStart"/>
            <w:r w:rsidRPr="00CE6CC5">
              <w:rPr>
                <w:rFonts w:ascii="PT Sans" w:hAnsi="PT Sans"/>
                <w:bCs/>
              </w:rPr>
              <w:t>literature</w:t>
            </w:r>
            <w:proofErr w:type="spellEnd"/>
            <w:r w:rsidRPr="00CE6CC5">
              <w:rPr>
                <w:rFonts w:ascii="PT Sans" w:hAnsi="PT Sans"/>
                <w:bCs/>
              </w:rPr>
              <w:t>.</w:t>
            </w:r>
          </w:p>
          <w:p w14:paraId="5B3648EA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CE6CC5">
              <w:rPr>
                <w:rFonts w:ascii="PT Sans" w:hAnsi="PT Sans"/>
                <w:bCs/>
              </w:rPr>
              <w:t>influence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  <w:bCs/>
              </w:rPr>
              <w:t>the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Western </w:t>
            </w:r>
            <w:proofErr w:type="spellStart"/>
            <w:r w:rsidRPr="00CE6CC5">
              <w:rPr>
                <w:rFonts w:ascii="PT Sans" w:hAnsi="PT Sans"/>
                <w:bCs/>
              </w:rPr>
              <w:t>canon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on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the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interpretation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  <w:bCs/>
              </w:rPr>
              <w:t>Spanish-language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literatures</w:t>
            </w:r>
            <w:proofErr w:type="spellEnd"/>
            <w:r w:rsidRPr="00CE6CC5">
              <w:rPr>
                <w:rFonts w:ascii="PT Sans" w:hAnsi="PT Sans"/>
                <w:bCs/>
              </w:rPr>
              <w:t>.</w:t>
            </w:r>
          </w:p>
          <w:p w14:paraId="4C9823DB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CE6CC5">
              <w:rPr>
                <w:rFonts w:ascii="PT Sans" w:hAnsi="PT Sans"/>
                <w:bCs/>
              </w:rPr>
              <w:t>Magical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realism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as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a </w:t>
            </w:r>
            <w:proofErr w:type="spellStart"/>
            <w:r w:rsidRPr="00CE6CC5">
              <w:rPr>
                <w:rFonts w:ascii="PT Sans" w:hAnsi="PT Sans"/>
                <w:bCs/>
              </w:rPr>
              <w:t>global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narrative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model</w:t>
            </w:r>
            <w:proofErr w:type="spellEnd"/>
            <w:r w:rsidRPr="00CE6CC5">
              <w:rPr>
                <w:rFonts w:ascii="PT Sans" w:hAnsi="PT Sans"/>
                <w:bCs/>
              </w:rPr>
              <w:t>.</w:t>
            </w:r>
          </w:p>
          <w:p w14:paraId="7C8758A2" w14:textId="03A46327" w:rsidR="0043307D" w:rsidRPr="00D07B4F" w:rsidRDefault="00CE6CC5" w:rsidP="00CE6CC5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CE6CC5">
              <w:rPr>
                <w:rFonts w:ascii="PT Sans" w:hAnsi="PT Sans"/>
                <w:bCs/>
              </w:rPr>
              <w:t>Literary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markets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  <w:bCs/>
              </w:rPr>
              <w:t>publishing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networks</w:t>
            </w:r>
            <w:proofErr w:type="spellEnd"/>
            <w:r w:rsidRPr="00CE6CC5">
              <w:rPr>
                <w:rFonts w:ascii="PT Sans" w:hAnsi="PT Sans"/>
                <w:bCs/>
              </w:rPr>
              <w:t>.</w:t>
            </w:r>
          </w:p>
        </w:tc>
      </w:tr>
      <w:tr w:rsidR="0043307D" w:rsidRPr="00D07B4F" w14:paraId="4AFDC0DB" w14:textId="77777777" w:rsidTr="00B720C7">
        <w:trPr>
          <w:trHeight w:val="55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C37C" w14:textId="77777777" w:rsidR="0043307D" w:rsidRPr="003B79B1" w:rsidRDefault="0043307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Practical k</w:t>
            </w:r>
            <w:r w:rsidRPr="003B79B1">
              <w:rPr>
                <w:rFonts w:ascii="PT Sans" w:hAnsi="PT Sans"/>
                <w:lang w:val="en-GB"/>
              </w:rPr>
              <w:t>nowledge to</w:t>
            </w:r>
            <w:r>
              <w:rPr>
                <w:rFonts w:ascii="PT Sans" w:hAnsi="PT Sans"/>
                <w:lang w:val="en-GB"/>
              </w:rPr>
              <w:t xml:space="preserve"> be 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B87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CE6CC5">
              <w:rPr>
                <w:rFonts w:ascii="PT Sans" w:hAnsi="PT Sans"/>
                <w:bCs/>
              </w:rPr>
              <w:t>influence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of Don </w:t>
            </w:r>
            <w:proofErr w:type="spellStart"/>
            <w:r w:rsidRPr="00CE6CC5">
              <w:rPr>
                <w:rFonts w:ascii="PT Sans" w:hAnsi="PT Sans"/>
                <w:bCs/>
              </w:rPr>
              <w:t>Quixote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  <w:bCs/>
              </w:rPr>
              <w:t>the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picaresque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novel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on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world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literature</w:t>
            </w:r>
            <w:proofErr w:type="spellEnd"/>
            <w:r w:rsidRPr="00CE6CC5">
              <w:rPr>
                <w:rFonts w:ascii="PT Sans" w:hAnsi="PT Sans"/>
                <w:bCs/>
              </w:rPr>
              <w:t>.</w:t>
            </w:r>
          </w:p>
          <w:p w14:paraId="3CDE33BC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CE6CC5">
              <w:rPr>
                <w:rFonts w:ascii="PT Sans" w:hAnsi="PT Sans"/>
                <w:bCs/>
              </w:rPr>
              <w:t>Chroniclers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in Latin </w:t>
            </w:r>
            <w:proofErr w:type="spellStart"/>
            <w:r w:rsidRPr="00CE6CC5">
              <w:rPr>
                <w:rFonts w:ascii="PT Sans" w:hAnsi="PT Sans"/>
                <w:bCs/>
              </w:rPr>
              <w:t>America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  <w:bCs/>
              </w:rPr>
              <w:t>beyond</w:t>
            </w:r>
            <w:proofErr w:type="spellEnd"/>
            <w:r w:rsidRPr="00CE6CC5">
              <w:rPr>
                <w:rFonts w:ascii="PT Sans" w:hAnsi="PT Sans"/>
                <w:bCs/>
              </w:rPr>
              <w:t>.</w:t>
            </w:r>
          </w:p>
          <w:p w14:paraId="33737708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CE6CC5">
              <w:rPr>
                <w:rFonts w:ascii="PT Sans" w:hAnsi="PT Sans"/>
                <w:bCs/>
              </w:rPr>
              <w:t>Avant-garde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interactions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CE6CC5">
              <w:rPr>
                <w:rFonts w:ascii="PT Sans" w:hAnsi="PT Sans"/>
                <w:bCs/>
              </w:rPr>
              <w:t>debates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, and </w:t>
            </w:r>
            <w:proofErr w:type="spellStart"/>
            <w:r w:rsidRPr="00CE6CC5">
              <w:rPr>
                <w:rFonts w:ascii="PT Sans" w:hAnsi="PT Sans"/>
                <w:bCs/>
              </w:rPr>
              <w:t>positions</w:t>
            </w:r>
            <w:proofErr w:type="spellEnd"/>
            <w:r w:rsidRPr="00CE6CC5">
              <w:rPr>
                <w:rFonts w:ascii="PT Sans" w:hAnsi="PT Sans"/>
                <w:bCs/>
              </w:rPr>
              <w:t>.</w:t>
            </w:r>
          </w:p>
          <w:p w14:paraId="6FAA4F89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 xml:space="preserve">Borges and </w:t>
            </w:r>
            <w:proofErr w:type="spellStart"/>
            <w:r w:rsidRPr="00CE6CC5">
              <w:rPr>
                <w:rFonts w:ascii="PT Sans" w:hAnsi="PT Sans"/>
                <w:bCs/>
              </w:rPr>
              <w:t>the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question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  <w:bCs/>
              </w:rPr>
              <w:t>intertextuality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: </w:t>
            </w:r>
            <w:proofErr w:type="spellStart"/>
            <w:r w:rsidRPr="00CE6CC5">
              <w:rPr>
                <w:rFonts w:ascii="PT Sans" w:hAnsi="PT Sans"/>
                <w:bCs/>
              </w:rPr>
              <w:t>interconnected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worlds</w:t>
            </w:r>
            <w:proofErr w:type="spellEnd"/>
            <w:r w:rsidRPr="00CE6CC5">
              <w:rPr>
                <w:rFonts w:ascii="PT Sans" w:hAnsi="PT Sans"/>
                <w:bCs/>
              </w:rPr>
              <w:t>.</w:t>
            </w:r>
          </w:p>
          <w:p w14:paraId="73BA2E9B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CE6CC5">
              <w:rPr>
                <w:rFonts w:ascii="PT Sans" w:hAnsi="PT Sans"/>
                <w:bCs/>
              </w:rPr>
              <w:t xml:space="preserve">Is Márquez a postmodern </w:t>
            </w:r>
            <w:proofErr w:type="spellStart"/>
            <w:r w:rsidRPr="00CE6CC5">
              <w:rPr>
                <w:rFonts w:ascii="PT Sans" w:hAnsi="PT Sans"/>
                <w:bCs/>
              </w:rPr>
              <w:t>writer</w:t>
            </w:r>
            <w:proofErr w:type="spellEnd"/>
            <w:r w:rsidRPr="00CE6CC5">
              <w:rPr>
                <w:rFonts w:ascii="PT Sans" w:hAnsi="PT Sans"/>
                <w:bCs/>
              </w:rPr>
              <w:t>?</w:t>
            </w:r>
          </w:p>
          <w:p w14:paraId="489AE99E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CE6CC5">
              <w:rPr>
                <w:rFonts w:ascii="PT Sans" w:hAnsi="PT Sans"/>
                <w:bCs/>
              </w:rPr>
              <w:t>Problems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  <w:bCs/>
              </w:rPr>
              <w:t>the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canon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through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concrete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examples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(</w:t>
            </w:r>
            <w:proofErr w:type="spellStart"/>
            <w:r w:rsidRPr="00CE6CC5">
              <w:rPr>
                <w:rFonts w:ascii="PT Sans" w:hAnsi="PT Sans"/>
                <w:bCs/>
              </w:rPr>
              <w:t>e.g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., </w:t>
            </w:r>
            <w:proofErr w:type="spellStart"/>
            <w:r w:rsidRPr="00CE6CC5">
              <w:rPr>
                <w:rFonts w:ascii="PT Sans" w:hAnsi="PT Sans"/>
                <w:bCs/>
              </w:rPr>
              <w:t>indigenismo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CE6CC5">
              <w:rPr>
                <w:rFonts w:ascii="PT Sans" w:hAnsi="PT Sans"/>
                <w:bCs/>
              </w:rPr>
              <w:t>contemporary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Mapuche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poetry</w:t>
            </w:r>
            <w:proofErr w:type="spellEnd"/>
            <w:r w:rsidRPr="00CE6CC5">
              <w:rPr>
                <w:rFonts w:ascii="PT Sans" w:hAnsi="PT Sans"/>
                <w:bCs/>
              </w:rPr>
              <w:t>, etc.).</w:t>
            </w:r>
          </w:p>
          <w:p w14:paraId="1E695C11" w14:textId="7A012F3B" w:rsidR="0043307D" w:rsidRPr="00D07B4F" w:rsidRDefault="00CE6CC5" w:rsidP="00CE6CC5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CE6CC5">
              <w:rPr>
                <w:rFonts w:ascii="PT Sans" w:hAnsi="PT Sans"/>
                <w:bCs/>
              </w:rPr>
              <w:t>Magical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realism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CE6CC5">
              <w:rPr>
                <w:rFonts w:ascii="PT Sans" w:hAnsi="PT Sans"/>
                <w:bCs/>
              </w:rPr>
              <w:t>the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world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, in </w:t>
            </w:r>
            <w:proofErr w:type="spellStart"/>
            <w:r w:rsidRPr="00CE6CC5">
              <w:rPr>
                <w:rFonts w:ascii="PT Sans" w:hAnsi="PT Sans"/>
                <w:bCs/>
              </w:rPr>
              <w:t>contrast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to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the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American </w:t>
            </w:r>
            <w:proofErr w:type="spellStart"/>
            <w:r w:rsidRPr="00CE6CC5">
              <w:rPr>
                <w:rFonts w:ascii="PT Sans" w:hAnsi="PT Sans"/>
                <w:bCs/>
              </w:rPr>
              <w:t>marvelous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real</w:t>
            </w:r>
            <w:proofErr w:type="spellEnd"/>
            <w:r w:rsidRPr="00CE6CC5">
              <w:rPr>
                <w:rFonts w:ascii="PT Sans" w:hAnsi="PT Sans"/>
                <w:bCs/>
              </w:rPr>
              <w:t>.</w:t>
            </w:r>
          </w:p>
        </w:tc>
      </w:tr>
      <w:tr w:rsidR="0043307D" w:rsidRPr="00D07B4F" w14:paraId="2FD07949" w14:textId="77777777" w:rsidTr="00B720C7">
        <w:trPr>
          <w:trHeight w:val="155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72BF" w14:textId="77777777" w:rsidR="0043307D" w:rsidRPr="003B79B1" w:rsidRDefault="0043307D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required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89F6" w14:textId="77777777" w:rsidR="00CE6CC5" w:rsidRPr="00916006" w:rsidRDefault="00CE6CC5" w:rsidP="00CE6CC5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916006">
              <w:rPr>
                <w:rFonts w:ascii="PT Sans" w:hAnsi="PT Sans"/>
              </w:rPr>
              <w:t>Zúñiga</w:t>
            </w:r>
            <w:proofErr w:type="spellEnd"/>
            <w:r w:rsidRPr="00916006">
              <w:rPr>
                <w:rFonts w:ascii="PT Sans" w:hAnsi="PT Sans"/>
              </w:rPr>
              <w:t xml:space="preserve">, </w:t>
            </w:r>
            <w:proofErr w:type="spellStart"/>
            <w:r w:rsidRPr="00916006">
              <w:rPr>
                <w:rFonts w:ascii="PT Sans" w:hAnsi="PT Sans"/>
              </w:rPr>
              <w:t>Dulce</w:t>
            </w:r>
            <w:proofErr w:type="spellEnd"/>
            <w:r w:rsidRPr="00916006">
              <w:rPr>
                <w:rFonts w:ascii="PT Sans" w:hAnsi="PT Sans"/>
              </w:rPr>
              <w:t xml:space="preserve"> </w:t>
            </w:r>
            <w:proofErr w:type="spellStart"/>
            <w:r w:rsidRPr="00916006">
              <w:rPr>
                <w:rFonts w:ascii="PT Sans" w:hAnsi="PT Sans"/>
              </w:rPr>
              <w:t>María</w:t>
            </w:r>
            <w:proofErr w:type="spellEnd"/>
            <w:r w:rsidRPr="00916006">
              <w:rPr>
                <w:rFonts w:ascii="PT Sans" w:hAnsi="PT Sans"/>
              </w:rPr>
              <w:t xml:space="preserve">, </w:t>
            </w:r>
            <w:proofErr w:type="spellStart"/>
            <w:r w:rsidRPr="00916006">
              <w:rPr>
                <w:rFonts w:ascii="PT Sans" w:hAnsi="PT Sans"/>
              </w:rPr>
              <w:t>coord</w:t>
            </w:r>
            <w:proofErr w:type="spellEnd"/>
            <w:r w:rsidRPr="00916006">
              <w:rPr>
                <w:rFonts w:ascii="PT Sans" w:hAnsi="PT Sans"/>
              </w:rPr>
              <w:t xml:space="preserve">.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Convergencias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: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Ensayos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comparada</w:t>
            </w:r>
            <w:proofErr w:type="spellEnd"/>
            <w:r w:rsidRPr="00916006">
              <w:rPr>
                <w:rFonts w:ascii="PT Sans" w:hAnsi="PT Sans"/>
              </w:rPr>
              <w:t xml:space="preserve">. Guadalajara: </w:t>
            </w:r>
            <w:proofErr w:type="spellStart"/>
            <w:r w:rsidRPr="00916006">
              <w:rPr>
                <w:rFonts w:ascii="PT Sans" w:hAnsi="PT Sans"/>
              </w:rPr>
              <w:t>Universidad</w:t>
            </w:r>
            <w:proofErr w:type="spellEnd"/>
            <w:r w:rsidRPr="00916006">
              <w:rPr>
                <w:rFonts w:ascii="PT Sans" w:hAnsi="PT Sans"/>
              </w:rPr>
              <w:t xml:space="preserve"> de Guadalajara, </w:t>
            </w:r>
            <w:proofErr w:type="spellStart"/>
            <w:r w:rsidRPr="00916006">
              <w:rPr>
                <w:rFonts w:ascii="PT Sans" w:hAnsi="PT Sans"/>
              </w:rPr>
              <w:t>Centro</w:t>
            </w:r>
            <w:proofErr w:type="spellEnd"/>
            <w:r w:rsidRPr="00916006">
              <w:rPr>
                <w:rFonts w:ascii="PT Sans" w:hAnsi="PT Sans"/>
              </w:rPr>
              <w:t xml:space="preserve"> </w:t>
            </w:r>
            <w:proofErr w:type="spellStart"/>
            <w:r w:rsidRPr="00916006">
              <w:rPr>
                <w:rFonts w:ascii="PT Sans" w:hAnsi="PT Sans"/>
              </w:rPr>
              <w:t>Universitario</w:t>
            </w:r>
            <w:proofErr w:type="spellEnd"/>
            <w:r w:rsidRPr="00916006">
              <w:rPr>
                <w:rFonts w:ascii="PT Sans" w:hAnsi="PT Sans"/>
              </w:rPr>
              <w:t xml:space="preserve"> de </w:t>
            </w:r>
            <w:proofErr w:type="spellStart"/>
            <w:r w:rsidRPr="00916006">
              <w:rPr>
                <w:rFonts w:ascii="PT Sans" w:hAnsi="PT Sans"/>
              </w:rPr>
              <w:t>Ciencias</w:t>
            </w:r>
            <w:proofErr w:type="spellEnd"/>
            <w:r w:rsidRPr="00916006">
              <w:rPr>
                <w:rFonts w:ascii="PT Sans" w:hAnsi="PT Sans"/>
              </w:rPr>
              <w:t xml:space="preserve"> </w:t>
            </w:r>
            <w:proofErr w:type="spellStart"/>
            <w:r w:rsidRPr="00916006">
              <w:rPr>
                <w:rFonts w:ascii="PT Sans" w:hAnsi="PT Sans"/>
              </w:rPr>
              <w:t>Sociales</w:t>
            </w:r>
            <w:proofErr w:type="spellEnd"/>
            <w:r w:rsidRPr="00916006">
              <w:rPr>
                <w:rFonts w:ascii="PT Sans" w:hAnsi="PT Sans"/>
              </w:rPr>
              <w:t xml:space="preserve"> y </w:t>
            </w:r>
            <w:proofErr w:type="spellStart"/>
            <w:r w:rsidRPr="00916006">
              <w:rPr>
                <w:rFonts w:ascii="PT Sans" w:hAnsi="PT Sans"/>
              </w:rPr>
              <w:t>Humanidades</w:t>
            </w:r>
            <w:proofErr w:type="spellEnd"/>
            <w:r w:rsidRPr="00916006">
              <w:rPr>
                <w:rFonts w:ascii="PT Sans" w:hAnsi="PT Sans"/>
              </w:rPr>
              <w:t>, 2007. ISBN 978-970-2712114.</w:t>
            </w:r>
          </w:p>
          <w:p w14:paraId="46A252D9" w14:textId="77777777" w:rsidR="00CE6CC5" w:rsidRDefault="00CE6CC5" w:rsidP="00CE6CC5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916006">
              <w:rPr>
                <w:rFonts w:ascii="PT Sans" w:hAnsi="PT Sans"/>
              </w:rPr>
              <w:t>Villegas</w:t>
            </w:r>
            <w:proofErr w:type="spellEnd"/>
            <w:r w:rsidRPr="00916006">
              <w:rPr>
                <w:rFonts w:ascii="PT Sans" w:hAnsi="PT Sans"/>
              </w:rPr>
              <w:t xml:space="preserve">, </w:t>
            </w:r>
            <w:proofErr w:type="spellStart"/>
            <w:r w:rsidRPr="00916006">
              <w:rPr>
                <w:rFonts w:ascii="PT Sans" w:hAnsi="PT Sans"/>
              </w:rPr>
              <w:t>Irlanda</w:t>
            </w:r>
            <w:proofErr w:type="spellEnd"/>
            <w:r w:rsidRPr="00916006">
              <w:rPr>
                <w:rFonts w:ascii="PT Sans" w:hAnsi="PT Sans"/>
              </w:rPr>
              <w:t xml:space="preserve">, David </w:t>
            </w:r>
            <w:proofErr w:type="spellStart"/>
            <w:r w:rsidRPr="00916006">
              <w:rPr>
                <w:rFonts w:ascii="PT Sans" w:hAnsi="PT Sans"/>
              </w:rPr>
              <w:t>Reyes</w:t>
            </w:r>
            <w:proofErr w:type="spellEnd"/>
            <w:r w:rsidRPr="00916006">
              <w:rPr>
                <w:rFonts w:ascii="PT Sans" w:hAnsi="PT Sans"/>
              </w:rPr>
              <w:t xml:space="preserve"> y Carlos </w:t>
            </w:r>
            <w:proofErr w:type="spellStart"/>
            <w:r w:rsidRPr="00916006">
              <w:rPr>
                <w:rFonts w:ascii="PT Sans" w:hAnsi="PT Sans"/>
              </w:rPr>
              <w:t>Rojas</w:t>
            </w:r>
            <w:proofErr w:type="spellEnd"/>
            <w:r w:rsidRPr="00916006">
              <w:rPr>
                <w:rFonts w:ascii="PT Sans" w:hAnsi="PT Sans"/>
              </w:rPr>
              <w:t xml:space="preserve"> Ramírez, </w:t>
            </w:r>
            <w:proofErr w:type="spellStart"/>
            <w:r w:rsidRPr="00916006">
              <w:rPr>
                <w:rFonts w:ascii="PT Sans" w:hAnsi="PT Sans"/>
              </w:rPr>
              <w:t>coords</w:t>
            </w:r>
            <w:proofErr w:type="spellEnd"/>
            <w:r w:rsidRPr="00916006">
              <w:rPr>
                <w:rFonts w:ascii="PT Sans" w:hAnsi="PT Sans"/>
              </w:rPr>
              <w:t xml:space="preserve">. </w:t>
            </w:r>
            <w:r w:rsidRPr="00916006">
              <w:rPr>
                <w:rFonts w:ascii="PT Sans" w:hAnsi="PT Sans"/>
                <w:i/>
                <w:iCs/>
              </w:rPr>
              <w:t>¿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Qué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 es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comparada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?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Impresiones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actuales</w:t>
            </w:r>
            <w:proofErr w:type="spellEnd"/>
            <w:r w:rsidRPr="00916006">
              <w:rPr>
                <w:rFonts w:ascii="PT Sans" w:hAnsi="PT Sans"/>
              </w:rPr>
              <w:t xml:space="preserve">. </w:t>
            </w:r>
            <w:proofErr w:type="spellStart"/>
            <w:r w:rsidRPr="00916006">
              <w:rPr>
                <w:rFonts w:ascii="PT Sans" w:hAnsi="PT Sans"/>
              </w:rPr>
              <w:t>Xalapa</w:t>
            </w:r>
            <w:proofErr w:type="spellEnd"/>
            <w:r w:rsidRPr="00916006">
              <w:rPr>
                <w:rFonts w:ascii="PT Sans" w:hAnsi="PT Sans"/>
              </w:rPr>
              <w:t xml:space="preserve">: </w:t>
            </w:r>
            <w:proofErr w:type="spellStart"/>
            <w:r w:rsidRPr="00916006">
              <w:rPr>
                <w:rFonts w:ascii="PT Sans" w:hAnsi="PT Sans"/>
              </w:rPr>
              <w:t>Universidad</w:t>
            </w:r>
            <w:proofErr w:type="spellEnd"/>
            <w:r w:rsidRPr="00916006">
              <w:rPr>
                <w:rFonts w:ascii="PT Sans" w:hAnsi="PT Sans"/>
              </w:rPr>
              <w:t xml:space="preserve"> </w:t>
            </w:r>
            <w:proofErr w:type="spellStart"/>
            <w:r w:rsidRPr="00916006">
              <w:rPr>
                <w:rFonts w:ascii="PT Sans" w:hAnsi="PT Sans"/>
              </w:rPr>
              <w:t>Veracruzana</w:t>
            </w:r>
            <w:proofErr w:type="spellEnd"/>
            <w:r w:rsidRPr="00916006">
              <w:rPr>
                <w:rFonts w:ascii="PT Sans" w:hAnsi="PT Sans"/>
              </w:rPr>
              <w:t xml:space="preserve">, </w:t>
            </w:r>
            <w:proofErr w:type="spellStart"/>
            <w:r w:rsidRPr="00916006">
              <w:rPr>
                <w:rFonts w:ascii="PT Sans" w:hAnsi="PT Sans"/>
              </w:rPr>
              <w:t>Biblioteca</w:t>
            </w:r>
            <w:proofErr w:type="spellEnd"/>
            <w:r w:rsidRPr="00916006">
              <w:rPr>
                <w:rFonts w:ascii="PT Sans" w:hAnsi="PT Sans"/>
              </w:rPr>
              <w:t xml:space="preserve"> Digital de </w:t>
            </w:r>
            <w:proofErr w:type="spellStart"/>
            <w:r w:rsidRPr="00916006">
              <w:rPr>
                <w:rFonts w:ascii="PT Sans" w:hAnsi="PT Sans"/>
              </w:rPr>
              <w:t>Humanidades</w:t>
            </w:r>
            <w:proofErr w:type="spellEnd"/>
            <w:r w:rsidRPr="00916006">
              <w:rPr>
                <w:rFonts w:ascii="PT Sans" w:hAnsi="PT Sans"/>
              </w:rPr>
              <w:t>, 2014. ISBN 978-607-5023274.</w:t>
            </w:r>
          </w:p>
          <w:p w14:paraId="5C511650" w14:textId="77777777" w:rsidR="00CE6CC5" w:rsidRDefault="00CE6CC5" w:rsidP="00CE6CC5">
            <w:pPr>
              <w:ind w:right="-98"/>
              <w:jc w:val="both"/>
              <w:rPr>
                <w:rFonts w:ascii="PT Sans" w:hAnsi="PT Sans"/>
              </w:rPr>
            </w:pPr>
            <w:r w:rsidRPr="005065C9">
              <w:rPr>
                <w:rFonts w:ascii="PT Sans" w:hAnsi="PT Sans"/>
              </w:rPr>
              <w:t xml:space="preserve">Anderson </w:t>
            </w:r>
            <w:proofErr w:type="spellStart"/>
            <w:r w:rsidRPr="005065C9">
              <w:rPr>
                <w:rFonts w:ascii="PT Sans" w:hAnsi="PT Sans"/>
              </w:rPr>
              <w:t>Imbert</w:t>
            </w:r>
            <w:proofErr w:type="spellEnd"/>
            <w:r w:rsidRPr="005065C9">
              <w:rPr>
                <w:rFonts w:ascii="PT Sans" w:hAnsi="PT Sans"/>
              </w:rPr>
              <w:t xml:space="preserve">, </w:t>
            </w:r>
            <w:proofErr w:type="spellStart"/>
            <w:r w:rsidRPr="005065C9">
              <w:rPr>
                <w:rFonts w:ascii="PT Sans" w:hAnsi="PT Sans"/>
              </w:rPr>
              <w:t>Enrique</w:t>
            </w:r>
            <w:proofErr w:type="spellEnd"/>
            <w:r w:rsidRPr="005065C9">
              <w:rPr>
                <w:rFonts w:ascii="PT Sans" w:hAnsi="PT Sans"/>
              </w:rPr>
              <w:t xml:space="preserve">.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hispanoamericana</w:t>
            </w:r>
            <w:proofErr w:type="spellEnd"/>
            <w:r w:rsidRPr="005065C9">
              <w:rPr>
                <w:rFonts w:ascii="PT Sans" w:hAnsi="PT Sans"/>
              </w:rPr>
              <w:t xml:space="preserve">. 5.ª </w:t>
            </w:r>
            <w:proofErr w:type="spellStart"/>
            <w:r w:rsidRPr="005065C9">
              <w:rPr>
                <w:rFonts w:ascii="PT Sans" w:hAnsi="PT Sans"/>
              </w:rPr>
              <w:t>ed</w:t>
            </w:r>
            <w:proofErr w:type="spellEnd"/>
            <w:r w:rsidRPr="005065C9">
              <w:rPr>
                <w:rFonts w:ascii="PT Sans" w:hAnsi="PT Sans"/>
              </w:rPr>
              <w:t xml:space="preserve">. </w:t>
            </w:r>
            <w:proofErr w:type="spellStart"/>
            <w:r w:rsidRPr="005065C9">
              <w:rPr>
                <w:rFonts w:ascii="PT Sans" w:hAnsi="PT Sans"/>
              </w:rPr>
              <w:t>México</w:t>
            </w:r>
            <w:proofErr w:type="spellEnd"/>
            <w:r w:rsidRPr="005065C9">
              <w:rPr>
                <w:rFonts w:ascii="PT Sans" w:hAnsi="PT Sans"/>
              </w:rPr>
              <w:t xml:space="preserve">: </w:t>
            </w:r>
            <w:proofErr w:type="spellStart"/>
            <w:r w:rsidRPr="005065C9">
              <w:rPr>
                <w:rFonts w:ascii="PT Sans" w:hAnsi="PT Sans"/>
              </w:rPr>
              <w:t>Fondo</w:t>
            </w:r>
            <w:proofErr w:type="spellEnd"/>
            <w:r w:rsidRPr="005065C9">
              <w:rPr>
                <w:rFonts w:ascii="PT Sans" w:hAnsi="PT Sans"/>
              </w:rPr>
              <w:t xml:space="preserve"> de </w:t>
            </w:r>
            <w:proofErr w:type="spellStart"/>
            <w:r w:rsidRPr="005065C9">
              <w:rPr>
                <w:rFonts w:ascii="PT Sans" w:hAnsi="PT Sans"/>
              </w:rPr>
              <w:t>Cultura</w:t>
            </w:r>
            <w:proofErr w:type="spellEnd"/>
            <w:r w:rsidRPr="005065C9">
              <w:rPr>
                <w:rFonts w:ascii="PT Sans" w:hAnsi="PT Sans"/>
              </w:rPr>
              <w:t xml:space="preserve"> </w:t>
            </w:r>
            <w:proofErr w:type="spellStart"/>
            <w:r w:rsidRPr="005065C9">
              <w:rPr>
                <w:rFonts w:ascii="PT Sans" w:hAnsi="PT Sans"/>
              </w:rPr>
              <w:t>Económica</w:t>
            </w:r>
            <w:proofErr w:type="spellEnd"/>
            <w:r w:rsidRPr="005065C9">
              <w:rPr>
                <w:rFonts w:ascii="PT Sans" w:hAnsi="PT Sans"/>
              </w:rPr>
              <w:t>, 1986. ISBN 978-9681602642.</w:t>
            </w:r>
          </w:p>
          <w:p w14:paraId="2DABB877" w14:textId="2DD1DFD8" w:rsidR="0043307D" w:rsidRPr="00D15B8F" w:rsidRDefault="00CE6CC5" w:rsidP="00CE6CC5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5065C9">
              <w:rPr>
                <w:rFonts w:ascii="PT Sans" w:hAnsi="PT Sans"/>
              </w:rPr>
              <w:t>Oviedo</w:t>
            </w:r>
            <w:proofErr w:type="spellEnd"/>
            <w:r w:rsidRPr="005065C9">
              <w:rPr>
                <w:rFonts w:ascii="PT Sans" w:hAnsi="PT Sans"/>
              </w:rPr>
              <w:t xml:space="preserve">, José Miguel.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hispanoamericana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. 1: De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los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orígenes</w:t>
            </w:r>
            <w:proofErr w:type="spellEnd"/>
            <w:r w:rsidRPr="005065C9">
              <w:rPr>
                <w:rFonts w:ascii="PT Sans" w:hAnsi="PT Sans"/>
                <w:i/>
                <w:iCs/>
              </w:rPr>
              <w:t xml:space="preserve"> a la </w:t>
            </w:r>
            <w:proofErr w:type="spellStart"/>
            <w:r w:rsidRPr="005065C9">
              <w:rPr>
                <w:rFonts w:ascii="PT Sans" w:hAnsi="PT Sans"/>
                <w:i/>
                <w:iCs/>
              </w:rPr>
              <w:t>emancipación</w:t>
            </w:r>
            <w:proofErr w:type="spellEnd"/>
            <w:r w:rsidRPr="005065C9">
              <w:rPr>
                <w:rFonts w:ascii="PT Sans" w:hAnsi="PT Sans"/>
              </w:rPr>
              <w:t xml:space="preserve">. Madrid: </w:t>
            </w:r>
            <w:proofErr w:type="spellStart"/>
            <w:r w:rsidRPr="005065C9">
              <w:rPr>
                <w:rFonts w:ascii="PT Sans" w:hAnsi="PT Sans"/>
              </w:rPr>
              <w:t>Alianza</w:t>
            </w:r>
            <w:proofErr w:type="spellEnd"/>
            <w:r w:rsidRPr="005065C9">
              <w:rPr>
                <w:rFonts w:ascii="PT Sans" w:hAnsi="PT Sans"/>
              </w:rPr>
              <w:t xml:space="preserve"> </w:t>
            </w:r>
            <w:proofErr w:type="spellStart"/>
            <w:r w:rsidRPr="005065C9">
              <w:rPr>
                <w:rFonts w:ascii="PT Sans" w:hAnsi="PT Sans"/>
              </w:rPr>
              <w:t>Editorial</w:t>
            </w:r>
            <w:proofErr w:type="spellEnd"/>
            <w:r w:rsidRPr="005065C9">
              <w:rPr>
                <w:rFonts w:ascii="PT Sans" w:hAnsi="PT Sans"/>
              </w:rPr>
              <w:t>, 2012. ISBN 978-8420609539</w:t>
            </w:r>
            <w:r>
              <w:rPr>
                <w:rFonts w:ascii="PT Sans" w:hAnsi="PT Sans"/>
              </w:rPr>
              <w:t>.</w:t>
            </w:r>
          </w:p>
        </w:tc>
      </w:tr>
      <w:tr w:rsidR="0043307D" w:rsidRPr="00D07B4F" w14:paraId="7BC249B7" w14:textId="77777777" w:rsidTr="00B720C7">
        <w:trPr>
          <w:trHeight w:val="15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A701" w14:textId="77777777" w:rsidR="0043307D" w:rsidRPr="003B79B1" w:rsidRDefault="0043307D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recommended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E44F" w14:textId="77777777" w:rsidR="00CE6CC5" w:rsidRPr="005065C9" w:rsidRDefault="00CE6CC5" w:rsidP="00CE6CC5">
            <w:pPr>
              <w:ind w:right="-98"/>
              <w:jc w:val="both"/>
              <w:rPr>
                <w:rFonts w:ascii="PT Sans" w:hAnsi="PT Sans"/>
                <w:bCs/>
              </w:rPr>
            </w:pPr>
            <w:proofErr w:type="spellStart"/>
            <w:r w:rsidRPr="005065C9">
              <w:rPr>
                <w:rFonts w:ascii="PT Sans" w:hAnsi="PT Sans"/>
                <w:bCs/>
              </w:rPr>
              <w:t>Guillén</w:t>
            </w:r>
            <w:proofErr w:type="spellEnd"/>
            <w:r w:rsidRPr="005065C9">
              <w:rPr>
                <w:rFonts w:ascii="PT Sans" w:hAnsi="PT Sans"/>
                <w:bCs/>
              </w:rPr>
              <w:t xml:space="preserve">, Claudio.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Entre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lo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uno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y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lo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diverso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: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Introducción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a la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literatura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comparada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(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ayer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 xml:space="preserve"> y </w:t>
            </w:r>
            <w:proofErr w:type="spellStart"/>
            <w:r w:rsidRPr="005065C9">
              <w:rPr>
                <w:rFonts w:ascii="PT Sans" w:hAnsi="PT Sans"/>
                <w:bCs/>
                <w:i/>
                <w:iCs/>
              </w:rPr>
              <w:t>hoy</w:t>
            </w:r>
            <w:proofErr w:type="spellEnd"/>
            <w:r w:rsidRPr="005065C9">
              <w:rPr>
                <w:rFonts w:ascii="PT Sans" w:hAnsi="PT Sans"/>
                <w:bCs/>
                <w:i/>
                <w:iCs/>
              </w:rPr>
              <w:t>)</w:t>
            </w:r>
            <w:r w:rsidRPr="005065C9">
              <w:rPr>
                <w:rFonts w:ascii="PT Sans" w:hAnsi="PT Sans"/>
                <w:bCs/>
              </w:rPr>
              <w:t xml:space="preserve">. Barcelona: </w:t>
            </w:r>
            <w:proofErr w:type="spellStart"/>
            <w:r w:rsidRPr="005065C9">
              <w:rPr>
                <w:rFonts w:ascii="PT Sans" w:hAnsi="PT Sans"/>
                <w:bCs/>
              </w:rPr>
              <w:t>Tusquets</w:t>
            </w:r>
            <w:proofErr w:type="spellEnd"/>
            <w:r w:rsidRPr="005065C9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065C9">
              <w:rPr>
                <w:rFonts w:ascii="PT Sans" w:hAnsi="PT Sans"/>
                <w:bCs/>
              </w:rPr>
              <w:t>Editores</w:t>
            </w:r>
            <w:proofErr w:type="spellEnd"/>
            <w:r w:rsidRPr="005065C9">
              <w:rPr>
                <w:rFonts w:ascii="PT Sans" w:hAnsi="PT Sans"/>
                <w:bCs/>
              </w:rPr>
              <w:t xml:space="preserve">, 2005. ISBN 978-8483109953. </w:t>
            </w:r>
          </w:p>
          <w:p w14:paraId="3218C820" w14:textId="07519AF2" w:rsidR="0043307D" w:rsidRPr="00D07B4F" w:rsidRDefault="00CE6CC5" w:rsidP="00CE6CC5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916006">
              <w:rPr>
                <w:rFonts w:ascii="PT Sans" w:hAnsi="PT Sans"/>
              </w:rPr>
              <w:t xml:space="preserve">David </w:t>
            </w:r>
            <w:proofErr w:type="spellStart"/>
            <w:r w:rsidRPr="00916006">
              <w:rPr>
                <w:rFonts w:ascii="PT Sans" w:hAnsi="PT Sans"/>
              </w:rPr>
              <w:t>Damrosch</w:t>
            </w:r>
            <w:proofErr w:type="spellEnd"/>
            <w:r w:rsidRPr="00916006">
              <w:rPr>
                <w:rFonts w:ascii="PT Sans" w:hAnsi="PT Sans"/>
              </w:rPr>
              <w:t xml:space="preserve">.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What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 xml:space="preserve"> Is World </w:t>
            </w:r>
            <w:proofErr w:type="spellStart"/>
            <w:r w:rsidRPr="00916006">
              <w:rPr>
                <w:rFonts w:ascii="PT Sans" w:hAnsi="PT Sans"/>
                <w:i/>
                <w:iCs/>
              </w:rPr>
              <w:t>Literature</w:t>
            </w:r>
            <w:proofErr w:type="spellEnd"/>
            <w:r w:rsidRPr="00916006">
              <w:rPr>
                <w:rFonts w:ascii="PT Sans" w:hAnsi="PT Sans"/>
                <w:i/>
                <w:iCs/>
              </w:rPr>
              <w:t>?</w:t>
            </w:r>
            <w:r w:rsidRPr="00916006">
              <w:rPr>
                <w:rFonts w:ascii="PT Sans" w:hAnsi="PT Sans"/>
              </w:rPr>
              <w:t xml:space="preserve"> Princeton, NJ: Princeton University Press, 2003. ISBN 978-0691049861.</w:t>
            </w:r>
          </w:p>
        </w:tc>
      </w:tr>
      <w:tr w:rsidR="0043307D" w:rsidRPr="00D07B4F" w14:paraId="1E165D67" w14:textId="77777777" w:rsidTr="00B720C7">
        <w:trPr>
          <w:trHeight w:val="9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E65E" w14:textId="77777777" w:rsidR="0043307D" w:rsidRPr="003B79B1" w:rsidRDefault="0043307D" w:rsidP="00B720C7">
            <w:pPr>
              <w:jc w:val="both"/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Theory to practice ratio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8BC7" w14:textId="77777777" w:rsidR="0043307D" w:rsidRPr="00861602" w:rsidRDefault="0043307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theoretical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0CC9" w14:textId="77777777" w:rsidR="0043307D" w:rsidRPr="00861602" w:rsidRDefault="0043307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practical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  <w:r>
              <w:rPr>
                <w:rFonts w:ascii="PT Sans" w:hAnsi="PT Sans"/>
              </w:rPr>
              <w:t>2/10</w:t>
            </w:r>
          </w:p>
        </w:tc>
      </w:tr>
      <w:tr w:rsidR="0043307D" w:rsidRPr="00D07B4F" w14:paraId="18387B04" w14:textId="77777777" w:rsidTr="00B720C7">
        <w:trPr>
          <w:trHeight w:val="4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FED9" w14:textId="77777777" w:rsidR="0043307D" w:rsidRPr="003B79B1" w:rsidRDefault="0043307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lastRenderedPageBreak/>
              <w:t>Applied teaching methods: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2C4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CE6CC5">
              <w:rPr>
                <w:rFonts w:ascii="PT Sans" w:hAnsi="PT Sans"/>
                <w:bCs/>
              </w:rPr>
              <w:t>Analysis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  <w:bCs/>
              </w:rPr>
              <w:t>texts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  <w:bCs/>
              </w:rPr>
              <w:t>literary-historical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chapters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focused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on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encounters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CE6CC5">
              <w:rPr>
                <w:rFonts w:ascii="PT Sans" w:hAnsi="PT Sans"/>
                <w:bCs/>
              </w:rPr>
              <w:t>literary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history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  <w:bCs/>
              </w:rPr>
              <w:t>comparative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literary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studies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CE6CC5">
              <w:rPr>
                <w:rFonts w:ascii="PT Sans" w:hAnsi="PT Sans"/>
                <w:bCs/>
              </w:rPr>
              <w:t>Reinterpretation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  <w:bCs/>
              </w:rPr>
              <w:t>literary-theoretical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  <w:bCs/>
              </w:rPr>
              <w:t>literary-historical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concepts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  <w:bCs/>
              </w:rPr>
              <w:t>phenomena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within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local and </w:t>
            </w:r>
            <w:proofErr w:type="spellStart"/>
            <w:r w:rsidRPr="00CE6CC5">
              <w:rPr>
                <w:rFonts w:ascii="PT Sans" w:hAnsi="PT Sans"/>
                <w:bCs/>
              </w:rPr>
              <w:t>global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frameworks</w:t>
            </w:r>
            <w:proofErr w:type="spellEnd"/>
            <w:r w:rsidRPr="00CE6CC5">
              <w:rPr>
                <w:rFonts w:ascii="PT Sans" w:hAnsi="PT Sans"/>
                <w:bCs/>
              </w:rPr>
              <w:t>.</w:t>
            </w:r>
          </w:p>
          <w:p w14:paraId="2982C125" w14:textId="3C8955C1" w:rsidR="0043307D" w:rsidRPr="00D07B4F" w:rsidRDefault="00CE6CC5" w:rsidP="00CE6CC5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CE6CC5">
              <w:rPr>
                <w:rFonts w:ascii="PT Sans" w:hAnsi="PT Sans"/>
                <w:bCs/>
              </w:rPr>
              <w:t>Critical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observations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expressed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through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argumentative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oral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presentations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  <w:bCs/>
              </w:rPr>
              <w:t>debates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. Design of </w:t>
            </w:r>
            <w:proofErr w:type="spellStart"/>
            <w:r w:rsidRPr="00CE6CC5">
              <w:rPr>
                <w:rFonts w:ascii="PT Sans" w:hAnsi="PT Sans"/>
                <w:bCs/>
              </w:rPr>
              <w:t>comparative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CE6CC5">
              <w:rPr>
                <w:rFonts w:ascii="PT Sans" w:hAnsi="PT Sans"/>
                <w:bCs/>
              </w:rPr>
              <w:t>tables</w:t>
            </w:r>
            <w:proofErr w:type="spellEnd"/>
            <w:r w:rsidRPr="00CE6CC5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  <w:bCs/>
              </w:rPr>
              <w:t>systems</w:t>
            </w:r>
            <w:proofErr w:type="spellEnd"/>
            <w:r w:rsidRPr="00CE6CC5">
              <w:rPr>
                <w:rFonts w:ascii="PT Sans" w:hAnsi="PT Sans"/>
                <w:bCs/>
              </w:rPr>
              <w:t>.</w:t>
            </w:r>
          </w:p>
        </w:tc>
      </w:tr>
      <w:tr w:rsidR="0043307D" w:rsidRPr="00D07B4F" w14:paraId="767DA356" w14:textId="77777777" w:rsidTr="00B720C7">
        <w:trPr>
          <w:trHeight w:val="27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025F" w14:textId="77777777" w:rsidR="0043307D" w:rsidRPr="003B79B1" w:rsidRDefault="0043307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Form of evaluation: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E002" w14:textId="753F7660" w:rsidR="0043307D" w:rsidRPr="00CE6CC5" w:rsidRDefault="00CE6CC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Coursework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grade</w:t>
            </w:r>
            <w:proofErr w:type="spellEnd"/>
          </w:p>
        </w:tc>
      </w:tr>
      <w:tr w:rsidR="0043307D" w:rsidRPr="00D07B4F" w14:paraId="5FC33209" w14:textId="77777777" w:rsidTr="00B720C7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08B0" w14:textId="77777777" w:rsidR="0043307D" w:rsidRPr="003B79B1" w:rsidRDefault="0043307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Evaluation criteria: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F5C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Attendance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active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participation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0CF1A689" w14:textId="77777777" w:rsidR="00CE6CC5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Completion</w:t>
            </w:r>
            <w:proofErr w:type="spellEnd"/>
            <w:r w:rsidRPr="00CE6CC5">
              <w:rPr>
                <w:rFonts w:ascii="PT Sans" w:hAnsi="PT Sans"/>
              </w:rPr>
              <w:t xml:space="preserve"> of in-</w:t>
            </w:r>
            <w:proofErr w:type="spellStart"/>
            <w:r w:rsidRPr="00CE6CC5">
              <w:rPr>
                <w:rFonts w:ascii="PT Sans" w:hAnsi="PT Sans"/>
              </w:rPr>
              <w:t>class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assignments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2F8A17E3" w14:textId="2D8E8C65" w:rsidR="0043307D" w:rsidRPr="00CE6CC5" w:rsidRDefault="00CE6CC5" w:rsidP="00CE6CC5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Preparation of </w:t>
            </w:r>
            <w:proofErr w:type="spellStart"/>
            <w:r w:rsidRPr="00CE6CC5">
              <w:rPr>
                <w:rFonts w:ascii="PT Sans" w:hAnsi="PT Sans"/>
              </w:rPr>
              <w:t>individual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presentations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analyses</w:t>
            </w:r>
            <w:proofErr w:type="spellEnd"/>
            <w:r w:rsidRPr="00CE6CC5">
              <w:rPr>
                <w:rFonts w:ascii="PT Sans" w:hAnsi="PT Sans"/>
              </w:rPr>
              <w:t xml:space="preserve">, and </w:t>
            </w:r>
            <w:proofErr w:type="spellStart"/>
            <w:r w:rsidRPr="00CE6CC5">
              <w:rPr>
                <w:rFonts w:ascii="PT Sans" w:hAnsi="PT Sans"/>
              </w:rPr>
              <w:t>comparative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studies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</w:tc>
      </w:tr>
      <w:tr w:rsidR="0043307D" w:rsidRPr="00D07B4F" w14:paraId="3571F04B" w14:textId="77777777" w:rsidTr="00B720C7">
        <w:trPr>
          <w:trHeight w:val="29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638D" w14:textId="77777777" w:rsidR="0043307D" w:rsidRPr="003B79B1" w:rsidRDefault="0043307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C</w:t>
            </w:r>
            <w:r w:rsidRPr="003B79B1">
              <w:rPr>
                <w:rFonts w:ascii="PT Sans" w:hAnsi="PT Sans"/>
                <w:lang w:val="en-GB"/>
              </w:rPr>
              <w:t xml:space="preserve">ontribution </w:t>
            </w:r>
            <w:r>
              <w:rPr>
                <w:rFonts w:ascii="PT Sans" w:hAnsi="PT Sans"/>
                <w:lang w:val="en-GB"/>
              </w:rPr>
              <w:t xml:space="preserve">of the subject </w:t>
            </w:r>
            <w:r w:rsidRPr="003B79B1">
              <w:rPr>
                <w:rFonts w:ascii="PT Sans" w:hAnsi="PT Sans"/>
                <w:lang w:val="en-GB"/>
              </w:rPr>
              <w:t xml:space="preserve">to the acquisition of competence elements </w:t>
            </w:r>
            <w:r>
              <w:rPr>
                <w:rFonts w:ascii="PT Sans" w:hAnsi="PT Sans"/>
                <w:lang w:val="en-GB"/>
              </w:rPr>
              <w:t xml:space="preserve">as </w:t>
            </w:r>
            <w:r w:rsidRPr="003B79B1">
              <w:rPr>
                <w:rFonts w:ascii="PT Sans" w:hAnsi="PT Sans"/>
                <w:lang w:val="en-GB"/>
              </w:rPr>
              <w:t>defined in the Training and Out</w:t>
            </w:r>
            <w:r>
              <w:rPr>
                <w:rFonts w:ascii="PT Sans" w:hAnsi="PT Sans"/>
                <w:lang w:val="en-GB"/>
              </w:rPr>
              <w:t>come</w:t>
            </w:r>
            <w:r w:rsidRPr="003B79B1">
              <w:rPr>
                <w:rFonts w:ascii="PT Sans" w:hAnsi="PT Sans"/>
                <w:lang w:val="en-GB"/>
              </w:rPr>
              <w:t xml:space="preserve"> Requirements</w:t>
            </w:r>
          </w:p>
          <w:p w14:paraId="25EF01B9" w14:textId="77777777" w:rsidR="0043307D" w:rsidRPr="003B79B1" w:rsidRDefault="0043307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</w:p>
          <w:p w14:paraId="5D21E674" w14:textId="77777777" w:rsidR="0043307D" w:rsidRPr="003B79B1" w:rsidRDefault="0043307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 xml:space="preserve">Elaborate on how competence elements specified in the Training and Outcome Requirements are/may be achieved </w:t>
            </w:r>
            <w:r w:rsidRPr="00545745">
              <w:rPr>
                <w:rFonts w:ascii="PT Sans" w:hAnsi="PT Sans"/>
                <w:i/>
                <w:lang w:val="en-GB"/>
              </w:rPr>
              <w:t>(Note: do not simply copy the competence elements from the Training and Outcome Requirements)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BDF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a) </w:t>
            </w:r>
            <w:proofErr w:type="spellStart"/>
            <w:r w:rsidRPr="00CE6CC5">
              <w:rPr>
                <w:rFonts w:ascii="PT Sans" w:hAnsi="PT Sans"/>
              </w:rPr>
              <w:t>Knowledge</w:t>
            </w:r>
            <w:proofErr w:type="spellEnd"/>
          </w:p>
          <w:p w14:paraId="556C2079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Understands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main </w:t>
            </w:r>
            <w:proofErr w:type="spellStart"/>
            <w:r w:rsidRPr="00CE6CC5">
              <w:rPr>
                <w:rFonts w:ascii="PT Sans" w:hAnsi="PT Sans"/>
              </w:rPr>
              <w:t>theoretical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frameworks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for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interpreting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Spanish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Spanish</w:t>
            </w:r>
            <w:proofErr w:type="spellEnd"/>
            <w:r w:rsidRPr="00CE6CC5">
              <w:rPr>
                <w:rFonts w:ascii="PT Sans" w:hAnsi="PT Sans"/>
              </w:rPr>
              <w:t xml:space="preserve">-American </w:t>
            </w:r>
            <w:proofErr w:type="spellStart"/>
            <w:r w:rsidRPr="00CE6CC5">
              <w:rPr>
                <w:rFonts w:ascii="PT Sans" w:hAnsi="PT Sans"/>
              </w:rPr>
              <w:t>literature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within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world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literature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with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particular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attention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role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globalization</w:t>
            </w:r>
            <w:proofErr w:type="spellEnd"/>
            <w:r w:rsidRPr="00CE6CC5">
              <w:rPr>
                <w:rFonts w:ascii="PT Sans" w:hAnsi="PT Sans"/>
              </w:rPr>
              <w:t xml:space="preserve"> and Western </w:t>
            </w:r>
            <w:proofErr w:type="spellStart"/>
            <w:r w:rsidRPr="00CE6CC5">
              <w:rPr>
                <w:rFonts w:ascii="PT Sans" w:hAnsi="PT Sans"/>
              </w:rPr>
              <w:t>cultural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influences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3026A277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familiar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with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different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interpretations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concept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world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literature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as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well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functioning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problems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canon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formation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55338745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Knows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origins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modern </w:t>
            </w:r>
            <w:proofErr w:type="spellStart"/>
            <w:r w:rsidRPr="00CE6CC5">
              <w:rPr>
                <w:rFonts w:ascii="PT Sans" w:hAnsi="PT Sans"/>
              </w:rPr>
              <w:t>novel</w:t>
            </w:r>
            <w:proofErr w:type="spellEnd"/>
            <w:r w:rsidRPr="00CE6CC5">
              <w:rPr>
                <w:rFonts w:ascii="PT Sans" w:hAnsi="PT Sans"/>
              </w:rPr>
              <w:t xml:space="preserve"> in </w:t>
            </w:r>
            <w:proofErr w:type="spellStart"/>
            <w:r w:rsidRPr="00CE6CC5">
              <w:rPr>
                <w:rFonts w:ascii="PT Sans" w:hAnsi="PT Sans"/>
              </w:rPr>
              <w:t>its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Spanish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international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contexts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along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with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its</w:t>
            </w:r>
            <w:proofErr w:type="spellEnd"/>
            <w:r w:rsidRPr="00CE6CC5">
              <w:rPr>
                <w:rFonts w:ascii="PT Sans" w:hAnsi="PT Sans"/>
              </w:rPr>
              <w:t xml:space="preserve"> reception.</w:t>
            </w:r>
          </w:p>
          <w:p w14:paraId="34D94C51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Understands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transnational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networks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interactions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avant-garde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literature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0F5188A2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familiar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with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main </w:t>
            </w:r>
            <w:proofErr w:type="spellStart"/>
            <w:r w:rsidRPr="00CE6CC5">
              <w:rPr>
                <w:rFonts w:ascii="PT Sans" w:hAnsi="PT Sans"/>
              </w:rPr>
              <w:t>processes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debates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surrounding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global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canonization</w:t>
            </w:r>
            <w:proofErr w:type="spellEnd"/>
            <w:r w:rsidRPr="00CE6CC5">
              <w:rPr>
                <w:rFonts w:ascii="PT Sans" w:hAnsi="PT Sans"/>
              </w:rPr>
              <w:t xml:space="preserve"> of Latin American </w:t>
            </w:r>
            <w:proofErr w:type="spellStart"/>
            <w:r w:rsidRPr="00CE6CC5">
              <w:rPr>
                <w:rFonts w:ascii="PT Sans" w:hAnsi="PT Sans"/>
              </w:rPr>
              <w:t>literature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45F37416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Understands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global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interpretative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frameworks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narrative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characteristics</w:t>
            </w:r>
            <w:proofErr w:type="spellEnd"/>
            <w:r w:rsidRPr="00CE6CC5">
              <w:rPr>
                <w:rFonts w:ascii="PT Sans" w:hAnsi="PT Sans"/>
              </w:rPr>
              <w:t xml:space="preserve"> of postmodern </w:t>
            </w:r>
            <w:proofErr w:type="spellStart"/>
            <w:r w:rsidRPr="00CE6CC5">
              <w:rPr>
                <w:rFonts w:ascii="PT Sans" w:hAnsi="PT Sans"/>
              </w:rPr>
              <w:t>literature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27B9438A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Knows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theoretical</w:t>
            </w:r>
            <w:proofErr w:type="spellEnd"/>
            <w:r w:rsidRPr="00CE6CC5">
              <w:rPr>
                <w:rFonts w:ascii="PT Sans" w:hAnsi="PT Sans"/>
              </w:rPr>
              <w:t xml:space="preserve"> and reception-</w:t>
            </w:r>
            <w:proofErr w:type="spellStart"/>
            <w:r w:rsidRPr="00CE6CC5">
              <w:rPr>
                <w:rFonts w:ascii="PT Sans" w:hAnsi="PT Sans"/>
              </w:rPr>
              <w:t>related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issues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magical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realism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as</w:t>
            </w:r>
            <w:proofErr w:type="spellEnd"/>
            <w:r w:rsidRPr="00CE6CC5">
              <w:rPr>
                <w:rFonts w:ascii="PT Sans" w:hAnsi="PT Sans"/>
              </w:rPr>
              <w:t xml:space="preserve"> an </w:t>
            </w:r>
            <w:proofErr w:type="spellStart"/>
            <w:r w:rsidRPr="00CE6CC5">
              <w:rPr>
                <w:rFonts w:ascii="PT Sans" w:hAnsi="PT Sans"/>
              </w:rPr>
              <w:t>international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narrative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model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61A2074B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Understands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basic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concepts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intertextuality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networks</w:t>
            </w:r>
            <w:proofErr w:type="spellEnd"/>
            <w:r w:rsidRPr="00CE6CC5">
              <w:rPr>
                <w:rFonts w:ascii="PT Sans" w:hAnsi="PT Sans"/>
              </w:rPr>
              <w:t xml:space="preserve">, and </w:t>
            </w:r>
            <w:proofErr w:type="spellStart"/>
            <w:r w:rsidRPr="00CE6CC5">
              <w:rPr>
                <w:rFonts w:ascii="PT Sans" w:hAnsi="PT Sans"/>
              </w:rPr>
              <w:t>cultural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transfer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0BA79D9A" w14:textId="3E98A6E5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aware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functioning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markets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publishing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systems</w:t>
            </w:r>
            <w:proofErr w:type="spellEnd"/>
            <w:r w:rsidRPr="00CE6CC5">
              <w:rPr>
                <w:rFonts w:ascii="PT Sans" w:hAnsi="PT Sans"/>
              </w:rPr>
              <w:t xml:space="preserve">, and </w:t>
            </w:r>
            <w:proofErr w:type="spellStart"/>
            <w:r w:rsidRPr="00CE6CC5">
              <w:rPr>
                <w:rFonts w:ascii="PT Sans" w:hAnsi="PT Sans"/>
              </w:rPr>
              <w:t>cultural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mediation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mechanisms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3855C70E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b) </w:t>
            </w:r>
            <w:proofErr w:type="spellStart"/>
            <w:r w:rsidRPr="00CE6CC5">
              <w:rPr>
                <w:rFonts w:ascii="PT Sans" w:hAnsi="PT Sans"/>
              </w:rPr>
              <w:t>Skills</w:t>
            </w:r>
            <w:proofErr w:type="spellEnd"/>
          </w:p>
          <w:p w14:paraId="4DC24112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able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interpret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Spanish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Spanish</w:t>
            </w:r>
            <w:proofErr w:type="spellEnd"/>
            <w:r w:rsidRPr="00CE6CC5">
              <w:rPr>
                <w:rFonts w:ascii="PT Sans" w:hAnsi="PT Sans"/>
              </w:rPr>
              <w:t xml:space="preserve">-American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phenomena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within</w:t>
            </w:r>
            <w:proofErr w:type="spellEnd"/>
            <w:r w:rsidRPr="00CE6CC5">
              <w:rPr>
                <w:rFonts w:ascii="PT Sans" w:hAnsi="PT Sans"/>
              </w:rPr>
              <w:t xml:space="preserve"> a </w:t>
            </w:r>
            <w:proofErr w:type="spellStart"/>
            <w:r w:rsidRPr="00CE6CC5">
              <w:rPr>
                <w:rFonts w:ascii="PT Sans" w:hAnsi="PT Sans"/>
              </w:rPr>
              <w:t>world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literature</w:t>
            </w:r>
            <w:proofErr w:type="spellEnd"/>
            <w:r w:rsidRPr="00CE6CC5">
              <w:rPr>
                <w:rFonts w:ascii="PT Sans" w:hAnsi="PT Sans"/>
              </w:rPr>
              <w:t xml:space="preserve"> context.</w:t>
            </w:r>
          </w:p>
          <w:p w14:paraId="30473957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Can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critically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analyze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functioning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problems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canons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through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concrete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examples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376F845D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able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explore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interconnections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transnational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processes</w:t>
            </w:r>
            <w:proofErr w:type="spellEnd"/>
            <w:r w:rsidRPr="00CE6CC5">
              <w:rPr>
                <w:rFonts w:ascii="PT Sans" w:hAnsi="PT Sans"/>
              </w:rPr>
              <w:t xml:space="preserve"> (</w:t>
            </w:r>
            <w:proofErr w:type="spellStart"/>
            <w:r w:rsidRPr="00CE6CC5">
              <w:rPr>
                <w:rFonts w:ascii="PT Sans" w:hAnsi="PT Sans"/>
              </w:rPr>
              <w:t>e.g</w:t>
            </w:r>
            <w:proofErr w:type="spellEnd"/>
            <w:r w:rsidRPr="00CE6CC5">
              <w:rPr>
                <w:rFonts w:ascii="PT Sans" w:hAnsi="PT Sans"/>
              </w:rPr>
              <w:t xml:space="preserve">. </w:t>
            </w:r>
            <w:proofErr w:type="spellStart"/>
            <w:r w:rsidRPr="00CE6CC5">
              <w:rPr>
                <w:rFonts w:ascii="PT Sans" w:hAnsi="PT Sans"/>
              </w:rPr>
              <w:t>avant-garde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modern </w:t>
            </w:r>
            <w:proofErr w:type="spellStart"/>
            <w:r w:rsidRPr="00CE6CC5">
              <w:rPr>
                <w:rFonts w:ascii="PT Sans" w:hAnsi="PT Sans"/>
              </w:rPr>
              <w:t>novel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postmodernism</w:t>
            </w:r>
            <w:proofErr w:type="spellEnd"/>
            <w:r w:rsidRPr="00CE6CC5">
              <w:rPr>
                <w:rFonts w:ascii="PT Sans" w:hAnsi="PT Sans"/>
              </w:rPr>
              <w:t>).</w:t>
            </w:r>
          </w:p>
          <w:p w14:paraId="4C35C1BF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Can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analyze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global</w:t>
            </w:r>
            <w:proofErr w:type="spellEnd"/>
            <w:r w:rsidRPr="00CE6CC5">
              <w:rPr>
                <w:rFonts w:ascii="PT Sans" w:hAnsi="PT Sans"/>
              </w:rPr>
              <w:t xml:space="preserve"> reception and </w:t>
            </w:r>
            <w:proofErr w:type="spellStart"/>
            <w:r w:rsidRPr="00CE6CC5">
              <w:rPr>
                <w:rFonts w:ascii="PT Sans" w:hAnsi="PT Sans"/>
              </w:rPr>
              <w:t>influence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history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works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45568DAF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able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identify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interpret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intertextual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phenomena</w:t>
            </w:r>
            <w:proofErr w:type="spellEnd"/>
            <w:r w:rsidRPr="00CE6CC5">
              <w:rPr>
                <w:rFonts w:ascii="PT Sans" w:hAnsi="PT Sans"/>
              </w:rPr>
              <w:t xml:space="preserve"> in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texts.</w:t>
            </w:r>
          </w:p>
          <w:p w14:paraId="24864F7D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Can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conduct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comparative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analyses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magical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realism</w:t>
            </w:r>
            <w:proofErr w:type="spellEnd"/>
            <w:r w:rsidRPr="00CE6CC5">
              <w:rPr>
                <w:rFonts w:ascii="PT Sans" w:hAnsi="PT Sans"/>
              </w:rPr>
              <w:t xml:space="preserve"> in </w:t>
            </w:r>
            <w:proofErr w:type="spellStart"/>
            <w:r w:rsidRPr="00CE6CC5">
              <w:rPr>
                <w:rFonts w:ascii="PT Sans" w:hAnsi="PT Sans"/>
              </w:rPr>
              <w:t>different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cultural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contexts.</w:t>
            </w:r>
          </w:p>
          <w:p w14:paraId="4FA42AE0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able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critically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theoretically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interpret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figures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works</w:t>
            </w:r>
            <w:proofErr w:type="spellEnd"/>
            <w:r w:rsidRPr="00CE6CC5">
              <w:rPr>
                <w:rFonts w:ascii="PT Sans" w:hAnsi="PT Sans"/>
              </w:rPr>
              <w:t xml:space="preserve"> (</w:t>
            </w:r>
            <w:proofErr w:type="spellStart"/>
            <w:r w:rsidRPr="00CE6CC5">
              <w:rPr>
                <w:rFonts w:ascii="PT Sans" w:hAnsi="PT Sans"/>
              </w:rPr>
              <w:t>e.g</w:t>
            </w:r>
            <w:proofErr w:type="spellEnd"/>
            <w:r w:rsidRPr="00CE6CC5">
              <w:rPr>
                <w:rFonts w:ascii="PT Sans" w:hAnsi="PT Sans"/>
              </w:rPr>
              <w:t>. Borges, Márquez).</w:t>
            </w:r>
          </w:p>
          <w:p w14:paraId="680DC39E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Can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analyze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role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networks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markets</w:t>
            </w:r>
            <w:proofErr w:type="spellEnd"/>
            <w:r w:rsidRPr="00CE6CC5">
              <w:rPr>
                <w:rFonts w:ascii="PT Sans" w:hAnsi="PT Sans"/>
              </w:rPr>
              <w:t xml:space="preserve">, and </w:t>
            </w:r>
            <w:proofErr w:type="spellStart"/>
            <w:r w:rsidRPr="00CE6CC5">
              <w:rPr>
                <w:rFonts w:ascii="PT Sans" w:hAnsi="PT Sans"/>
              </w:rPr>
              <w:t>institutional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systems</w:t>
            </w:r>
            <w:proofErr w:type="spellEnd"/>
            <w:r w:rsidRPr="00CE6CC5">
              <w:rPr>
                <w:rFonts w:ascii="PT Sans" w:hAnsi="PT Sans"/>
              </w:rPr>
              <w:t xml:space="preserve"> in </w:t>
            </w:r>
            <w:proofErr w:type="spellStart"/>
            <w:r w:rsidRPr="00CE6CC5">
              <w:rPr>
                <w:rFonts w:ascii="PT Sans" w:hAnsi="PT Sans"/>
              </w:rPr>
              <w:t>cultural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mediation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3CB9D55E" w14:textId="0147786F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able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formulate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complex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oral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written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interpretations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literary-historical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relationships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arguments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403B424D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c) </w:t>
            </w:r>
            <w:proofErr w:type="spellStart"/>
            <w:r w:rsidRPr="00CE6CC5">
              <w:rPr>
                <w:rFonts w:ascii="PT Sans" w:hAnsi="PT Sans"/>
              </w:rPr>
              <w:t>Attitudes</w:t>
            </w:r>
            <w:proofErr w:type="spellEnd"/>
          </w:p>
          <w:p w14:paraId="3C6B64EE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open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global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transnational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frameworks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interpretation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7F0BD9F2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lastRenderedPageBreak/>
              <w:t>Accepts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that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canons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are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historically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culturally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variable</w:t>
            </w:r>
            <w:proofErr w:type="spellEnd"/>
            <w:r w:rsidRPr="00CE6CC5">
              <w:rPr>
                <w:rFonts w:ascii="PT Sans" w:hAnsi="PT Sans"/>
              </w:rPr>
              <w:t xml:space="preserve"> and contested </w:t>
            </w:r>
            <w:proofErr w:type="spellStart"/>
            <w:r w:rsidRPr="00CE6CC5">
              <w:rPr>
                <w:rFonts w:ascii="PT Sans" w:hAnsi="PT Sans"/>
              </w:rPr>
              <w:t>constructions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04B510CE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sensitive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diversity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cultural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influences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translations</w:t>
            </w:r>
            <w:proofErr w:type="spellEnd"/>
            <w:r w:rsidRPr="00CE6CC5">
              <w:rPr>
                <w:rFonts w:ascii="PT Sans" w:hAnsi="PT Sans"/>
              </w:rPr>
              <w:t xml:space="preserve">, and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mediations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315253ED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Strives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for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comparative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interpretation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different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traditions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models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3E6A8191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Maintains</w:t>
            </w:r>
            <w:proofErr w:type="spellEnd"/>
            <w:r w:rsidRPr="00CE6CC5">
              <w:rPr>
                <w:rFonts w:ascii="PT Sans" w:hAnsi="PT Sans"/>
              </w:rPr>
              <w:t xml:space="preserve"> a </w:t>
            </w:r>
            <w:proofErr w:type="spellStart"/>
            <w:r w:rsidRPr="00CE6CC5">
              <w:rPr>
                <w:rFonts w:ascii="PT Sans" w:hAnsi="PT Sans"/>
              </w:rPr>
              <w:t>critical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approach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toward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concept</w:t>
            </w:r>
            <w:proofErr w:type="spellEnd"/>
            <w:r w:rsidRPr="00CE6CC5">
              <w:rPr>
                <w:rFonts w:ascii="PT Sans" w:hAnsi="PT Sans"/>
              </w:rPr>
              <w:t xml:space="preserve"> of “</w:t>
            </w:r>
            <w:proofErr w:type="spellStart"/>
            <w:r w:rsidRPr="00CE6CC5">
              <w:rPr>
                <w:rFonts w:ascii="PT Sans" w:hAnsi="PT Sans"/>
              </w:rPr>
              <w:t>world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literature</w:t>
            </w:r>
            <w:proofErr w:type="spellEnd"/>
            <w:r w:rsidRPr="00CE6CC5">
              <w:rPr>
                <w:rFonts w:ascii="PT Sans" w:hAnsi="PT Sans"/>
              </w:rPr>
              <w:t xml:space="preserve">” and </w:t>
            </w:r>
            <w:proofErr w:type="spellStart"/>
            <w:r w:rsidRPr="00CE6CC5">
              <w:rPr>
                <w:rFonts w:ascii="PT Sans" w:hAnsi="PT Sans"/>
              </w:rPr>
              <w:t>its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Eurocentric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or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plural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interpretations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16F962AF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open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interpretative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plurality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intertextual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networks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works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03833B2B" w14:textId="57AA62AF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committed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a </w:t>
            </w:r>
            <w:proofErr w:type="spellStart"/>
            <w:r w:rsidRPr="00CE6CC5">
              <w:rPr>
                <w:rFonts w:ascii="PT Sans" w:hAnsi="PT Sans"/>
              </w:rPr>
              <w:t>complex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literary-historical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approach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integrating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multiple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perspectives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5C818B1B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d) </w:t>
            </w:r>
            <w:proofErr w:type="spellStart"/>
            <w:r w:rsidRPr="00CE6CC5">
              <w:rPr>
                <w:rFonts w:ascii="PT Sans" w:hAnsi="PT Sans"/>
              </w:rPr>
              <w:t>Autonomy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Responsibility</w:t>
            </w:r>
            <w:proofErr w:type="spellEnd"/>
          </w:p>
          <w:p w14:paraId="70C26445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Takes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responsibility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for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critically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interpreting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phenomena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from</w:t>
            </w:r>
            <w:proofErr w:type="spellEnd"/>
            <w:r w:rsidRPr="00CE6CC5">
              <w:rPr>
                <w:rFonts w:ascii="PT Sans" w:hAnsi="PT Sans"/>
              </w:rPr>
              <w:t xml:space="preserve"> a </w:t>
            </w:r>
            <w:proofErr w:type="spellStart"/>
            <w:r w:rsidRPr="00CE6CC5">
              <w:rPr>
                <w:rFonts w:ascii="PT Sans" w:hAnsi="PT Sans"/>
              </w:rPr>
              <w:t>global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perspective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6C8DA69F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able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independently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analyze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functioning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world-literary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canons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related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debates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113E0FD6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Consciously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applies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comparative</w:t>
            </w:r>
            <w:proofErr w:type="spellEnd"/>
            <w:r w:rsidRPr="00CE6CC5">
              <w:rPr>
                <w:rFonts w:ascii="PT Sans" w:hAnsi="PT Sans"/>
              </w:rPr>
              <w:t xml:space="preserve">, </w:t>
            </w:r>
            <w:proofErr w:type="spellStart"/>
            <w:r w:rsidRPr="00CE6CC5">
              <w:rPr>
                <w:rFonts w:ascii="PT Sans" w:hAnsi="PT Sans"/>
              </w:rPr>
              <w:t>intertextual</w:t>
            </w:r>
            <w:proofErr w:type="spellEnd"/>
            <w:r w:rsidRPr="00CE6CC5">
              <w:rPr>
                <w:rFonts w:ascii="PT Sans" w:hAnsi="PT Sans"/>
              </w:rPr>
              <w:t xml:space="preserve">, and </w:t>
            </w:r>
            <w:proofErr w:type="spellStart"/>
            <w:r w:rsidRPr="00CE6CC5">
              <w:rPr>
                <w:rFonts w:ascii="PT Sans" w:hAnsi="PT Sans"/>
              </w:rPr>
              <w:t>cultural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studies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approaches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14F231C7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Can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form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independent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scholarly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positions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on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issues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globalization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canon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formation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2A6C5924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open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critical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comparison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different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theoretical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models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interpretive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frameworks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19A47640" w14:textId="77777777" w:rsidR="00CE6CC5" w:rsidRPr="00CE6CC5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CE6CC5">
              <w:rPr>
                <w:rFonts w:ascii="PT Sans" w:hAnsi="PT Sans"/>
              </w:rPr>
              <w:t>Takes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responsibility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for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scholarly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validity</w:t>
            </w:r>
            <w:proofErr w:type="spellEnd"/>
            <w:r w:rsidRPr="00CE6CC5">
              <w:rPr>
                <w:rFonts w:ascii="PT Sans" w:hAnsi="PT Sans"/>
              </w:rPr>
              <w:t xml:space="preserve"> and </w:t>
            </w:r>
            <w:proofErr w:type="spellStart"/>
            <w:r w:rsidRPr="00CE6CC5">
              <w:rPr>
                <w:rFonts w:ascii="PT Sans" w:hAnsi="PT Sans"/>
              </w:rPr>
              <w:t>interpretative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consequences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their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analyses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  <w:p w14:paraId="7892DE95" w14:textId="55592341" w:rsidR="0043307D" w:rsidRPr="00EF7C71" w:rsidRDefault="00CE6CC5" w:rsidP="00CE6CC5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E6CC5">
              <w:rPr>
                <w:rFonts w:ascii="PT Sans" w:hAnsi="PT Sans"/>
              </w:rPr>
              <w:t xml:space="preserve">Is </w:t>
            </w:r>
            <w:proofErr w:type="spellStart"/>
            <w:r w:rsidRPr="00CE6CC5">
              <w:rPr>
                <w:rFonts w:ascii="PT Sans" w:hAnsi="PT Sans"/>
              </w:rPr>
              <w:t>able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to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reflect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on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the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institutional</w:t>
            </w:r>
            <w:proofErr w:type="spellEnd"/>
            <w:r w:rsidRPr="00CE6CC5">
              <w:rPr>
                <w:rFonts w:ascii="PT Sans" w:hAnsi="PT Sans"/>
              </w:rPr>
              <w:t xml:space="preserve"> and market-</w:t>
            </w:r>
            <w:proofErr w:type="spellStart"/>
            <w:r w:rsidRPr="00CE6CC5">
              <w:rPr>
                <w:rFonts w:ascii="PT Sans" w:hAnsi="PT Sans"/>
              </w:rPr>
              <w:t>driven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determinants</w:t>
            </w:r>
            <w:proofErr w:type="spellEnd"/>
            <w:r w:rsidRPr="00CE6CC5">
              <w:rPr>
                <w:rFonts w:ascii="PT Sans" w:hAnsi="PT Sans"/>
              </w:rPr>
              <w:t xml:space="preserve"> of </w:t>
            </w:r>
            <w:proofErr w:type="spellStart"/>
            <w:r w:rsidRPr="00CE6CC5">
              <w:rPr>
                <w:rFonts w:ascii="PT Sans" w:hAnsi="PT Sans"/>
              </w:rPr>
              <w:t>literary</w:t>
            </w:r>
            <w:proofErr w:type="spellEnd"/>
            <w:r w:rsidRPr="00CE6CC5">
              <w:rPr>
                <w:rFonts w:ascii="PT Sans" w:hAnsi="PT Sans"/>
              </w:rPr>
              <w:t xml:space="preserve"> </w:t>
            </w:r>
            <w:proofErr w:type="spellStart"/>
            <w:r w:rsidRPr="00CE6CC5">
              <w:rPr>
                <w:rFonts w:ascii="PT Sans" w:hAnsi="PT Sans"/>
              </w:rPr>
              <w:t>evaluation</w:t>
            </w:r>
            <w:proofErr w:type="spellEnd"/>
            <w:r w:rsidRPr="00CE6CC5">
              <w:rPr>
                <w:rFonts w:ascii="PT Sans" w:hAnsi="PT Sans"/>
              </w:rPr>
              <w:t>.</w:t>
            </w:r>
          </w:p>
        </w:tc>
      </w:tr>
    </w:tbl>
    <w:p w14:paraId="5AB2EB7E" w14:textId="77777777" w:rsidR="004B545B" w:rsidRDefault="004B545B"/>
    <w:sectPr w:rsidR="004B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13A3"/>
    <w:multiLevelType w:val="multilevel"/>
    <w:tmpl w:val="9F4E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33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7D"/>
    <w:rsid w:val="00012616"/>
    <w:rsid w:val="001B22A9"/>
    <w:rsid w:val="0043307D"/>
    <w:rsid w:val="004B545B"/>
    <w:rsid w:val="005065C9"/>
    <w:rsid w:val="005D1797"/>
    <w:rsid w:val="007B7B3C"/>
    <w:rsid w:val="00814F26"/>
    <w:rsid w:val="00916006"/>
    <w:rsid w:val="00943695"/>
    <w:rsid w:val="00AA4792"/>
    <w:rsid w:val="00CE6CC5"/>
    <w:rsid w:val="00E01189"/>
    <w:rsid w:val="00EF470A"/>
    <w:rsid w:val="00F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036A"/>
  <w15:chartTrackingRefBased/>
  <w15:docId w15:val="{669828EB-568D-43CA-B26C-AF3C41FB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30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330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30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30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30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30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30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30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30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30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3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3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307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307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30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30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30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30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30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3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30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33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30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330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30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3307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3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307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307D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Bekezdsalapbettpusa"/>
    <w:rsid w:val="0043307D"/>
  </w:style>
  <w:style w:type="table" w:styleId="Rcsostblzat">
    <w:name w:val="Table Grid"/>
    <w:basedOn w:val="Normltblzat"/>
    <w:rsid w:val="004330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1801</Words>
  <Characters>12427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Csufor Krisztina</dc:creator>
  <cp:keywords/>
  <dc:description/>
  <cp:lastModifiedBy>Rózsavári Nóra</cp:lastModifiedBy>
  <cp:revision>2</cp:revision>
  <dcterms:created xsi:type="dcterms:W3CDTF">2026-04-28T06:43:00Z</dcterms:created>
  <dcterms:modified xsi:type="dcterms:W3CDTF">2026-04-28T06:43:00Z</dcterms:modified>
</cp:coreProperties>
</file>