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B60F5" w14:paraId="2E617643" w14:textId="77777777" w:rsidTr="000C0041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6F" w14:textId="77777777" w:rsidR="001B60F5" w:rsidRPr="00B91E1E" w:rsidRDefault="001B60F5" w:rsidP="000C0041">
            <w:pPr>
              <w:jc w:val="center"/>
              <w:rPr>
                <w:b/>
              </w:rPr>
            </w:pPr>
            <w:r>
              <w:rPr>
                <w:b/>
              </w:rPr>
              <w:t>Elmefilozófia</w:t>
            </w:r>
          </w:p>
          <w:p w14:paraId="2E069726" w14:textId="77777777" w:rsidR="001B60F5" w:rsidRDefault="001B60F5" w:rsidP="000C0041">
            <w:pPr>
              <w:jc w:val="center"/>
            </w:pPr>
            <w:r>
              <w:t xml:space="preserve">előadás </w:t>
            </w:r>
            <w:r w:rsidRPr="006A53D4">
              <w:t>BMNSF08700M</w:t>
            </w:r>
          </w:p>
          <w:p w14:paraId="4DE169F1" w14:textId="77777777" w:rsidR="001B60F5" w:rsidRDefault="001B60F5" w:rsidP="000C0041">
            <w:pPr>
              <w:jc w:val="center"/>
            </w:pPr>
            <w:r>
              <w:t>2018 ősz</w:t>
            </w:r>
          </w:p>
          <w:p w14:paraId="5BAA13EC" w14:textId="77777777" w:rsidR="001B60F5" w:rsidRDefault="001B60F5" w:rsidP="000C0041">
            <w:pPr>
              <w:jc w:val="center"/>
            </w:pPr>
          </w:p>
          <w:p w14:paraId="26CB289E" w14:textId="77777777" w:rsidR="001B60F5" w:rsidRDefault="001B60F5" w:rsidP="000C0041">
            <w:pPr>
              <w:jc w:val="center"/>
            </w:pPr>
            <w:r>
              <w:rPr>
                <w:b/>
                <w:bCs/>
              </w:rPr>
              <w:t xml:space="preserve">KURZUSLEÍRÁS </w:t>
            </w:r>
          </w:p>
          <w:p w14:paraId="5AE1EDBE" w14:textId="77777777" w:rsidR="001B60F5" w:rsidRDefault="001B60F5" w:rsidP="000C0041">
            <w:pPr>
              <w:jc w:val="both"/>
            </w:pPr>
          </w:p>
          <w:p w14:paraId="286A82A4" w14:textId="77777777" w:rsidR="001B60F5" w:rsidRDefault="001B60F5" w:rsidP="000C0041">
            <w:pPr>
              <w:jc w:val="both"/>
            </w:pPr>
          </w:p>
          <w:p w14:paraId="1922A7A5" w14:textId="0628A51F" w:rsidR="001B60F5" w:rsidRDefault="001B60F5" w:rsidP="000C0041">
            <w:pPr>
              <w:jc w:val="both"/>
            </w:pPr>
            <w:r>
              <w:t>A kurzus bevezetést kínál az elmefilozófiába. Olyan alapvető kérdéseket vizsgálunk, mint hogy mi is az emberi elme, milyen viszonyban van a testtel (túlélheti-e a test pusztulását), miben áll a tudat, hogyan viszonyul az elme a mesterséges intelligenciához, és egyáltalán mi</w:t>
            </w:r>
            <w:r>
              <w:softHyphen/>
              <w:t>ként illeszkedik vagy nem illeszkedik az elmével kapcsolatos tudásunk a fizikai világgal kapcsolatos ismereteink közé. A félév során az elmefilozófia alapjai mellett néhány újabb fejleménnyel is megismerkedünk, így szóba kerül a „megtestesült”, a „környezetébe ágya</w:t>
            </w:r>
            <w:r>
              <w:softHyphen/>
              <w:t>zott”, a „kiterjesztett”, valamint az ún. „enaktív” elme elmélete (</w:t>
            </w:r>
            <w:r>
              <w:rPr>
                <w:i/>
              </w:rPr>
              <w:t>embodied, embeddied, exten</w:t>
            </w:r>
            <w:r>
              <w:rPr>
                <w:i/>
              </w:rPr>
              <w:softHyphen/>
              <w:t>ded, enactive mind</w:t>
            </w:r>
            <w:r>
              <w:t>). Olyan kérdéseknek próbálunk tehát utánajárni, hogy vajon az emberi megismerés milyen viszonyban áll azzal a biológiai, társadalmi környezettel, amelyben meg</w:t>
            </w:r>
            <w:r>
              <w:softHyphen/>
              <w:t>ismerőként elhelyezkedünk. Hogyan függ össze megismerés és gyakorlati cselekvés? Sőt, mi módon járulnak hozzá a mozgás, a test (a testi lét legelemibb formái) ahhoz a képhez, amelyet önmagunkról és a világról alkotunk?</w:t>
            </w:r>
          </w:p>
          <w:p w14:paraId="61862527" w14:textId="77777777" w:rsidR="001B60F5" w:rsidRDefault="001B60F5" w:rsidP="000C0041">
            <w:pPr>
              <w:jc w:val="both"/>
            </w:pPr>
          </w:p>
          <w:p w14:paraId="724C3C8E" w14:textId="77777777" w:rsidR="001B60F5" w:rsidRDefault="001B60F5" w:rsidP="000C0041">
            <w:pPr>
              <w:jc w:val="both"/>
            </w:pPr>
            <w:r>
              <w:rPr>
                <w:b/>
                <w:bCs/>
              </w:rPr>
              <w:t>Oktató</w:t>
            </w:r>
            <w:r>
              <w:t>: Schmal Dániel docens (</w:t>
            </w:r>
            <w:hyperlink r:id="rId4" w:history="1">
              <w:r w:rsidRPr="00E924B8">
                <w:rPr>
                  <w:rStyle w:val="Hyperlink"/>
                  <w:rFonts w:eastAsiaTheme="majorEastAsia"/>
                </w:rPr>
                <w:t>schmal.daniel@btk.ppke.hu</w:t>
              </w:r>
            </w:hyperlink>
            <w:r>
              <w:t>)</w:t>
            </w:r>
          </w:p>
          <w:p w14:paraId="71BC094C" w14:textId="1FABA2C1" w:rsidR="001B60F5" w:rsidRDefault="001B60F5" w:rsidP="000C0041">
            <w:pPr>
              <w:jc w:val="both"/>
            </w:pPr>
            <w:r>
              <w:rPr>
                <w:b/>
                <w:bCs/>
              </w:rPr>
              <w:t>Időpont</w:t>
            </w:r>
            <w:r>
              <w:t xml:space="preserve">: </w:t>
            </w:r>
            <w:r w:rsidR="00AE4AE5" w:rsidRPr="007B528C">
              <w:t>szerda 10.15</w:t>
            </w:r>
            <w:r w:rsidR="00AE4AE5">
              <w:t>–</w:t>
            </w:r>
            <w:r w:rsidR="00AE4AE5" w:rsidRPr="007B528C">
              <w:t>11.45</w:t>
            </w:r>
          </w:p>
          <w:p w14:paraId="55BD903C" w14:textId="1F0B454D" w:rsidR="001B60F5" w:rsidRDefault="001B60F5" w:rsidP="000C0041">
            <w:r>
              <w:rPr>
                <w:b/>
                <w:bCs/>
              </w:rPr>
              <w:t>Hely</w:t>
            </w:r>
            <w:r>
              <w:t xml:space="preserve">: </w:t>
            </w:r>
            <w:r w:rsidR="00AE4AE5">
              <w:t>D 504</w:t>
            </w:r>
          </w:p>
          <w:p w14:paraId="64532FBA" w14:textId="77777777" w:rsidR="001B60F5" w:rsidRDefault="001B60F5" w:rsidP="000C0041">
            <w:pPr>
              <w:jc w:val="center"/>
            </w:pPr>
          </w:p>
          <w:p w14:paraId="665ADBEB" w14:textId="77777777" w:rsidR="001B60F5" w:rsidRDefault="001B60F5" w:rsidP="000C0041">
            <w:pPr>
              <w:pStyle w:val="BodyTex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Munkamódszer</w:t>
            </w:r>
          </w:p>
          <w:p w14:paraId="46B3AF0C" w14:textId="77777777" w:rsidR="001B60F5" w:rsidRDefault="001B60F5" w:rsidP="000C004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Előadások, amelyek végén lehetőség van a téma megbeszélésére.</w:t>
            </w:r>
          </w:p>
          <w:p w14:paraId="764F2FAE" w14:textId="77777777" w:rsidR="001B60F5" w:rsidRDefault="001B60F5" w:rsidP="000C0041">
            <w:pPr>
              <w:jc w:val="both"/>
            </w:pPr>
          </w:p>
          <w:p w14:paraId="56E51B9F" w14:textId="77777777" w:rsidR="001B60F5" w:rsidRDefault="001B60F5" w:rsidP="000C0041">
            <w:pPr>
              <w:jc w:val="both"/>
            </w:pPr>
            <w:r>
              <w:rPr>
                <w:b/>
                <w:bCs/>
              </w:rPr>
              <w:t>Követelmények</w:t>
            </w:r>
            <w:r>
              <w:t xml:space="preserve"> </w:t>
            </w:r>
          </w:p>
          <w:p w14:paraId="2E6194E1" w14:textId="77777777" w:rsidR="001B60F5" w:rsidRDefault="001B60F5" w:rsidP="000C0041">
            <w:pPr>
              <w:jc w:val="both"/>
            </w:pPr>
            <w:r>
              <w:t>Kollokvium az előadások anyagából.</w:t>
            </w:r>
          </w:p>
          <w:p w14:paraId="709947B7" w14:textId="77777777" w:rsidR="001B60F5" w:rsidRDefault="001B60F5" w:rsidP="000C0041">
            <w:pPr>
              <w:jc w:val="both"/>
            </w:pPr>
          </w:p>
          <w:p w14:paraId="4361185D" w14:textId="77777777" w:rsidR="001B60F5" w:rsidRDefault="001B60F5" w:rsidP="000C004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Olvasmányok</w:t>
            </w:r>
          </w:p>
          <w:p w14:paraId="7D4C6DB6" w14:textId="77777777" w:rsidR="00CF1C2A" w:rsidRDefault="00CF1C2A" w:rsidP="00CF1C2A">
            <w:pPr>
              <w:ind w:left="708" w:hanging="708"/>
            </w:pPr>
            <w:r>
              <w:t xml:space="preserve">Tőzsér János (2008) Általános bevezetés: a test–lélek probléma. In Ambrus Gergely – Demeter Tamás – Forrai Gábor – Tőzsér János szerk. </w:t>
            </w:r>
            <w:r>
              <w:rPr>
                <w:i/>
                <w:iCs/>
              </w:rPr>
              <w:t>Elmefilozófia.</w:t>
            </w:r>
            <w:r>
              <w:t xml:space="preserve"> Budapest, L’Harmattan Kiadó. 9–85.</w:t>
            </w:r>
          </w:p>
          <w:p w14:paraId="7819D99F" w14:textId="77777777" w:rsidR="00CF1C2A" w:rsidRDefault="00CF1C2A" w:rsidP="00CF1C2A">
            <w:pPr>
              <w:ind w:left="708" w:hanging="708"/>
            </w:pPr>
            <w:r>
              <w:t xml:space="preserve">Altrichter Ferenc: A tudat két aspektusa: intencionalitás és qualia. In </w:t>
            </w:r>
            <w:hyperlink r:id="rId5" w:history="1">
              <w:r>
                <w:rPr>
                  <w:rStyle w:val="Hyperlink"/>
                  <w:rFonts w:eastAsiaTheme="majorEastAsia"/>
                </w:rPr>
                <w:t>http://www.phil-inst.hu/highlights/agytudat/alt.htm</w:t>
              </w:r>
            </w:hyperlink>
          </w:p>
          <w:p w14:paraId="12BEA85E" w14:textId="77777777" w:rsidR="00CF1C2A" w:rsidRDefault="00CF1C2A" w:rsidP="00CF1C2A">
            <w:pPr>
              <w:ind w:left="708" w:hanging="708"/>
            </w:pPr>
            <w:r>
              <w:t xml:space="preserve">Thomas Nagel (2004) Milyen lehet denevérnek lenni? (ford. Sutyák Tibor) in </w:t>
            </w:r>
            <w:r>
              <w:rPr>
                <w:i/>
                <w:iCs/>
              </w:rPr>
              <w:t>Vulgo</w:t>
            </w:r>
            <w:r>
              <w:t>. 5/2. 3–12.</w:t>
            </w:r>
          </w:p>
          <w:p w14:paraId="374DDE83" w14:textId="77777777" w:rsidR="00CF1C2A" w:rsidRDefault="00CF1C2A" w:rsidP="00CF1C2A">
            <w:pPr>
              <w:ind w:left="708" w:hanging="708"/>
            </w:pPr>
            <w:r>
              <w:t xml:space="preserve">John R. Searle (2000) </w:t>
            </w:r>
            <w:r>
              <w:rPr>
                <w:i/>
                <w:iCs/>
              </w:rPr>
              <w:t>Elme, nyelv és társadalom.</w:t>
            </w:r>
            <w:r>
              <w:t xml:space="preserve"> Ford. Kertész Balázs. Budapest, Vince Kiadó. 2–4. fejezet.</w:t>
            </w:r>
          </w:p>
          <w:p w14:paraId="7EF07C60" w14:textId="77777777" w:rsidR="001B60F5" w:rsidRDefault="001B60F5" w:rsidP="000C0041">
            <w:pPr>
              <w:ind w:left="1416" w:hanging="1416"/>
              <w:jc w:val="both"/>
            </w:pPr>
            <w:r w:rsidRPr="009663D3">
              <w:t xml:space="preserve">Clark, Andy (2008) </w:t>
            </w:r>
            <w:r w:rsidRPr="009663D3">
              <w:rPr>
                <w:i/>
              </w:rPr>
              <w:t>Supersizing the Mind.</w:t>
            </w:r>
            <w:r>
              <w:t xml:space="preserve"> Oxford, Oxford University Press.</w:t>
            </w:r>
          </w:p>
          <w:p w14:paraId="6AE071D9" w14:textId="77777777" w:rsidR="001B60F5" w:rsidRDefault="001B60F5" w:rsidP="000C0041">
            <w:pPr>
              <w:ind w:left="1416" w:hanging="1416"/>
            </w:pPr>
            <w:r>
              <w:t>Gallagher, Shaun</w:t>
            </w:r>
            <w:r w:rsidRPr="009663D3">
              <w:t xml:space="preserve"> (2005) How the Body Shapes the Mind</w:t>
            </w:r>
            <w:r>
              <w:t>. Oxford, Oxford University Press.</w:t>
            </w:r>
          </w:p>
          <w:p w14:paraId="3F7C7F27" w14:textId="77777777" w:rsidR="001B60F5" w:rsidRDefault="001B60F5" w:rsidP="002E3C74">
            <w:pPr>
              <w:ind w:left="720" w:hanging="720"/>
            </w:pPr>
            <w:r w:rsidRPr="009663D3">
              <w:t xml:space="preserve">Noë, Alva </w:t>
            </w:r>
            <w:r>
              <w:t>–</w:t>
            </w:r>
            <w:r w:rsidRPr="009663D3">
              <w:t xml:space="preserve"> Susan Hurley (2003) Neural Plasticity and Consciousness. </w:t>
            </w:r>
            <w:r w:rsidRPr="009663D3">
              <w:rPr>
                <w:i/>
              </w:rPr>
              <w:t>Biology and Philosophy</w:t>
            </w:r>
            <w:r w:rsidRPr="009663D3">
              <w:t xml:space="preserve"> </w:t>
            </w:r>
            <w:r>
              <w:t>18.</w:t>
            </w:r>
            <w:r w:rsidRPr="009663D3">
              <w:t xml:space="preserve"> </w:t>
            </w:r>
            <w:r>
              <w:t>131–168.</w:t>
            </w:r>
          </w:p>
          <w:p w14:paraId="2626D59C" w14:textId="77777777" w:rsidR="001B60F5" w:rsidRDefault="001B60F5" w:rsidP="000C0041">
            <w:pPr>
              <w:ind w:left="1416" w:hanging="1416"/>
            </w:pPr>
            <w:r w:rsidRPr="009663D3">
              <w:t>Noë, Alv</w:t>
            </w:r>
            <w:r>
              <w:t xml:space="preserve">a (2012) </w:t>
            </w:r>
            <w:r w:rsidRPr="008B2AC1">
              <w:rPr>
                <w:i/>
              </w:rPr>
              <w:t>Varieties of Presence</w:t>
            </w:r>
            <w:r>
              <w:t>.</w:t>
            </w:r>
            <w:r w:rsidRPr="009663D3">
              <w:t xml:space="preserve"> </w:t>
            </w:r>
            <w:r>
              <w:t xml:space="preserve">Cambridge MA, </w:t>
            </w:r>
            <w:r w:rsidRPr="009663D3">
              <w:t>Harvard University Press</w:t>
            </w:r>
            <w:r>
              <w:t>.</w:t>
            </w:r>
          </w:p>
          <w:p w14:paraId="3ADD7E5D" w14:textId="77777777" w:rsidR="001B60F5" w:rsidRPr="003E511C" w:rsidRDefault="001B60F5" w:rsidP="002E3C74">
            <w:pPr>
              <w:ind w:left="720" w:hanging="720"/>
            </w:pPr>
            <w:r w:rsidRPr="008B2AC1">
              <w:t xml:space="preserve">Rowlands, Mark (2010) </w:t>
            </w:r>
            <w:r>
              <w:rPr>
                <w:i/>
              </w:rPr>
              <w:t>The New Science of the Mind:</w:t>
            </w:r>
            <w:r w:rsidRPr="008B2AC1">
              <w:rPr>
                <w:i/>
              </w:rPr>
              <w:t xml:space="preserve"> From Extended Mind to Embodied Phenomenology.</w:t>
            </w:r>
            <w:r>
              <w:t xml:space="preserve"> Cambridge MA, The MIT Press.</w:t>
            </w:r>
          </w:p>
          <w:p w14:paraId="5E459491" w14:textId="77777777" w:rsidR="001B60F5" w:rsidRPr="003C311D" w:rsidRDefault="001B60F5" w:rsidP="000C0041">
            <w:pPr>
              <w:jc w:val="both"/>
            </w:pPr>
          </w:p>
        </w:tc>
      </w:tr>
    </w:tbl>
    <w:p w14:paraId="6C02BE48" w14:textId="77777777" w:rsidR="001B60F5" w:rsidRDefault="001B60F5" w:rsidP="001B60F5"/>
    <w:p w14:paraId="1FC78FE3" w14:textId="77777777" w:rsidR="008041D6" w:rsidRDefault="008041D6"/>
    <w:sectPr w:rsidR="008041D6" w:rsidSect="001B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F5"/>
    <w:rsid w:val="00105093"/>
    <w:rsid w:val="001B60F5"/>
    <w:rsid w:val="002E3C74"/>
    <w:rsid w:val="003516F5"/>
    <w:rsid w:val="00353622"/>
    <w:rsid w:val="00490AF8"/>
    <w:rsid w:val="007C2CB7"/>
    <w:rsid w:val="008041D6"/>
    <w:rsid w:val="009F6F82"/>
    <w:rsid w:val="00A7012F"/>
    <w:rsid w:val="00A87081"/>
    <w:rsid w:val="00AE4AE5"/>
    <w:rsid w:val="00CF1C2A"/>
    <w:rsid w:val="00D5609B"/>
    <w:rsid w:val="00F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85CBBE"/>
  <w15:chartTrackingRefBased/>
  <w15:docId w15:val="{77FA5A31-27FB-214A-AC79-74932100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0F5"/>
    <w:rPr>
      <w:rFonts w:eastAsia="Times New Roman"/>
      <w:kern w:val="0"/>
      <w:lang w:val="hu-HU" w:eastAsia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0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0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0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0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0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0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0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0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0F5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0F5"/>
    <w:rPr>
      <w:rFonts w:asciiTheme="minorHAnsi" w:eastAsiaTheme="majorEastAsia" w:hAnsiTheme="minorHAnsi" w:cstheme="majorBidi"/>
      <w:i/>
      <w:iCs/>
      <w:color w:val="0F4761" w:themeColor="accent1" w:themeShade="BF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0F5"/>
    <w:rPr>
      <w:rFonts w:asciiTheme="minorHAnsi" w:eastAsiaTheme="majorEastAsia" w:hAnsiTheme="minorHAnsi" w:cstheme="majorBidi"/>
      <w:color w:val="0F4761" w:themeColor="accent1" w:themeShade="BF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0F5"/>
    <w:rPr>
      <w:rFonts w:asciiTheme="minorHAnsi" w:eastAsiaTheme="majorEastAsia" w:hAnsiTheme="minorHAnsi" w:cstheme="majorBidi"/>
      <w:i/>
      <w:iCs/>
      <w:color w:val="595959" w:themeColor="text1" w:themeTint="A6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0F5"/>
    <w:rPr>
      <w:rFonts w:asciiTheme="minorHAnsi" w:eastAsiaTheme="majorEastAsia" w:hAnsiTheme="minorHAnsi" w:cstheme="majorBidi"/>
      <w:color w:val="595959" w:themeColor="text1" w:themeTint="A6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0F5"/>
    <w:rPr>
      <w:rFonts w:asciiTheme="minorHAnsi" w:eastAsiaTheme="majorEastAsia" w:hAnsiTheme="minorHAnsi" w:cstheme="majorBidi"/>
      <w:i/>
      <w:iCs/>
      <w:color w:val="272727" w:themeColor="text1" w:themeTint="D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0F5"/>
    <w:rPr>
      <w:rFonts w:asciiTheme="minorHAnsi" w:eastAsiaTheme="majorEastAsia" w:hAnsiTheme="minorHAnsi" w:cstheme="majorBidi"/>
      <w:color w:val="272727" w:themeColor="text1" w:themeTint="D8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1B6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0F5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0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0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/>
    </w:rPr>
  </w:style>
  <w:style w:type="paragraph" w:styleId="Quote">
    <w:name w:val="Quote"/>
    <w:basedOn w:val="Normal"/>
    <w:next w:val="Normal"/>
    <w:link w:val="QuoteChar"/>
    <w:uiPriority w:val="29"/>
    <w:qFormat/>
    <w:rsid w:val="001B60F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0F5"/>
    <w:rPr>
      <w:i/>
      <w:iCs/>
      <w:color w:val="404040" w:themeColor="text1" w:themeTint="BF"/>
      <w:lang w:val="hu-HU"/>
    </w:rPr>
  </w:style>
  <w:style w:type="paragraph" w:styleId="ListParagraph">
    <w:name w:val="List Paragraph"/>
    <w:basedOn w:val="Normal"/>
    <w:uiPriority w:val="34"/>
    <w:qFormat/>
    <w:rsid w:val="001B60F5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0F5"/>
    <w:rPr>
      <w:i/>
      <w:iCs/>
      <w:color w:val="0F4761" w:themeColor="accent1" w:themeShade="BF"/>
      <w:lang w:val="hu-HU"/>
    </w:rPr>
  </w:style>
  <w:style w:type="character" w:styleId="IntenseReference">
    <w:name w:val="Intense Reference"/>
    <w:basedOn w:val="DefaultParagraphFont"/>
    <w:uiPriority w:val="32"/>
    <w:qFormat/>
    <w:rsid w:val="001B60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B60F5"/>
    <w:rPr>
      <w:color w:val="0000FF"/>
      <w:u w:val="single"/>
    </w:rPr>
  </w:style>
  <w:style w:type="paragraph" w:styleId="BodyText">
    <w:name w:val="Body Text"/>
    <w:basedOn w:val="Normal"/>
    <w:link w:val="BodyTextChar"/>
    <w:rsid w:val="001B60F5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B60F5"/>
    <w:rPr>
      <w:rFonts w:eastAsia="Times New Roman"/>
      <w:kern w:val="0"/>
      <w:sz w:val="22"/>
      <w:szCs w:val="22"/>
      <w:lang w:val="hu-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il-inst.hu/highlights/agytudat/alt.htm" TargetMode="External"/><Relationship Id="rId4" Type="http://schemas.openxmlformats.org/officeDocument/2006/relationships/hyperlink" Target="mailto:schmal.daniel@btk.ppk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 Dániel</dc:creator>
  <cp:keywords/>
  <dc:description/>
  <cp:lastModifiedBy>Schmal Dániel</cp:lastModifiedBy>
  <cp:revision>2</cp:revision>
  <dcterms:created xsi:type="dcterms:W3CDTF">2025-08-29T20:59:00Z</dcterms:created>
  <dcterms:modified xsi:type="dcterms:W3CDTF">2025-08-29T20:59:00Z</dcterms:modified>
</cp:coreProperties>
</file>