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8DF11" w14:textId="77777777" w:rsidR="00656B2A" w:rsidRDefault="00656B2A" w:rsidP="00656B2A">
      <w:pPr>
        <w:jc w:val="center"/>
      </w:pPr>
      <w:r>
        <w:t>Filozófiatörténet V.: 19. századi filozófia</w:t>
      </w:r>
    </w:p>
    <w:p w14:paraId="1E327142" w14:textId="77777777" w:rsidR="00656B2A" w:rsidRDefault="00FF1E7C" w:rsidP="00656B2A">
      <w:pPr>
        <w:jc w:val="center"/>
        <w:rPr>
          <w:b/>
        </w:rPr>
      </w:pPr>
      <w:r>
        <w:rPr>
          <w:b/>
        </w:rPr>
        <w:t>Változatok az idealizmus-kritikára</w:t>
      </w:r>
    </w:p>
    <w:p w14:paraId="102FC1E7" w14:textId="77777777" w:rsidR="00656B2A" w:rsidRDefault="007A5840" w:rsidP="00656B2A">
      <w:pPr>
        <w:jc w:val="center"/>
      </w:pPr>
      <w:r>
        <w:t>Előadás, BB</w:t>
      </w:r>
      <w:r w:rsidR="00E06483">
        <w:t>LFP71750</w:t>
      </w:r>
    </w:p>
    <w:p w14:paraId="132E74FE" w14:textId="77777777" w:rsidR="00656B2A" w:rsidRPr="00656B2A" w:rsidRDefault="00656B2A" w:rsidP="00656B2A">
      <w:pPr>
        <w:jc w:val="center"/>
      </w:pPr>
      <w:r>
        <w:t>20</w:t>
      </w:r>
      <w:r w:rsidR="002465C3">
        <w:t>2</w:t>
      </w:r>
      <w:r w:rsidR="00E06483">
        <w:t>6</w:t>
      </w:r>
      <w:r>
        <w:t>. ősz</w:t>
      </w:r>
    </w:p>
    <w:p w14:paraId="784ADEFB" w14:textId="77777777" w:rsidR="00656B2A" w:rsidRDefault="00656B2A"/>
    <w:p w14:paraId="6B59318D" w14:textId="77777777" w:rsidR="00656B2A" w:rsidRPr="00656B2A" w:rsidRDefault="00656B2A" w:rsidP="00A16CE3">
      <w:pPr>
        <w:jc w:val="center"/>
        <w:rPr>
          <w:b/>
        </w:rPr>
      </w:pPr>
      <w:r w:rsidRPr="00656B2A">
        <w:rPr>
          <w:b/>
        </w:rPr>
        <w:t>Kurzusleírás</w:t>
      </w:r>
    </w:p>
    <w:p w14:paraId="57CEDD7D" w14:textId="77777777" w:rsidR="00656B2A" w:rsidRDefault="00656B2A" w:rsidP="00656B2A"/>
    <w:p w14:paraId="3613FA93" w14:textId="77777777" w:rsidR="00342F2C" w:rsidRDefault="002D2075" w:rsidP="00656B2A">
      <w:r>
        <w:t xml:space="preserve">A bevett felfogás szerint a német idealizmus Kanttól </w:t>
      </w:r>
      <w:r w:rsidR="009440C7">
        <w:t>kiinduló programja Hegel rendszerében beteljesül</w:t>
      </w:r>
      <w:r>
        <w:t xml:space="preserve"> és </w:t>
      </w:r>
      <w:r w:rsidR="009440C7">
        <w:t xml:space="preserve">egyúttal </w:t>
      </w:r>
      <w:r>
        <w:t xml:space="preserve">véget </w:t>
      </w:r>
      <w:r w:rsidR="009440C7">
        <w:t xml:space="preserve">is </w:t>
      </w:r>
      <w:r>
        <w:t>ér</w:t>
      </w:r>
      <w:r w:rsidR="009440C7">
        <w:t xml:space="preserve">. Noha ez a kép Walter </w:t>
      </w:r>
      <w:proofErr w:type="spellStart"/>
      <w:r w:rsidR="009440C7">
        <w:t>Schulz</w:t>
      </w:r>
      <w:proofErr w:type="spellEnd"/>
      <w:r w:rsidR="009440C7">
        <w:t xml:space="preserve"> Schelling-értelmezése nyomán sok tekintetben módosult, kétségtelen, hogy a 19. század második harmadától, a hegeli iskola felbomlásától kezdve </w:t>
      </w:r>
      <w:r w:rsidR="00850232">
        <w:t xml:space="preserve">olyan, </w:t>
      </w:r>
      <w:r w:rsidR="006C60A8">
        <w:t xml:space="preserve">egymástól jelentős mértékben eltérő </w:t>
      </w:r>
      <w:r w:rsidR="00850232">
        <w:t>filozófiai törekvések lépnek fel, amelyek alapvetően megkérdőjelezik a német idealizmus filozófiai rendszereit.</w:t>
      </w:r>
      <w:r w:rsidR="006C60A8">
        <w:t xml:space="preserve"> A kurzus során e számos formában megnyilvánuló kritika legjelentősebb </w:t>
      </w:r>
      <w:r w:rsidR="00342F2C">
        <w:t xml:space="preserve">változatait </w:t>
      </w:r>
      <w:r w:rsidR="00C372C9">
        <w:t xml:space="preserve">tekintjük </w:t>
      </w:r>
      <w:r w:rsidR="003946F1">
        <w:t>át, a hegeli is</w:t>
      </w:r>
      <w:r w:rsidR="006B08AB">
        <w:t>kolán belül végbement</w:t>
      </w:r>
      <w:r w:rsidR="003946F1">
        <w:t xml:space="preserve"> nat</w:t>
      </w:r>
      <w:r w:rsidR="006B08AB">
        <w:t>uralista, materialista fordulat</w:t>
      </w:r>
      <w:r w:rsidR="003946F1">
        <w:t xml:space="preserve">tól </w:t>
      </w:r>
      <w:r w:rsidR="006B08AB">
        <w:t xml:space="preserve">(Feuerbach, Marx) </w:t>
      </w:r>
      <w:r w:rsidR="003946F1">
        <w:t xml:space="preserve">kezdődően </w:t>
      </w:r>
      <w:r w:rsidR="006B08AB">
        <w:t xml:space="preserve">Schopenhauer, Kierkegaard és Nietzsche </w:t>
      </w:r>
      <w:r w:rsidR="000F5949">
        <w:t>élességében aligha felülmúl</w:t>
      </w:r>
      <w:r w:rsidR="00573833">
        <w:t xml:space="preserve">ható, </w:t>
      </w:r>
      <w:r w:rsidR="00782A1A">
        <w:t xml:space="preserve">recepcióját tekintve </w:t>
      </w:r>
      <w:r w:rsidR="00573833">
        <w:t xml:space="preserve">mégis </w:t>
      </w:r>
      <w:r w:rsidR="00782A1A">
        <w:t xml:space="preserve">„korszerűtlen,” voltaképpeni hatását jórészt a következő században kifejtő </w:t>
      </w:r>
      <w:r w:rsidR="00573833">
        <w:t>idealizmus-bírálatai</w:t>
      </w:r>
      <w:r w:rsidR="00464307">
        <w:t>ig.</w:t>
      </w:r>
    </w:p>
    <w:p w14:paraId="37809E0A" w14:textId="77777777" w:rsidR="00AA54BB" w:rsidRDefault="00AA54BB"/>
    <w:p w14:paraId="5C3BA7CB" w14:textId="77777777" w:rsidR="00AA54BB" w:rsidRDefault="00656B2A">
      <w:r w:rsidRPr="00656B2A">
        <w:rPr>
          <w:b/>
        </w:rPr>
        <w:t>Oktató:</w:t>
      </w:r>
      <w:r w:rsidR="00AA54BB">
        <w:t xml:space="preserve"> Czakó István docens</w:t>
      </w:r>
    </w:p>
    <w:p w14:paraId="77A0FF7E" w14:textId="77777777" w:rsidR="00AA54BB" w:rsidRDefault="00F368BC">
      <w:r w:rsidRPr="00656B2A">
        <w:rPr>
          <w:b/>
        </w:rPr>
        <w:t>Kreditszám:</w:t>
      </w:r>
      <w:r>
        <w:t xml:space="preserve"> 3</w:t>
      </w:r>
    </w:p>
    <w:p w14:paraId="7676826D" w14:textId="77777777" w:rsidR="00656B2A" w:rsidRDefault="00AA54BB">
      <w:r w:rsidRPr="00656B2A">
        <w:rPr>
          <w:b/>
        </w:rPr>
        <w:t>Időpont:</w:t>
      </w:r>
      <w:r w:rsidR="00421E95">
        <w:t xml:space="preserve"> október 3. szombat </w:t>
      </w:r>
      <w:r w:rsidR="0003386A">
        <w:t>13.15-18.15</w:t>
      </w:r>
      <w:r w:rsidR="0010683F">
        <w:t xml:space="preserve">; </w:t>
      </w:r>
      <w:r w:rsidR="00421E95">
        <w:t xml:space="preserve">december 5. szombat </w:t>
      </w:r>
      <w:r w:rsidR="0003386A">
        <w:t>13.15-18.15</w:t>
      </w:r>
    </w:p>
    <w:p w14:paraId="3B7680F7" w14:textId="77777777" w:rsidR="00AA54BB" w:rsidRDefault="00F368BC">
      <w:r w:rsidRPr="00656B2A">
        <w:rPr>
          <w:b/>
        </w:rPr>
        <w:t>Hely:</w:t>
      </w:r>
    </w:p>
    <w:p w14:paraId="4C3E56D3" w14:textId="77777777" w:rsidR="00AA54BB" w:rsidRDefault="00AA54BB"/>
    <w:p w14:paraId="0E95C75B" w14:textId="77777777" w:rsidR="00AA54BB" w:rsidRDefault="00AA54BB">
      <w:r w:rsidRPr="00656B2A">
        <w:rPr>
          <w:b/>
        </w:rPr>
        <w:t>Követelmények</w:t>
      </w:r>
    </w:p>
    <w:p w14:paraId="5B00ED34" w14:textId="77777777" w:rsidR="00AA54BB" w:rsidRDefault="00AA54BB">
      <w:pPr>
        <w:pStyle w:val="Szvegtrzs"/>
      </w:pPr>
      <w:r>
        <w:t>Az előadások rendszeres látogatása. A kurzus kollokviummal zárul, melynek tételei az előadások anyagára és a kötelező irodalomra épülnek.</w:t>
      </w:r>
    </w:p>
    <w:p w14:paraId="4D98B9AF" w14:textId="77777777" w:rsidR="00AA54BB" w:rsidRDefault="00AA54BB"/>
    <w:p w14:paraId="77184796" w14:textId="77777777" w:rsidR="00AA54BB" w:rsidRDefault="00AA54BB">
      <w:r w:rsidRPr="00656B2A">
        <w:rPr>
          <w:b/>
        </w:rPr>
        <w:t>Kötelező irodalom</w:t>
      </w:r>
    </w:p>
    <w:p w14:paraId="216B1D61" w14:textId="77777777" w:rsidR="005122E8" w:rsidRDefault="005122E8">
      <w:r>
        <w:t>Feuerbach, Ludwig, „</w:t>
      </w:r>
      <w:r w:rsidR="00AC66A5">
        <w:t>A hegeli filozófia kritikájához</w:t>
      </w:r>
      <w:r>
        <w:t xml:space="preserve">,” in </w:t>
      </w:r>
      <w:proofErr w:type="spellStart"/>
      <w:r>
        <w:t>Uő</w:t>
      </w:r>
      <w:proofErr w:type="spellEnd"/>
      <w:r>
        <w:t xml:space="preserve">., </w:t>
      </w:r>
      <w:r w:rsidR="00AC66A5" w:rsidRPr="00AC66A5">
        <w:rPr>
          <w:i/>
        </w:rPr>
        <w:t>Filozófiai kritikák és alapelvek</w:t>
      </w:r>
      <w:r w:rsidR="00AC66A5">
        <w:t xml:space="preserve">, ford. </w:t>
      </w:r>
      <w:proofErr w:type="spellStart"/>
      <w:r w:rsidR="00AC66A5">
        <w:t>Endreffy</w:t>
      </w:r>
      <w:proofErr w:type="spellEnd"/>
      <w:r w:rsidR="00AC66A5">
        <w:t xml:space="preserve"> Zoltán, Budapest: Magyar Helikon, 1978, pp. 89-158.</w:t>
      </w:r>
    </w:p>
    <w:p w14:paraId="2552E363" w14:textId="77777777" w:rsidR="004E3046" w:rsidRDefault="004E3046">
      <w:r w:rsidRPr="00365DFA">
        <w:t xml:space="preserve">Kierkegaard, </w:t>
      </w:r>
      <w:proofErr w:type="spellStart"/>
      <w:r w:rsidRPr="00365DFA">
        <w:t>Søren</w:t>
      </w:r>
      <w:proofErr w:type="spellEnd"/>
      <w:r w:rsidRPr="00365DFA">
        <w:t>,</w:t>
      </w:r>
      <w:r w:rsidR="00365DFA">
        <w:t xml:space="preserve"> „Lezáró tudománytalan utóirat a </w:t>
      </w:r>
      <w:r w:rsidR="00782A1A">
        <w:t>’</w:t>
      </w:r>
      <w:r w:rsidR="00365DFA">
        <w:t>Filozófiai morzsákhoz</w:t>
      </w:r>
      <w:r w:rsidR="00782A1A">
        <w:t>’</w:t>
      </w:r>
      <w:r w:rsidR="00365DFA">
        <w:t>”</w:t>
      </w:r>
      <w:r w:rsidR="005A442F">
        <w:t xml:space="preserve"> (részlet), ford. </w:t>
      </w:r>
      <w:proofErr w:type="spellStart"/>
      <w:r w:rsidR="005A442F">
        <w:t>Valaczkai</w:t>
      </w:r>
      <w:proofErr w:type="spellEnd"/>
      <w:r w:rsidR="005A442F">
        <w:t xml:space="preserve"> László</w:t>
      </w:r>
      <w:r w:rsidR="00365DFA">
        <w:t>, in</w:t>
      </w:r>
      <w:r w:rsidR="00BA2ADE">
        <w:t>:</w:t>
      </w:r>
      <w:r w:rsidR="00365DFA">
        <w:t xml:space="preserve"> </w:t>
      </w:r>
      <w:proofErr w:type="spellStart"/>
      <w:r w:rsidR="00365DFA">
        <w:rPr>
          <w:i/>
        </w:rPr>
        <w:t>Sören</w:t>
      </w:r>
      <w:proofErr w:type="spellEnd"/>
      <w:r w:rsidR="00365DFA">
        <w:rPr>
          <w:i/>
        </w:rPr>
        <w:t xml:space="preserve"> </w:t>
      </w:r>
      <w:r w:rsidR="005A442F">
        <w:rPr>
          <w:i/>
        </w:rPr>
        <w:t>Kierkegaard írásaiból</w:t>
      </w:r>
      <w:r w:rsidR="005A442F">
        <w:t xml:space="preserve">, szerk. </w:t>
      </w:r>
      <w:proofErr w:type="spellStart"/>
      <w:r w:rsidR="005A442F">
        <w:t>Suki</w:t>
      </w:r>
      <w:proofErr w:type="spellEnd"/>
      <w:r w:rsidR="005A442F">
        <w:t xml:space="preserve"> </w:t>
      </w:r>
      <w:r w:rsidR="00E950DB">
        <w:t>Béla, 3. kiadás, Budapest: Gondolat, 1994, pp. 365-461.</w:t>
      </w:r>
    </w:p>
    <w:p w14:paraId="77EA1BF0" w14:textId="77777777" w:rsidR="00782A1A" w:rsidRDefault="00782A1A">
      <w:r>
        <w:t xml:space="preserve">Kierkegaard, </w:t>
      </w:r>
      <w:proofErr w:type="spellStart"/>
      <w:r w:rsidR="007D4110" w:rsidRPr="00365DFA">
        <w:t>Søren</w:t>
      </w:r>
      <w:proofErr w:type="spellEnd"/>
      <w:r w:rsidR="007D4110">
        <w:t xml:space="preserve">, </w:t>
      </w:r>
      <w:r w:rsidRPr="007D4110">
        <w:rPr>
          <w:i/>
        </w:rPr>
        <w:t>Vagy-vagy</w:t>
      </w:r>
      <w:r w:rsidR="00E950DB">
        <w:t xml:space="preserve">, </w:t>
      </w:r>
      <w:r w:rsidR="007D4110">
        <w:t>ford. Dani Tivadar, Budapest: Osiris-Századvég, 1994, pp. 465-601. („Az esztétikai és az etikai közötti egyensúly a személyiség kimunkálásában”)</w:t>
      </w:r>
    </w:p>
    <w:p w14:paraId="6B3EB142" w14:textId="77777777" w:rsidR="00AA54BB" w:rsidRDefault="00AA54BB">
      <w:r>
        <w:t xml:space="preserve">Marx, Karl, </w:t>
      </w:r>
      <w:r>
        <w:rPr>
          <w:i/>
          <w:iCs/>
        </w:rPr>
        <w:t>A hegeli jogfilozófia kritikájához</w:t>
      </w:r>
      <w:r w:rsidR="002F2C91">
        <w:t xml:space="preserve"> (Bevezetés), in</w:t>
      </w:r>
      <w:r>
        <w:t xml:space="preserve"> </w:t>
      </w:r>
      <w:r>
        <w:rPr>
          <w:i/>
        </w:rPr>
        <w:t>Válogatás Marx és Engels műveiből</w:t>
      </w:r>
      <w:r>
        <w:t xml:space="preserve">, I. köt., Budapest: Kossuth, 1988, </w:t>
      </w:r>
      <w:r w:rsidR="002F2C91">
        <w:t xml:space="preserve">pp. </w:t>
      </w:r>
      <w:r>
        <w:t>37-48.</w:t>
      </w:r>
    </w:p>
    <w:p w14:paraId="5F23208B" w14:textId="77777777" w:rsidR="005E1025" w:rsidRDefault="007D4110">
      <w:r>
        <w:t xml:space="preserve">Marx, Karl, Tézisek Feuerbachról, </w:t>
      </w:r>
      <w:r w:rsidR="002F2C91">
        <w:t xml:space="preserve">in: </w:t>
      </w:r>
      <w:r w:rsidR="002F2C91">
        <w:rPr>
          <w:i/>
        </w:rPr>
        <w:t>Válogatás Marx és Engels műveiből</w:t>
      </w:r>
      <w:r w:rsidR="002F2C91">
        <w:t>, I. köt., Budapest: Kossuth, 1988, pp. 91-95.</w:t>
      </w:r>
    </w:p>
    <w:p w14:paraId="61A4602B" w14:textId="77777777" w:rsidR="00091C30" w:rsidRDefault="00091C30">
      <w:r>
        <w:t xml:space="preserve">Nietzsche, Friedrich, </w:t>
      </w:r>
      <w:r w:rsidRPr="00091C30">
        <w:rPr>
          <w:i/>
        </w:rPr>
        <w:t xml:space="preserve">A tragédia </w:t>
      </w:r>
      <w:proofErr w:type="gramStart"/>
      <w:r w:rsidRPr="00091C30">
        <w:rPr>
          <w:i/>
        </w:rPr>
        <w:t>születése</w:t>
      </w:r>
      <w:proofErr w:type="gramEnd"/>
      <w:r w:rsidRPr="00091C30">
        <w:rPr>
          <w:i/>
        </w:rPr>
        <w:t xml:space="preserve"> avagy görögség és pesszimizmus</w:t>
      </w:r>
      <w:r>
        <w:t>, ford. Kertész Imre, Budapest: Európa 1986.</w:t>
      </w:r>
    </w:p>
    <w:p w14:paraId="7A0A2C22" w14:textId="77777777" w:rsidR="00782A1A" w:rsidRPr="005E1C1D" w:rsidRDefault="00782A1A">
      <w:r>
        <w:t xml:space="preserve">Nietzsche, </w:t>
      </w:r>
      <w:r w:rsidR="002F2C91">
        <w:t xml:space="preserve">Friedrich, </w:t>
      </w:r>
      <w:r w:rsidR="005E1C1D">
        <w:rPr>
          <w:i/>
        </w:rPr>
        <w:t>Túl jón és rosszon. Egy eljövendő filozófia előjátéka</w:t>
      </w:r>
      <w:r w:rsidR="005E1C1D">
        <w:t xml:space="preserve">, ford. Tatár György, Budapest: Ikon, 1995, pp. 9-40, 81-93. („A filozófusok előítéleteiről”, </w:t>
      </w:r>
      <w:r w:rsidR="009016B4">
        <w:t>„</w:t>
      </w:r>
      <w:r w:rsidR="005E1C1D">
        <w:t>A szabad szellem”, „Mi, tudósok”)</w:t>
      </w:r>
    </w:p>
    <w:p w14:paraId="734BFE5F" w14:textId="77777777" w:rsidR="004E3046" w:rsidRDefault="004E3046" w:rsidP="009A6729">
      <w:pPr>
        <w:jc w:val="both"/>
        <w:rPr>
          <w:rFonts w:ascii="Times" w:hAnsi="Times"/>
        </w:rPr>
      </w:pPr>
      <w:r>
        <w:rPr>
          <w:rFonts w:ascii="Times" w:hAnsi="Times"/>
        </w:rPr>
        <w:t xml:space="preserve">Schopenhauer, Arthur, </w:t>
      </w:r>
      <w:r w:rsidRPr="004E3046">
        <w:rPr>
          <w:rFonts w:ascii="Times" w:hAnsi="Times"/>
          <w:i/>
        </w:rPr>
        <w:t xml:space="preserve">A </w:t>
      </w:r>
      <w:proofErr w:type="gramStart"/>
      <w:r w:rsidRPr="004E3046">
        <w:rPr>
          <w:rFonts w:ascii="Times" w:hAnsi="Times"/>
          <w:i/>
        </w:rPr>
        <w:t>világ</w:t>
      </w:r>
      <w:proofErr w:type="gramEnd"/>
      <w:r w:rsidRPr="004E3046">
        <w:rPr>
          <w:rFonts w:ascii="Times" w:hAnsi="Times"/>
          <w:i/>
        </w:rPr>
        <w:t xml:space="preserve"> mint akarat és képzet</w:t>
      </w:r>
      <w:r>
        <w:rPr>
          <w:rFonts w:ascii="Times" w:hAnsi="Times"/>
        </w:rPr>
        <w:t>, ford. Tandori Dezső, Budapest: Osir</w:t>
      </w:r>
      <w:r w:rsidR="005E1025">
        <w:rPr>
          <w:rFonts w:ascii="Times" w:hAnsi="Times"/>
        </w:rPr>
        <w:t xml:space="preserve">is, 2002, </w:t>
      </w:r>
      <w:hyperlink r:id="rId4" w:tooltip="https://www.szaktars.hu/osiris/view/schopenhauer-arthur-a-vilag-mint-akarat-es-kepzet-sapientia-humana-2002/?query=A%20vil%C3%A1g%20mint%20akarat%20%C3%A9s%20k%C3%A9pzet&amp;pg=0&amp;layout=s" w:history="1">
        <w:r w:rsidR="005122E8" w:rsidRPr="00AE3C7B">
          <w:rPr>
            <w:rStyle w:val="Hiperhivatkozs"/>
            <w:rFonts w:ascii="Times" w:hAnsi="Times"/>
          </w:rPr>
          <w:t>pp. 33-131.</w:t>
        </w:r>
      </w:hyperlink>
    </w:p>
    <w:p w14:paraId="456A839D" w14:textId="77777777" w:rsidR="009016B4" w:rsidRDefault="009016B4"/>
    <w:p w14:paraId="4E0FED7F" w14:textId="77777777" w:rsidR="00AA54BB" w:rsidRDefault="00AA54BB">
      <w:r w:rsidRPr="00656B2A">
        <w:rPr>
          <w:b/>
        </w:rPr>
        <w:t>Ajánlott irodalom</w:t>
      </w:r>
    </w:p>
    <w:p w14:paraId="13C356AC" w14:textId="77777777" w:rsidR="00AC66A5" w:rsidRDefault="00AC66A5">
      <w:pPr>
        <w:rPr>
          <w:rStyle w:val="Kiemels"/>
          <w:i w:val="0"/>
        </w:rPr>
      </w:pPr>
      <w:proofErr w:type="spellStart"/>
      <w:r>
        <w:rPr>
          <w:rStyle w:val="Kiemels"/>
          <w:i w:val="0"/>
        </w:rPr>
        <w:t>Deleuze</w:t>
      </w:r>
      <w:proofErr w:type="spellEnd"/>
      <w:r>
        <w:rPr>
          <w:rStyle w:val="Kiemels"/>
          <w:i w:val="0"/>
        </w:rPr>
        <w:t>,</w:t>
      </w:r>
      <w:r w:rsidR="006C62E8">
        <w:rPr>
          <w:rStyle w:val="Kiemels"/>
          <w:i w:val="0"/>
        </w:rPr>
        <w:t xml:space="preserve"> </w:t>
      </w:r>
      <w:proofErr w:type="spellStart"/>
      <w:r w:rsidR="006C62E8">
        <w:rPr>
          <w:rStyle w:val="Kiemels"/>
          <w:i w:val="0"/>
        </w:rPr>
        <w:t>Gilles</w:t>
      </w:r>
      <w:proofErr w:type="spellEnd"/>
      <w:r w:rsidR="006C62E8">
        <w:rPr>
          <w:rStyle w:val="Kiemels"/>
          <w:i w:val="0"/>
        </w:rPr>
        <w:t xml:space="preserve">, </w:t>
      </w:r>
      <w:r w:rsidR="006C62E8" w:rsidRPr="0065790F">
        <w:rPr>
          <w:rStyle w:val="Kiemels"/>
        </w:rPr>
        <w:t>Nietzsche és a filozófia</w:t>
      </w:r>
      <w:r w:rsidR="006C62E8">
        <w:rPr>
          <w:rStyle w:val="Kiemels"/>
          <w:i w:val="0"/>
        </w:rPr>
        <w:t xml:space="preserve">, ford. </w:t>
      </w:r>
      <w:proofErr w:type="spellStart"/>
      <w:r w:rsidR="006C62E8">
        <w:rPr>
          <w:rStyle w:val="Kiemels"/>
          <w:i w:val="0"/>
        </w:rPr>
        <w:t>Moldvay</w:t>
      </w:r>
      <w:proofErr w:type="spellEnd"/>
      <w:r w:rsidR="006C62E8">
        <w:rPr>
          <w:rStyle w:val="Kiemels"/>
          <w:i w:val="0"/>
        </w:rPr>
        <w:t xml:space="preserve"> Tamás, Budapest: Gond-Holnap, </w:t>
      </w:r>
      <w:r w:rsidR="0065790F">
        <w:rPr>
          <w:rStyle w:val="Kiemels"/>
          <w:i w:val="0"/>
        </w:rPr>
        <w:t>1999.</w:t>
      </w:r>
    </w:p>
    <w:p w14:paraId="47E0C0E0" w14:textId="77777777" w:rsidR="00AC66A5" w:rsidRDefault="00AC66A5">
      <w:pPr>
        <w:rPr>
          <w:rStyle w:val="Kiemels"/>
          <w:i w:val="0"/>
        </w:rPr>
      </w:pPr>
      <w:proofErr w:type="spellStart"/>
      <w:r>
        <w:rPr>
          <w:rStyle w:val="Kiemels"/>
          <w:i w:val="0"/>
        </w:rPr>
        <w:lastRenderedPageBreak/>
        <w:t>Gerhardt</w:t>
      </w:r>
      <w:proofErr w:type="spellEnd"/>
      <w:r>
        <w:rPr>
          <w:rStyle w:val="Kiemels"/>
          <w:i w:val="0"/>
        </w:rPr>
        <w:t>,</w:t>
      </w:r>
      <w:r w:rsidR="0065790F">
        <w:rPr>
          <w:rStyle w:val="Kiemels"/>
          <w:i w:val="0"/>
        </w:rPr>
        <w:t xml:space="preserve"> </w:t>
      </w:r>
      <w:proofErr w:type="spellStart"/>
      <w:r w:rsidR="005D6536">
        <w:rPr>
          <w:rStyle w:val="Kiemels"/>
          <w:i w:val="0"/>
        </w:rPr>
        <w:t>Volker</w:t>
      </w:r>
      <w:proofErr w:type="spellEnd"/>
      <w:r w:rsidR="005D6536">
        <w:rPr>
          <w:rStyle w:val="Kiemels"/>
          <w:i w:val="0"/>
        </w:rPr>
        <w:t xml:space="preserve">, </w:t>
      </w:r>
      <w:r w:rsidR="0065790F" w:rsidRPr="0065790F">
        <w:rPr>
          <w:rStyle w:val="Kiemels"/>
        </w:rPr>
        <w:t>Friedrich Nietzsche</w:t>
      </w:r>
      <w:r w:rsidR="0065790F">
        <w:rPr>
          <w:rStyle w:val="Kiemels"/>
          <w:i w:val="0"/>
        </w:rPr>
        <w:t>, ford. Csatár Péter, Debrecen: Latin Betűk, 1998.</w:t>
      </w:r>
    </w:p>
    <w:p w14:paraId="14543AA7" w14:textId="77777777" w:rsidR="00450C35" w:rsidRPr="00DF2DAC" w:rsidRDefault="003C1F19">
      <w:pPr>
        <w:rPr>
          <w:rStyle w:val="Kiemels"/>
          <w:i w:val="0"/>
        </w:rPr>
      </w:pPr>
      <w:r>
        <w:rPr>
          <w:rStyle w:val="Kiemels"/>
          <w:i w:val="0"/>
        </w:rPr>
        <w:t>Gy</w:t>
      </w:r>
      <w:r w:rsidR="006C62E8">
        <w:rPr>
          <w:rStyle w:val="Kiemels"/>
          <w:i w:val="0"/>
        </w:rPr>
        <w:t xml:space="preserve">enge Zoltán, </w:t>
      </w:r>
      <w:r w:rsidR="00DF2DAC">
        <w:rPr>
          <w:rStyle w:val="Kiemels"/>
        </w:rPr>
        <w:t>Kierkegaard élete és filozófiája</w:t>
      </w:r>
      <w:r w:rsidR="00DF2DAC">
        <w:rPr>
          <w:rStyle w:val="Kiemels"/>
          <w:i w:val="0"/>
        </w:rPr>
        <w:t>, Gödöllő-</w:t>
      </w:r>
      <w:proofErr w:type="spellStart"/>
      <w:r w:rsidR="00DF2DAC">
        <w:rPr>
          <w:rStyle w:val="Kiemels"/>
          <w:i w:val="0"/>
        </w:rPr>
        <w:t>Máriabesnyő</w:t>
      </w:r>
      <w:proofErr w:type="spellEnd"/>
      <w:r w:rsidR="00DF2DAC">
        <w:rPr>
          <w:rStyle w:val="Kiemels"/>
          <w:i w:val="0"/>
        </w:rPr>
        <w:t>: Attraktor 2007.</w:t>
      </w:r>
    </w:p>
    <w:p w14:paraId="7E5AD402" w14:textId="77777777" w:rsidR="00722CF1" w:rsidRDefault="00722CF1">
      <w:pPr>
        <w:rPr>
          <w:rStyle w:val="Kiemels"/>
          <w:i w:val="0"/>
        </w:rPr>
      </w:pPr>
      <w:proofErr w:type="spellStart"/>
      <w:r>
        <w:rPr>
          <w:rStyle w:val="Kiemels"/>
          <w:i w:val="0"/>
        </w:rPr>
        <w:t>Hannay</w:t>
      </w:r>
      <w:proofErr w:type="spellEnd"/>
      <w:r>
        <w:rPr>
          <w:rStyle w:val="Kiemels"/>
          <w:i w:val="0"/>
        </w:rPr>
        <w:t xml:space="preserve">, </w:t>
      </w:r>
      <w:proofErr w:type="spellStart"/>
      <w:r>
        <w:rPr>
          <w:rStyle w:val="Kiemels"/>
          <w:i w:val="0"/>
        </w:rPr>
        <w:t>Alastair</w:t>
      </w:r>
      <w:proofErr w:type="spellEnd"/>
      <w:r>
        <w:rPr>
          <w:rStyle w:val="Kiemels"/>
          <w:i w:val="0"/>
        </w:rPr>
        <w:t xml:space="preserve">, </w:t>
      </w:r>
      <w:r w:rsidRPr="00722CF1">
        <w:rPr>
          <w:rStyle w:val="Kiemels"/>
        </w:rPr>
        <w:t xml:space="preserve">Kierkegaard: A </w:t>
      </w:r>
      <w:proofErr w:type="spellStart"/>
      <w:r w:rsidRPr="00722CF1">
        <w:rPr>
          <w:rStyle w:val="Kiemels"/>
        </w:rPr>
        <w:t>Biography</w:t>
      </w:r>
      <w:proofErr w:type="spellEnd"/>
      <w:r>
        <w:rPr>
          <w:rStyle w:val="Kiemels"/>
          <w:i w:val="0"/>
        </w:rPr>
        <w:t>, Cambridge: Cambridge University Press 2003.</w:t>
      </w:r>
    </w:p>
    <w:p w14:paraId="7D844B88" w14:textId="77777777" w:rsidR="003946F1" w:rsidRDefault="006C62E8">
      <w:pPr>
        <w:rPr>
          <w:rStyle w:val="Kiemels"/>
          <w:i w:val="0"/>
        </w:rPr>
      </w:pPr>
      <w:proofErr w:type="spellStart"/>
      <w:r w:rsidRPr="006C62E8">
        <w:rPr>
          <w:rStyle w:val="Kiemels"/>
          <w:i w:val="0"/>
        </w:rPr>
        <w:t>Löwith</w:t>
      </w:r>
      <w:proofErr w:type="spellEnd"/>
      <w:r>
        <w:t xml:space="preserve">, Karl, </w:t>
      </w:r>
      <w:r>
        <w:rPr>
          <w:rStyle w:val="Kiemels"/>
        </w:rPr>
        <w:t>Von Hegel zu Nietzsche</w:t>
      </w:r>
      <w:r>
        <w:t>.</w:t>
      </w:r>
      <w:r w:rsidRPr="006C62E8">
        <w:rPr>
          <w:i/>
        </w:rPr>
        <w:t xml:space="preserve"> Der </w:t>
      </w:r>
      <w:proofErr w:type="spellStart"/>
      <w:r w:rsidRPr="006C62E8">
        <w:rPr>
          <w:i/>
        </w:rPr>
        <w:t>revolutionäre</w:t>
      </w:r>
      <w:proofErr w:type="spellEnd"/>
      <w:r w:rsidRPr="006C62E8">
        <w:rPr>
          <w:i/>
        </w:rPr>
        <w:t xml:space="preserve"> </w:t>
      </w:r>
      <w:proofErr w:type="spellStart"/>
      <w:r w:rsidRPr="006C62E8">
        <w:rPr>
          <w:i/>
        </w:rPr>
        <w:t>Bruch</w:t>
      </w:r>
      <w:proofErr w:type="spellEnd"/>
      <w:r w:rsidRPr="006C62E8">
        <w:rPr>
          <w:i/>
        </w:rPr>
        <w:t xml:space="preserve"> </w:t>
      </w:r>
      <w:proofErr w:type="spellStart"/>
      <w:r w:rsidRPr="006C62E8">
        <w:rPr>
          <w:i/>
        </w:rPr>
        <w:t>im</w:t>
      </w:r>
      <w:proofErr w:type="spellEnd"/>
      <w:r w:rsidRPr="006C62E8">
        <w:rPr>
          <w:i/>
        </w:rPr>
        <w:t xml:space="preserve"> </w:t>
      </w:r>
      <w:proofErr w:type="spellStart"/>
      <w:r w:rsidRPr="006C62E8">
        <w:rPr>
          <w:i/>
        </w:rPr>
        <w:t>Denken</w:t>
      </w:r>
      <w:proofErr w:type="spellEnd"/>
      <w:r w:rsidRPr="006C62E8">
        <w:rPr>
          <w:i/>
        </w:rPr>
        <w:t xml:space="preserve"> des 19. </w:t>
      </w:r>
      <w:proofErr w:type="spellStart"/>
      <w:r w:rsidRPr="006C62E8">
        <w:rPr>
          <w:i/>
        </w:rPr>
        <w:t>Jahrhunderts</w:t>
      </w:r>
      <w:proofErr w:type="spellEnd"/>
      <w:r>
        <w:t xml:space="preserve">, 8. kiad., Hamburg: </w:t>
      </w:r>
      <w:proofErr w:type="spellStart"/>
      <w:r>
        <w:t>Meiner</w:t>
      </w:r>
      <w:proofErr w:type="spellEnd"/>
      <w:r>
        <w:t>, 1981.</w:t>
      </w:r>
    </w:p>
    <w:p w14:paraId="57529585" w14:textId="77777777" w:rsidR="006D2FDD" w:rsidRDefault="006D2FDD">
      <w:pPr>
        <w:rPr>
          <w:rStyle w:val="Kiemels"/>
          <w:i w:val="0"/>
        </w:rPr>
      </w:pPr>
      <w:proofErr w:type="spellStart"/>
      <w:r>
        <w:rPr>
          <w:rStyle w:val="Kiemels"/>
          <w:i w:val="0"/>
        </w:rPr>
        <w:t>Magee</w:t>
      </w:r>
      <w:proofErr w:type="spellEnd"/>
      <w:r>
        <w:rPr>
          <w:rStyle w:val="Kiemels"/>
          <w:i w:val="0"/>
        </w:rPr>
        <w:t xml:space="preserve">, </w:t>
      </w:r>
      <w:r w:rsidR="00DF2DAC" w:rsidRPr="00DF2DAC">
        <w:rPr>
          <w:rStyle w:val="Kiemels"/>
          <w:i w:val="0"/>
        </w:rPr>
        <w:t>Bryan</w:t>
      </w:r>
      <w:r>
        <w:rPr>
          <w:rStyle w:val="Kiemels"/>
          <w:i w:val="0"/>
        </w:rPr>
        <w:t xml:space="preserve">, </w:t>
      </w:r>
      <w:r w:rsidRPr="006D2FDD">
        <w:rPr>
          <w:rStyle w:val="Kiemels"/>
        </w:rPr>
        <w:t xml:space="preserve">The </w:t>
      </w:r>
      <w:proofErr w:type="spellStart"/>
      <w:r w:rsidRPr="006D2FDD">
        <w:rPr>
          <w:rStyle w:val="Kiemels"/>
        </w:rPr>
        <w:t>Philosophy</w:t>
      </w:r>
      <w:proofErr w:type="spellEnd"/>
      <w:r w:rsidRPr="006D2FDD">
        <w:rPr>
          <w:rStyle w:val="Kiemels"/>
        </w:rPr>
        <w:t xml:space="preserve"> of Schopenhauer</w:t>
      </w:r>
      <w:r>
        <w:rPr>
          <w:rStyle w:val="Kiemels"/>
          <w:i w:val="0"/>
        </w:rPr>
        <w:t xml:space="preserve">, Oxford: </w:t>
      </w:r>
      <w:proofErr w:type="spellStart"/>
      <w:r>
        <w:rPr>
          <w:rStyle w:val="Kiemels"/>
          <w:i w:val="0"/>
        </w:rPr>
        <w:t>Clarendon</w:t>
      </w:r>
      <w:proofErr w:type="spellEnd"/>
      <w:r>
        <w:rPr>
          <w:rStyle w:val="Kiemels"/>
          <w:i w:val="0"/>
        </w:rPr>
        <w:t xml:space="preserve"> 1983.</w:t>
      </w:r>
    </w:p>
    <w:p w14:paraId="163EE590" w14:textId="77777777" w:rsidR="003C1F19" w:rsidRDefault="003C1F19">
      <w:pPr>
        <w:rPr>
          <w:rStyle w:val="Kiemels"/>
          <w:i w:val="0"/>
        </w:rPr>
      </w:pPr>
      <w:proofErr w:type="spellStart"/>
      <w:r>
        <w:rPr>
          <w:rStyle w:val="Kiemels"/>
          <w:i w:val="0"/>
        </w:rPr>
        <w:t>Röd</w:t>
      </w:r>
      <w:proofErr w:type="spellEnd"/>
      <w:r>
        <w:rPr>
          <w:rStyle w:val="Kiemels"/>
          <w:i w:val="0"/>
        </w:rPr>
        <w:t>,</w:t>
      </w:r>
      <w:r w:rsidR="007D0EBD">
        <w:rPr>
          <w:rStyle w:val="Kiemels"/>
          <w:i w:val="0"/>
        </w:rPr>
        <w:t xml:space="preserve"> Wolfgang, </w:t>
      </w:r>
      <w:proofErr w:type="spellStart"/>
      <w:r w:rsidR="007D0EBD" w:rsidRPr="007D0EBD">
        <w:rPr>
          <w:rStyle w:val="Kiemels"/>
        </w:rPr>
        <w:t>Geschichte</w:t>
      </w:r>
      <w:proofErr w:type="spellEnd"/>
      <w:r w:rsidR="007D0EBD" w:rsidRPr="007D0EBD">
        <w:rPr>
          <w:rStyle w:val="Kiemels"/>
        </w:rPr>
        <w:t xml:space="preserve"> der </w:t>
      </w:r>
      <w:proofErr w:type="spellStart"/>
      <w:r w:rsidR="007D0EBD" w:rsidRPr="007D0EBD">
        <w:rPr>
          <w:rStyle w:val="Kiemels"/>
        </w:rPr>
        <w:t>Philosophie</w:t>
      </w:r>
      <w:proofErr w:type="spellEnd"/>
      <w:r w:rsidR="007D0EBD">
        <w:rPr>
          <w:rStyle w:val="Kiemels"/>
          <w:i w:val="0"/>
        </w:rPr>
        <w:t xml:space="preserve">, 13. köt.: </w:t>
      </w:r>
      <w:r w:rsidR="007D0EBD" w:rsidRPr="007D0EBD">
        <w:rPr>
          <w:rStyle w:val="Kiemels"/>
        </w:rPr>
        <w:t xml:space="preserve">Die </w:t>
      </w:r>
      <w:proofErr w:type="spellStart"/>
      <w:r w:rsidR="007D0EBD" w:rsidRPr="007D0EBD">
        <w:rPr>
          <w:rStyle w:val="Kiemels"/>
        </w:rPr>
        <w:t>Philosophie</w:t>
      </w:r>
      <w:proofErr w:type="spellEnd"/>
      <w:r w:rsidR="007D0EBD" w:rsidRPr="007D0EBD">
        <w:rPr>
          <w:rStyle w:val="Kiemels"/>
        </w:rPr>
        <w:t xml:space="preserve"> des </w:t>
      </w:r>
      <w:proofErr w:type="spellStart"/>
      <w:r w:rsidR="007D0EBD" w:rsidRPr="007D0EBD">
        <w:rPr>
          <w:rStyle w:val="Kiemels"/>
        </w:rPr>
        <w:t>ausgehenden</w:t>
      </w:r>
      <w:proofErr w:type="spellEnd"/>
      <w:r w:rsidR="007D0EBD" w:rsidRPr="007D0EBD">
        <w:rPr>
          <w:rStyle w:val="Kiemels"/>
        </w:rPr>
        <w:t xml:space="preserve"> 19. und des 20. </w:t>
      </w:r>
      <w:proofErr w:type="spellStart"/>
      <w:r w:rsidR="007D0EBD" w:rsidRPr="007D0EBD">
        <w:rPr>
          <w:rStyle w:val="Kiemels"/>
        </w:rPr>
        <w:t>Jahrhunderts</w:t>
      </w:r>
      <w:proofErr w:type="spellEnd"/>
      <w:r w:rsidR="007D0EBD">
        <w:rPr>
          <w:rStyle w:val="Kiemels"/>
          <w:i w:val="0"/>
        </w:rPr>
        <w:t>, München: C. H. Beck, 2002.</w:t>
      </w:r>
    </w:p>
    <w:p w14:paraId="05F97B6A" w14:textId="77777777" w:rsidR="0013101A" w:rsidRDefault="0013101A">
      <w:pPr>
        <w:rPr>
          <w:rStyle w:val="Kiemels"/>
          <w:i w:val="0"/>
        </w:rPr>
      </w:pPr>
      <w:proofErr w:type="spellStart"/>
      <w:r>
        <w:rPr>
          <w:rStyle w:val="Kiemels"/>
          <w:i w:val="0"/>
        </w:rPr>
        <w:t>Safranski</w:t>
      </w:r>
      <w:proofErr w:type="spellEnd"/>
      <w:r>
        <w:rPr>
          <w:rStyle w:val="Kiemels"/>
          <w:i w:val="0"/>
        </w:rPr>
        <w:t xml:space="preserve">, </w:t>
      </w:r>
      <w:proofErr w:type="spellStart"/>
      <w:r>
        <w:rPr>
          <w:rStyle w:val="Kiemels"/>
          <w:i w:val="0"/>
        </w:rPr>
        <w:t>Rüdiger</w:t>
      </w:r>
      <w:proofErr w:type="spellEnd"/>
      <w:r>
        <w:rPr>
          <w:rStyle w:val="Kiemels"/>
          <w:i w:val="0"/>
        </w:rPr>
        <w:t xml:space="preserve">, </w:t>
      </w:r>
      <w:r w:rsidRPr="0013101A">
        <w:rPr>
          <w:rStyle w:val="Kiemels"/>
        </w:rPr>
        <w:t>Schopenhauer és a filozófia tomboló évei</w:t>
      </w:r>
      <w:r>
        <w:rPr>
          <w:rStyle w:val="Kiemels"/>
          <w:i w:val="0"/>
        </w:rPr>
        <w:t>, ford. Györffy Miklós, Budapest: Európa 1996.</w:t>
      </w:r>
    </w:p>
    <w:p w14:paraId="4F004A87" w14:textId="77777777" w:rsidR="00AA54BB" w:rsidRDefault="00A216D5">
      <w:proofErr w:type="spellStart"/>
      <w:r w:rsidRPr="00A216D5">
        <w:rPr>
          <w:rStyle w:val="Kiemels"/>
          <w:i w:val="0"/>
        </w:rPr>
        <w:t>Schulz</w:t>
      </w:r>
      <w:proofErr w:type="spellEnd"/>
      <w:r>
        <w:rPr>
          <w:rStyle w:val="Kiemels"/>
          <w:i w:val="0"/>
        </w:rPr>
        <w:t>, Walter,</w:t>
      </w:r>
      <w:r>
        <w:rPr>
          <w:rStyle w:val="Kiemels"/>
        </w:rPr>
        <w:t xml:space="preserve"> </w:t>
      </w:r>
      <w:r w:rsidRPr="00A216D5">
        <w:rPr>
          <w:rStyle w:val="Kiemels"/>
        </w:rPr>
        <w:t xml:space="preserve">Die </w:t>
      </w:r>
      <w:proofErr w:type="spellStart"/>
      <w:r w:rsidRPr="00A216D5">
        <w:rPr>
          <w:rStyle w:val="Kiemels"/>
        </w:rPr>
        <w:t>Vollendung</w:t>
      </w:r>
      <w:proofErr w:type="spellEnd"/>
      <w:r w:rsidRPr="00A216D5">
        <w:rPr>
          <w:rStyle w:val="Kiemels"/>
        </w:rPr>
        <w:t xml:space="preserve"> des </w:t>
      </w:r>
      <w:proofErr w:type="spellStart"/>
      <w:r w:rsidRPr="00A216D5">
        <w:rPr>
          <w:rStyle w:val="Kiemels"/>
        </w:rPr>
        <w:t>deutschen</w:t>
      </w:r>
      <w:proofErr w:type="spellEnd"/>
      <w:r w:rsidRPr="00A216D5">
        <w:rPr>
          <w:rStyle w:val="Kiemels"/>
        </w:rPr>
        <w:t xml:space="preserve"> </w:t>
      </w:r>
      <w:proofErr w:type="spellStart"/>
      <w:r w:rsidRPr="00A216D5">
        <w:rPr>
          <w:rStyle w:val="Kiemels"/>
        </w:rPr>
        <w:t>Idealismus</w:t>
      </w:r>
      <w:proofErr w:type="spellEnd"/>
      <w:r w:rsidRPr="00A216D5">
        <w:t xml:space="preserve"> </w:t>
      </w:r>
      <w:r w:rsidRPr="00A216D5">
        <w:rPr>
          <w:i/>
        </w:rPr>
        <w:t xml:space="preserve">in der </w:t>
      </w:r>
      <w:proofErr w:type="spellStart"/>
      <w:r w:rsidRPr="00A216D5">
        <w:rPr>
          <w:i/>
        </w:rPr>
        <w:t>Spätphilosophie</w:t>
      </w:r>
      <w:proofErr w:type="spellEnd"/>
      <w:r w:rsidRPr="00A216D5">
        <w:t xml:space="preserve"> </w:t>
      </w:r>
      <w:proofErr w:type="spellStart"/>
      <w:r w:rsidRPr="00A216D5">
        <w:rPr>
          <w:rStyle w:val="Kiemels"/>
        </w:rPr>
        <w:t>Schellings</w:t>
      </w:r>
      <w:proofErr w:type="spellEnd"/>
      <w:r>
        <w:t xml:space="preserve">, 2. kiadás, </w:t>
      </w:r>
      <w:proofErr w:type="spellStart"/>
      <w:r>
        <w:t>Pfullingen</w:t>
      </w:r>
      <w:proofErr w:type="spellEnd"/>
      <w:r>
        <w:t xml:space="preserve">: </w:t>
      </w:r>
      <w:proofErr w:type="spellStart"/>
      <w:r w:rsidR="00C372C9">
        <w:t>Neske</w:t>
      </w:r>
      <w:proofErr w:type="spellEnd"/>
      <w:r w:rsidR="007D0EBD">
        <w:t>, 1975</w:t>
      </w:r>
      <w:r>
        <w:t>.</w:t>
      </w:r>
    </w:p>
    <w:p w14:paraId="5937FFA6" w14:textId="77777777" w:rsidR="00DF2DAC" w:rsidRDefault="00DF2DAC">
      <w:pPr>
        <w:jc w:val="both"/>
        <w:rPr>
          <w:rFonts w:ascii="Times" w:hAnsi="Times"/>
        </w:rPr>
      </w:pPr>
      <w:proofErr w:type="spellStart"/>
      <w:r>
        <w:rPr>
          <w:rFonts w:ascii="Times" w:hAnsi="Times"/>
        </w:rPr>
        <w:t>Small</w:t>
      </w:r>
      <w:proofErr w:type="spellEnd"/>
      <w:r>
        <w:rPr>
          <w:rFonts w:ascii="Times" w:hAnsi="Times"/>
        </w:rPr>
        <w:t xml:space="preserve">, Robin, </w:t>
      </w:r>
      <w:r w:rsidRPr="00DF2DAC">
        <w:rPr>
          <w:rFonts w:ascii="Times" w:hAnsi="Times"/>
          <w:i/>
        </w:rPr>
        <w:t>Nietzsche in Context</w:t>
      </w:r>
      <w:r>
        <w:rPr>
          <w:rFonts w:ascii="Times" w:hAnsi="Times"/>
        </w:rPr>
        <w:t xml:space="preserve">, London: </w:t>
      </w:r>
      <w:proofErr w:type="spellStart"/>
      <w:r>
        <w:rPr>
          <w:rFonts w:ascii="Times" w:hAnsi="Times"/>
        </w:rPr>
        <w:t>Ashgate</w:t>
      </w:r>
      <w:proofErr w:type="spellEnd"/>
      <w:r>
        <w:rPr>
          <w:rFonts w:ascii="Times" w:hAnsi="Times"/>
        </w:rPr>
        <w:t xml:space="preserve"> 2001.</w:t>
      </w:r>
    </w:p>
    <w:p w14:paraId="54575EA4" w14:textId="77777777" w:rsidR="002B4864" w:rsidRDefault="002B4864">
      <w:pPr>
        <w:jc w:val="both"/>
        <w:rPr>
          <w:rFonts w:ascii="Times" w:hAnsi="Times"/>
        </w:rPr>
      </w:pPr>
      <w:r>
        <w:rPr>
          <w:rFonts w:ascii="Times" w:hAnsi="Times"/>
        </w:rPr>
        <w:t>Stewart, Jon, „</w:t>
      </w:r>
      <w:proofErr w:type="spellStart"/>
      <w:r>
        <w:rPr>
          <w:rFonts w:ascii="Times" w:hAnsi="Times"/>
        </w:rPr>
        <w:t>Hegel’s</w:t>
      </w:r>
      <w:proofErr w:type="spellEnd"/>
      <w:r>
        <w:rPr>
          <w:rFonts w:ascii="Times" w:hAnsi="Times"/>
        </w:rPr>
        <w:t xml:space="preserve"> </w:t>
      </w:r>
      <w:proofErr w:type="spellStart"/>
      <w:r>
        <w:rPr>
          <w:rFonts w:ascii="Times" w:hAnsi="Times"/>
        </w:rPr>
        <w:t>Philosophy</w:t>
      </w:r>
      <w:proofErr w:type="spellEnd"/>
      <w:r>
        <w:rPr>
          <w:rFonts w:ascii="Times" w:hAnsi="Times"/>
        </w:rPr>
        <w:t xml:space="preserve"> of Religion and the </w:t>
      </w:r>
      <w:proofErr w:type="spellStart"/>
      <w:r>
        <w:rPr>
          <w:rFonts w:ascii="Times" w:hAnsi="Times"/>
        </w:rPr>
        <w:t>Question</w:t>
      </w:r>
      <w:proofErr w:type="spellEnd"/>
      <w:r>
        <w:rPr>
          <w:rFonts w:ascii="Times" w:hAnsi="Times"/>
        </w:rPr>
        <w:t xml:space="preserve"> of ’Right’ and ’</w:t>
      </w:r>
      <w:proofErr w:type="spellStart"/>
      <w:r>
        <w:rPr>
          <w:rFonts w:ascii="Times" w:hAnsi="Times"/>
        </w:rPr>
        <w:t>Left</w:t>
      </w:r>
      <w:proofErr w:type="spellEnd"/>
      <w:r>
        <w:rPr>
          <w:rFonts w:ascii="Times" w:hAnsi="Times"/>
        </w:rPr>
        <w:t xml:space="preserve">’ </w:t>
      </w:r>
      <w:proofErr w:type="spellStart"/>
      <w:r>
        <w:rPr>
          <w:rFonts w:ascii="Times" w:hAnsi="Times"/>
        </w:rPr>
        <w:t>Hegelianism</w:t>
      </w:r>
      <w:proofErr w:type="spellEnd"/>
      <w:r>
        <w:rPr>
          <w:rFonts w:ascii="Times" w:hAnsi="Times"/>
        </w:rPr>
        <w:t xml:space="preserve">”, in: Douglas </w:t>
      </w:r>
      <w:proofErr w:type="spellStart"/>
      <w:r>
        <w:rPr>
          <w:rFonts w:ascii="Times" w:hAnsi="Times"/>
        </w:rPr>
        <w:t>Moggach</w:t>
      </w:r>
      <w:proofErr w:type="spellEnd"/>
      <w:r>
        <w:rPr>
          <w:rFonts w:ascii="Times" w:hAnsi="Times"/>
        </w:rPr>
        <w:t xml:space="preserve"> (szerk.), </w:t>
      </w:r>
      <w:proofErr w:type="spellStart"/>
      <w:r w:rsidRPr="002B4864">
        <w:rPr>
          <w:rFonts w:ascii="Times" w:hAnsi="Times"/>
          <w:i/>
        </w:rPr>
        <w:t>Politics</w:t>
      </w:r>
      <w:proofErr w:type="spellEnd"/>
      <w:r w:rsidRPr="002B4864">
        <w:rPr>
          <w:rFonts w:ascii="Times" w:hAnsi="Times"/>
          <w:i/>
        </w:rPr>
        <w:t>, Religion, and Ar</w:t>
      </w:r>
      <w:r>
        <w:rPr>
          <w:rFonts w:ascii="Times" w:hAnsi="Times"/>
          <w:i/>
        </w:rPr>
        <w:t xml:space="preserve">t. Hegelian </w:t>
      </w:r>
      <w:proofErr w:type="spellStart"/>
      <w:r>
        <w:rPr>
          <w:rFonts w:ascii="Times" w:hAnsi="Times"/>
          <w:i/>
        </w:rPr>
        <w:t>Debates</w:t>
      </w:r>
      <w:proofErr w:type="spellEnd"/>
      <w:r>
        <w:rPr>
          <w:rFonts w:ascii="Times" w:hAnsi="Times"/>
        </w:rPr>
        <w:t xml:space="preserve">, </w:t>
      </w:r>
      <w:proofErr w:type="spellStart"/>
      <w:r>
        <w:rPr>
          <w:rFonts w:ascii="Times" w:hAnsi="Times"/>
        </w:rPr>
        <w:t>Evanston</w:t>
      </w:r>
      <w:proofErr w:type="spellEnd"/>
      <w:r>
        <w:rPr>
          <w:rFonts w:ascii="Times" w:hAnsi="Times"/>
        </w:rPr>
        <w:t xml:space="preserve">, Illinois: </w:t>
      </w:r>
      <w:proofErr w:type="spellStart"/>
      <w:r>
        <w:rPr>
          <w:rFonts w:ascii="Times" w:hAnsi="Times"/>
        </w:rPr>
        <w:t>Northwestern</w:t>
      </w:r>
      <w:proofErr w:type="spellEnd"/>
      <w:r>
        <w:rPr>
          <w:rFonts w:ascii="Times" w:hAnsi="Times"/>
        </w:rPr>
        <w:t xml:space="preserve"> University Press, 2011, 66-95.</w:t>
      </w:r>
    </w:p>
    <w:p w14:paraId="36D6A387" w14:textId="77777777" w:rsidR="00722CF1" w:rsidRDefault="00722CF1">
      <w:pPr>
        <w:jc w:val="both"/>
        <w:rPr>
          <w:rFonts w:ascii="Times" w:hAnsi="Times"/>
        </w:rPr>
      </w:pPr>
      <w:r>
        <w:rPr>
          <w:rFonts w:ascii="Times" w:hAnsi="Times"/>
        </w:rPr>
        <w:t xml:space="preserve">Stewart, Jon, </w:t>
      </w:r>
      <w:proofErr w:type="spellStart"/>
      <w:r w:rsidRPr="00722CF1">
        <w:rPr>
          <w:rFonts w:ascii="Times" w:hAnsi="Times"/>
          <w:i/>
        </w:rPr>
        <w:t>S</w:t>
      </w:r>
      <w:r w:rsidRPr="00722CF1">
        <w:rPr>
          <w:rFonts w:ascii="Times" w:hAnsi="Times" w:cs="Times"/>
          <w:i/>
        </w:rPr>
        <w:t>ø</w:t>
      </w:r>
      <w:r w:rsidRPr="00722CF1">
        <w:rPr>
          <w:rFonts w:ascii="Times" w:hAnsi="Times"/>
          <w:i/>
        </w:rPr>
        <w:t>ren</w:t>
      </w:r>
      <w:proofErr w:type="spellEnd"/>
      <w:r w:rsidRPr="00722CF1">
        <w:rPr>
          <w:rFonts w:ascii="Times" w:hAnsi="Times"/>
          <w:i/>
        </w:rPr>
        <w:t xml:space="preserve"> Kierkegaard: </w:t>
      </w:r>
      <w:proofErr w:type="spellStart"/>
      <w:r w:rsidRPr="00722CF1">
        <w:rPr>
          <w:rFonts w:ascii="Times" w:hAnsi="Times"/>
          <w:i/>
        </w:rPr>
        <w:t>Subjectivity</w:t>
      </w:r>
      <w:proofErr w:type="spellEnd"/>
      <w:r w:rsidRPr="00722CF1">
        <w:rPr>
          <w:rFonts w:ascii="Times" w:hAnsi="Times"/>
          <w:i/>
        </w:rPr>
        <w:t xml:space="preserve">, </w:t>
      </w:r>
      <w:proofErr w:type="spellStart"/>
      <w:r w:rsidRPr="00722CF1">
        <w:rPr>
          <w:rFonts w:ascii="Times" w:hAnsi="Times"/>
          <w:i/>
        </w:rPr>
        <w:t>Irony</w:t>
      </w:r>
      <w:proofErr w:type="spellEnd"/>
      <w:r w:rsidRPr="00722CF1">
        <w:rPr>
          <w:rFonts w:ascii="Times" w:hAnsi="Times"/>
          <w:i/>
        </w:rPr>
        <w:t xml:space="preserve"> </w:t>
      </w:r>
      <w:r w:rsidRPr="00722CF1">
        <w:rPr>
          <w:rFonts w:ascii="Times" w:hAnsi="Times" w:cs="Times"/>
          <w:i/>
        </w:rPr>
        <w:t>&amp;</w:t>
      </w:r>
      <w:r w:rsidRPr="00722CF1">
        <w:rPr>
          <w:rFonts w:ascii="Times" w:hAnsi="Times"/>
          <w:i/>
        </w:rPr>
        <w:t xml:space="preserve"> the </w:t>
      </w:r>
      <w:proofErr w:type="spellStart"/>
      <w:r w:rsidRPr="00722CF1">
        <w:rPr>
          <w:rFonts w:ascii="Times" w:hAnsi="Times"/>
          <w:i/>
        </w:rPr>
        <w:t>Crisis</w:t>
      </w:r>
      <w:proofErr w:type="spellEnd"/>
      <w:r w:rsidRPr="00722CF1">
        <w:rPr>
          <w:rFonts w:ascii="Times" w:hAnsi="Times"/>
          <w:i/>
        </w:rPr>
        <w:t xml:space="preserve"> of </w:t>
      </w:r>
      <w:proofErr w:type="spellStart"/>
      <w:r w:rsidRPr="00722CF1">
        <w:rPr>
          <w:rFonts w:ascii="Times" w:hAnsi="Times"/>
          <w:i/>
        </w:rPr>
        <w:t>Modernity</w:t>
      </w:r>
      <w:proofErr w:type="spellEnd"/>
      <w:r>
        <w:rPr>
          <w:rFonts w:ascii="Times" w:hAnsi="Times"/>
        </w:rPr>
        <w:t>, Oxford: Oxford University Press 2015.</w:t>
      </w:r>
    </w:p>
    <w:p w14:paraId="634C45BC" w14:textId="77777777" w:rsidR="003C1F19" w:rsidRDefault="003C1F19">
      <w:pPr>
        <w:jc w:val="both"/>
        <w:rPr>
          <w:rFonts w:ascii="Times" w:hAnsi="Times"/>
        </w:rPr>
      </w:pPr>
      <w:r>
        <w:rPr>
          <w:rFonts w:ascii="Times" w:hAnsi="Times"/>
        </w:rPr>
        <w:t>Tatár</w:t>
      </w:r>
      <w:r w:rsidR="007D0EBD">
        <w:rPr>
          <w:rFonts w:ascii="Times" w:hAnsi="Times"/>
        </w:rPr>
        <w:t xml:space="preserve"> György</w:t>
      </w:r>
      <w:r>
        <w:rPr>
          <w:rFonts w:ascii="Times" w:hAnsi="Times"/>
        </w:rPr>
        <w:t>,</w:t>
      </w:r>
      <w:r w:rsidR="007D0EBD">
        <w:rPr>
          <w:rFonts w:ascii="Times" w:hAnsi="Times"/>
        </w:rPr>
        <w:t xml:space="preserve"> </w:t>
      </w:r>
      <w:r w:rsidR="007D0EBD" w:rsidRPr="007D0EBD">
        <w:rPr>
          <w:rFonts w:ascii="Times" w:hAnsi="Times"/>
          <w:i/>
        </w:rPr>
        <w:t>Az öröklét gyűrűje. Nietzsche és az örök visszatérés gondolata</w:t>
      </w:r>
      <w:r w:rsidR="007D0EBD">
        <w:rPr>
          <w:rFonts w:ascii="Times" w:hAnsi="Times"/>
        </w:rPr>
        <w:t>, Budapest: Osiris, 2000.</w:t>
      </w:r>
    </w:p>
    <w:p w14:paraId="001C3962" w14:textId="77777777" w:rsidR="00231A39" w:rsidRDefault="00231A39">
      <w:pPr>
        <w:jc w:val="both"/>
        <w:rPr>
          <w:rFonts w:ascii="Times" w:hAnsi="Times"/>
        </w:rPr>
      </w:pPr>
      <w:proofErr w:type="spellStart"/>
      <w:r>
        <w:rPr>
          <w:rFonts w:ascii="Times" w:hAnsi="Times"/>
        </w:rPr>
        <w:t>Toews</w:t>
      </w:r>
      <w:proofErr w:type="spellEnd"/>
      <w:r>
        <w:rPr>
          <w:rFonts w:ascii="Times" w:hAnsi="Times"/>
        </w:rPr>
        <w:t xml:space="preserve">, John Edward, </w:t>
      </w:r>
      <w:proofErr w:type="spellStart"/>
      <w:r>
        <w:rPr>
          <w:rFonts w:ascii="Times" w:hAnsi="Times"/>
          <w:i/>
        </w:rPr>
        <w:t>Hegelianism</w:t>
      </w:r>
      <w:proofErr w:type="spellEnd"/>
      <w:r>
        <w:rPr>
          <w:rFonts w:ascii="Times" w:hAnsi="Times"/>
          <w:i/>
        </w:rPr>
        <w:t xml:space="preserve">. The </w:t>
      </w:r>
      <w:proofErr w:type="spellStart"/>
      <w:r>
        <w:rPr>
          <w:rFonts w:ascii="Times" w:hAnsi="Times"/>
          <w:i/>
        </w:rPr>
        <w:t>path</w:t>
      </w:r>
      <w:proofErr w:type="spellEnd"/>
      <w:r>
        <w:rPr>
          <w:rFonts w:ascii="Times" w:hAnsi="Times"/>
          <w:i/>
        </w:rPr>
        <w:t xml:space="preserve"> </w:t>
      </w:r>
      <w:proofErr w:type="spellStart"/>
      <w:r>
        <w:rPr>
          <w:rFonts w:ascii="Times" w:hAnsi="Times"/>
          <w:i/>
        </w:rPr>
        <w:t>toward</w:t>
      </w:r>
      <w:proofErr w:type="spellEnd"/>
      <w:r>
        <w:rPr>
          <w:rFonts w:ascii="Times" w:hAnsi="Times"/>
          <w:i/>
        </w:rPr>
        <w:t xml:space="preserve"> </w:t>
      </w:r>
      <w:proofErr w:type="spellStart"/>
      <w:r>
        <w:rPr>
          <w:rFonts w:ascii="Times" w:hAnsi="Times"/>
          <w:i/>
        </w:rPr>
        <w:t>dialectical</w:t>
      </w:r>
      <w:proofErr w:type="spellEnd"/>
      <w:r>
        <w:rPr>
          <w:rFonts w:ascii="Times" w:hAnsi="Times"/>
          <w:i/>
        </w:rPr>
        <w:t xml:space="preserve"> </w:t>
      </w:r>
      <w:proofErr w:type="spellStart"/>
      <w:r>
        <w:rPr>
          <w:rFonts w:ascii="Times" w:hAnsi="Times"/>
          <w:i/>
        </w:rPr>
        <w:t>humanism</w:t>
      </w:r>
      <w:proofErr w:type="spellEnd"/>
      <w:r>
        <w:rPr>
          <w:rFonts w:ascii="Times" w:hAnsi="Times"/>
          <w:i/>
        </w:rPr>
        <w:t>, 18</w:t>
      </w:r>
      <w:r w:rsidR="000A286D">
        <w:rPr>
          <w:rFonts w:ascii="Times" w:hAnsi="Times"/>
          <w:i/>
        </w:rPr>
        <w:t>0</w:t>
      </w:r>
      <w:r>
        <w:rPr>
          <w:rFonts w:ascii="Times" w:hAnsi="Times"/>
          <w:i/>
        </w:rPr>
        <w:t>5-1841</w:t>
      </w:r>
      <w:r>
        <w:rPr>
          <w:rFonts w:ascii="Times" w:hAnsi="Times"/>
        </w:rPr>
        <w:t>, Cambridge: CUP, 2003.</w:t>
      </w:r>
    </w:p>
    <w:p w14:paraId="55D21049" w14:textId="77777777" w:rsidR="00450C35" w:rsidRDefault="00450C35">
      <w:pPr>
        <w:jc w:val="both"/>
        <w:rPr>
          <w:rFonts w:ascii="Times" w:hAnsi="Times"/>
        </w:rPr>
      </w:pPr>
      <w:r>
        <w:rPr>
          <w:rFonts w:ascii="Times" w:hAnsi="Times"/>
        </w:rPr>
        <w:t xml:space="preserve">Weiner, Thomas, </w:t>
      </w:r>
      <w:r w:rsidRPr="00450C35">
        <w:rPr>
          <w:rFonts w:ascii="Times" w:hAnsi="Times"/>
          <w:i/>
        </w:rPr>
        <w:t xml:space="preserve">Die </w:t>
      </w:r>
      <w:proofErr w:type="spellStart"/>
      <w:r w:rsidRPr="00450C35">
        <w:rPr>
          <w:rFonts w:ascii="Times" w:hAnsi="Times"/>
          <w:i/>
        </w:rPr>
        <w:t>Philosophie</w:t>
      </w:r>
      <w:proofErr w:type="spellEnd"/>
      <w:r w:rsidRPr="00450C35">
        <w:rPr>
          <w:rFonts w:ascii="Times" w:hAnsi="Times"/>
          <w:i/>
        </w:rPr>
        <w:t xml:space="preserve"> Arthur </w:t>
      </w:r>
      <w:proofErr w:type="spellStart"/>
      <w:r w:rsidRPr="00450C35">
        <w:rPr>
          <w:rFonts w:ascii="Times" w:hAnsi="Times"/>
          <w:i/>
        </w:rPr>
        <w:t>Schopenhauers</w:t>
      </w:r>
      <w:proofErr w:type="spellEnd"/>
      <w:r w:rsidRPr="00450C35">
        <w:rPr>
          <w:rFonts w:ascii="Times" w:hAnsi="Times"/>
          <w:i/>
        </w:rPr>
        <w:t xml:space="preserve"> und </w:t>
      </w:r>
      <w:proofErr w:type="spellStart"/>
      <w:r w:rsidRPr="00450C35">
        <w:rPr>
          <w:rFonts w:ascii="Times" w:hAnsi="Times"/>
          <w:i/>
        </w:rPr>
        <w:t>ihre</w:t>
      </w:r>
      <w:proofErr w:type="spellEnd"/>
      <w:r w:rsidRPr="00450C35">
        <w:rPr>
          <w:rFonts w:ascii="Times" w:hAnsi="Times"/>
          <w:i/>
        </w:rPr>
        <w:t xml:space="preserve"> </w:t>
      </w:r>
      <w:proofErr w:type="spellStart"/>
      <w:r w:rsidRPr="00450C35">
        <w:rPr>
          <w:rFonts w:ascii="Times" w:hAnsi="Times"/>
          <w:i/>
        </w:rPr>
        <w:t>Rezeption</w:t>
      </w:r>
      <w:proofErr w:type="spellEnd"/>
      <w:r>
        <w:rPr>
          <w:rFonts w:ascii="Times" w:hAnsi="Times"/>
        </w:rPr>
        <w:t xml:space="preserve">, </w:t>
      </w:r>
      <w:proofErr w:type="spellStart"/>
      <w:r>
        <w:rPr>
          <w:rFonts w:ascii="Times" w:hAnsi="Times"/>
        </w:rPr>
        <w:t>Hildesheim</w:t>
      </w:r>
      <w:proofErr w:type="spellEnd"/>
      <w:r>
        <w:rPr>
          <w:rFonts w:ascii="Times" w:hAnsi="Times"/>
        </w:rPr>
        <w:t xml:space="preserve">: </w:t>
      </w:r>
      <w:proofErr w:type="spellStart"/>
      <w:r>
        <w:rPr>
          <w:rFonts w:ascii="Times" w:hAnsi="Times"/>
        </w:rPr>
        <w:t>Olms</w:t>
      </w:r>
      <w:proofErr w:type="spellEnd"/>
      <w:r>
        <w:rPr>
          <w:rFonts w:ascii="Times" w:hAnsi="Times"/>
        </w:rPr>
        <w:t xml:space="preserve"> 2000.</w:t>
      </w:r>
    </w:p>
    <w:p w14:paraId="76C79663" w14:textId="77777777" w:rsidR="007D0EBD" w:rsidRPr="00231A39" w:rsidRDefault="007D0EBD">
      <w:pPr>
        <w:jc w:val="both"/>
        <w:rPr>
          <w:rFonts w:ascii="Times" w:hAnsi="Times"/>
        </w:rPr>
      </w:pPr>
      <w:proofErr w:type="spellStart"/>
      <w:r>
        <w:rPr>
          <w:rFonts w:ascii="Times" w:hAnsi="Times"/>
        </w:rPr>
        <w:t>Weston</w:t>
      </w:r>
      <w:proofErr w:type="spellEnd"/>
      <w:r>
        <w:rPr>
          <w:rFonts w:ascii="Times" w:hAnsi="Times"/>
        </w:rPr>
        <w:t xml:space="preserve">, Michael, </w:t>
      </w:r>
      <w:r w:rsidRPr="007D0EBD">
        <w:rPr>
          <w:rFonts w:ascii="Times" w:hAnsi="Times"/>
          <w:i/>
        </w:rPr>
        <w:t xml:space="preserve">Kierkegaard and Modern </w:t>
      </w:r>
      <w:proofErr w:type="spellStart"/>
      <w:r w:rsidRPr="007D0EBD">
        <w:rPr>
          <w:rFonts w:ascii="Times" w:hAnsi="Times"/>
          <w:i/>
        </w:rPr>
        <w:t>Continental</w:t>
      </w:r>
      <w:proofErr w:type="spellEnd"/>
      <w:r w:rsidRPr="007D0EBD">
        <w:rPr>
          <w:rFonts w:ascii="Times" w:hAnsi="Times"/>
          <w:i/>
        </w:rPr>
        <w:t xml:space="preserve"> </w:t>
      </w:r>
      <w:proofErr w:type="spellStart"/>
      <w:r w:rsidRPr="007D0EBD">
        <w:rPr>
          <w:rFonts w:ascii="Times" w:hAnsi="Times"/>
          <w:i/>
        </w:rPr>
        <w:t>Philosophy</w:t>
      </w:r>
      <w:proofErr w:type="spellEnd"/>
      <w:r w:rsidRPr="007D0EBD">
        <w:rPr>
          <w:rFonts w:ascii="Times" w:hAnsi="Times"/>
          <w:i/>
        </w:rPr>
        <w:t xml:space="preserve">. An </w:t>
      </w:r>
      <w:proofErr w:type="spellStart"/>
      <w:r w:rsidRPr="007D0EBD">
        <w:rPr>
          <w:rFonts w:ascii="Times" w:hAnsi="Times"/>
          <w:i/>
        </w:rPr>
        <w:t>Introduction</w:t>
      </w:r>
      <w:proofErr w:type="spellEnd"/>
      <w:r>
        <w:rPr>
          <w:rFonts w:ascii="Times" w:hAnsi="Times"/>
        </w:rPr>
        <w:t xml:space="preserve">, London-New York: </w:t>
      </w:r>
      <w:proofErr w:type="spellStart"/>
      <w:r>
        <w:rPr>
          <w:rFonts w:ascii="Times" w:hAnsi="Times"/>
        </w:rPr>
        <w:t>Routledge</w:t>
      </w:r>
      <w:proofErr w:type="spellEnd"/>
      <w:r>
        <w:rPr>
          <w:rFonts w:ascii="Times" w:hAnsi="Times"/>
        </w:rPr>
        <w:t>, 1994.</w:t>
      </w:r>
    </w:p>
    <w:sectPr w:rsidR="007D0EBD" w:rsidRPr="00231A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1EE"/>
    <w:rsid w:val="0003386A"/>
    <w:rsid w:val="00082A4E"/>
    <w:rsid w:val="00091C30"/>
    <w:rsid w:val="00095E66"/>
    <w:rsid w:val="000A286D"/>
    <w:rsid w:val="000F5949"/>
    <w:rsid w:val="0010683F"/>
    <w:rsid w:val="00114B6E"/>
    <w:rsid w:val="0013101A"/>
    <w:rsid w:val="00157CE0"/>
    <w:rsid w:val="00162EDD"/>
    <w:rsid w:val="001C2F22"/>
    <w:rsid w:val="001F2692"/>
    <w:rsid w:val="00231A39"/>
    <w:rsid w:val="002465C3"/>
    <w:rsid w:val="002868F7"/>
    <w:rsid w:val="002A3785"/>
    <w:rsid w:val="002B4864"/>
    <w:rsid w:val="002D2075"/>
    <w:rsid w:val="002F1039"/>
    <w:rsid w:val="002F2C91"/>
    <w:rsid w:val="00342F2C"/>
    <w:rsid w:val="00365DFA"/>
    <w:rsid w:val="003946F1"/>
    <w:rsid w:val="003A3ACE"/>
    <w:rsid w:val="003C1F19"/>
    <w:rsid w:val="003C224E"/>
    <w:rsid w:val="00421E95"/>
    <w:rsid w:val="004347A5"/>
    <w:rsid w:val="00450C35"/>
    <w:rsid w:val="00464307"/>
    <w:rsid w:val="004C2FE4"/>
    <w:rsid w:val="004E3046"/>
    <w:rsid w:val="005122E8"/>
    <w:rsid w:val="00573833"/>
    <w:rsid w:val="005920C9"/>
    <w:rsid w:val="005A442F"/>
    <w:rsid w:val="005B494B"/>
    <w:rsid w:val="005D6536"/>
    <w:rsid w:val="005E1025"/>
    <w:rsid w:val="005E1C1D"/>
    <w:rsid w:val="006318C0"/>
    <w:rsid w:val="00656B2A"/>
    <w:rsid w:val="0065790F"/>
    <w:rsid w:val="0066208C"/>
    <w:rsid w:val="006B08AB"/>
    <w:rsid w:val="006C60A8"/>
    <w:rsid w:val="006C62E8"/>
    <w:rsid w:val="006D2FDD"/>
    <w:rsid w:val="00722CF1"/>
    <w:rsid w:val="007539DD"/>
    <w:rsid w:val="00782A1A"/>
    <w:rsid w:val="007A1403"/>
    <w:rsid w:val="007A5840"/>
    <w:rsid w:val="007A5CFC"/>
    <w:rsid w:val="007B61F8"/>
    <w:rsid w:val="007D0EBD"/>
    <w:rsid w:val="007D4110"/>
    <w:rsid w:val="00816404"/>
    <w:rsid w:val="00850232"/>
    <w:rsid w:val="008919CF"/>
    <w:rsid w:val="008A6801"/>
    <w:rsid w:val="008C6414"/>
    <w:rsid w:val="009016B4"/>
    <w:rsid w:val="009359AC"/>
    <w:rsid w:val="009440C7"/>
    <w:rsid w:val="009A57C3"/>
    <w:rsid w:val="009A6729"/>
    <w:rsid w:val="00A0314D"/>
    <w:rsid w:val="00A031EE"/>
    <w:rsid w:val="00A16CE3"/>
    <w:rsid w:val="00A216D5"/>
    <w:rsid w:val="00A40C8A"/>
    <w:rsid w:val="00A75643"/>
    <w:rsid w:val="00AA54BB"/>
    <w:rsid w:val="00AC66A5"/>
    <w:rsid w:val="00AE3C7B"/>
    <w:rsid w:val="00AF6047"/>
    <w:rsid w:val="00B07901"/>
    <w:rsid w:val="00BA0563"/>
    <w:rsid w:val="00BA2ADE"/>
    <w:rsid w:val="00BA55CC"/>
    <w:rsid w:val="00BC027E"/>
    <w:rsid w:val="00BC3E02"/>
    <w:rsid w:val="00C00497"/>
    <w:rsid w:val="00C30742"/>
    <w:rsid w:val="00C372C9"/>
    <w:rsid w:val="00C95F98"/>
    <w:rsid w:val="00CC1B03"/>
    <w:rsid w:val="00D149E8"/>
    <w:rsid w:val="00D43643"/>
    <w:rsid w:val="00D543B8"/>
    <w:rsid w:val="00DC45D2"/>
    <w:rsid w:val="00DF2DAC"/>
    <w:rsid w:val="00E06483"/>
    <w:rsid w:val="00E950DB"/>
    <w:rsid w:val="00EA62BF"/>
    <w:rsid w:val="00EC409A"/>
    <w:rsid w:val="00ED72F5"/>
    <w:rsid w:val="00F368BC"/>
    <w:rsid w:val="00F96AF2"/>
    <w:rsid w:val="00FF1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1A5213"/>
  <w15:chartTrackingRefBased/>
  <w15:docId w15:val="{B5B46345-CFB8-40E8-A846-8B0C58354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paragraph" w:styleId="Szvegtrzs">
    <w:name w:val="Body Text"/>
    <w:basedOn w:val="Norml"/>
    <w:pPr>
      <w:jc w:val="both"/>
    </w:pPr>
  </w:style>
  <w:style w:type="paragraph" w:styleId="Buborkszveg">
    <w:name w:val="Balloon Text"/>
    <w:basedOn w:val="Norml"/>
    <w:semiHidden/>
    <w:rPr>
      <w:rFonts w:ascii="Tahoma" w:hAnsi="Tahoma" w:cs="Tahoma"/>
      <w:sz w:val="16"/>
      <w:szCs w:val="16"/>
    </w:rPr>
  </w:style>
  <w:style w:type="character" w:styleId="Kiemels">
    <w:name w:val="Emphasis"/>
    <w:qFormat/>
    <w:rsid w:val="00A216D5"/>
    <w:rPr>
      <w:i/>
      <w:iCs/>
    </w:rPr>
  </w:style>
  <w:style w:type="character" w:styleId="Hiperhivatkozs">
    <w:name w:val="Hyperlink"/>
    <w:rsid w:val="00AE3C7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szaktars.hu/osiris/view/schopenhauer-arthur-a-vilag-mint-akarat-es-kepzet-sapientia-humana-2002/?query=A%20vil%C3%A1g%20mint%20akarat%20%C3%A9s%20k%C3%A9pzet&amp;pg=0&amp;layout=s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592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Óracím: Vallásfilozófia</vt:lpstr>
    </vt:vector>
  </TitlesOfParts>
  <Company/>
  <LinksUpToDate>false</LinksUpToDate>
  <CharactersWithSpaces>4670</CharactersWithSpaces>
  <SharedDoc>false</SharedDoc>
  <HLinks>
    <vt:vector size="6" baseType="variant">
      <vt:variant>
        <vt:i4>3342449</vt:i4>
      </vt:variant>
      <vt:variant>
        <vt:i4>0</vt:i4>
      </vt:variant>
      <vt:variant>
        <vt:i4>0</vt:i4>
      </vt:variant>
      <vt:variant>
        <vt:i4>5</vt:i4>
      </vt:variant>
      <vt:variant>
        <vt:lpwstr>https://www.szaktars.hu/osiris/view/schopenhauer-arthur-a-vilag-mint-akarat-es-kepzet-sapientia-humana-2002/?query=A%20vil%C3%A1g%20mint%20akarat%20%C3%A9s%20k%C3%A9pzet&amp;pg=0&amp;layout=s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Óracím: Vallásfilozófia</dc:title>
  <dc:subject/>
  <dc:creator>István Czakó</dc:creator>
  <cp:keywords/>
  <dc:description/>
  <cp:lastModifiedBy>Hankovszky Tamás</cp:lastModifiedBy>
  <cp:revision>2</cp:revision>
  <cp:lastPrinted>2005-09-06T11:36:00Z</cp:lastPrinted>
  <dcterms:created xsi:type="dcterms:W3CDTF">2026-08-03T20:56:00Z</dcterms:created>
  <dcterms:modified xsi:type="dcterms:W3CDTF">2026-08-03T20:56:00Z</dcterms:modified>
</cp:coreProperties>
</file>