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F5383" w14:textId="77777777" w:rsidR="00EA6697" w:rsidRPr="00BC7660" w:rsidRDefault="00EA6697" w:rsidP="00A50E14">
      <w:pPr>
        <w:spacing w:line="360" w:lineRule="auto"/>
        <w:jc w:val="center"/>
        <w:rPr>
          <w:rFonts w:ascii="Brill" w:hAnsi="Brill"/>
          <w:b/>
          <w:bCs/>
          <w:color w:val="000000"/>
          <w:kern w:val="36"/>
        </w:rPr>
      </w:pPr>
      <w:r w:rsidRPr="00EA6697">
        <w:rPr>
          <w:rFonts w:ascii="Brill" w:hAnsi="Brill"/>
          <w:b/>
          <w:bCs/>
          <w:color w:val="000000"/>
          <w:kern w:val="36"/>
        </w:rPr>
        <w:t>Kortárs problémák, ó</w:t>
      </w:r>
      <w:r w:rsidRPr="00BC7660">
        <w:rPr>
          <w:rFonts w:ascii="Brill" w:hAnsi="Brill"/>
          <w:b/>
          <w:bCs/>
          <w:color w:val="000000"/>
          <w:kern w:val="36"/>
        </w:rPr>
        <w:t>kori szerzők</w:t>
      </w:r>
    </w:p>
    <w:p w14:paraId="14003FBE" w14:textId="1F98E488" w:rsidR="00BC7660" w:rsidRPr="00BC7660" w:rsidRDefault="00BC7660" w:rsidP="00A50E14">
      <w:pPr>
        <w:spacing w:line="360" w:lineRule="auto"/>
        <w:jc w:val="center"/>
        <w:rPr>
          <w:rFonts w:ascii="Brill" w:hAnsi="Brill" w:cs="Segoe UI"/>
          <w:color w:val="212121"/>
          <w:sz w:val="23"/>
          <w:szCs w:val="23"/>
          <w:shd w:val="clear" w:color="auto" w:fill="FFFFFF"/>
        </w:rPr>
      </w:pPr>
      <w:r w:rsidRPr="00BC7660">
        <w:rPr>
          <w:rFonts w:ascii="Brill" w:hAnsi="Brill" w:cs="Segoe UI"/>
          <w:color w:val="212121"/>
          <w:sz w:val="23"/>
          <w:szCs w:val="23"/>
          <w:shd w:val="clear" w:color="auto" w:fill="FFFFFF"/>
        </w:rPr>
        <w:t>szeminárium BMNSF08300M</w:t>
      </w:r>
    </w:p>
    <w:p w14:paraId="2D869560" w14:textId="4C14AB1F" w:rsidR="00BC7660" w:rsidRDefault="00BC7660" w:rsidP="00A50E14">
      <w:pPr>
        <w:spacing w:line="360" w:lineRule="auto"/>
        <w:jc w:val="center"/>
        <w:rPr>
          <w:rFonts w:ascii="Brill" w:hAnsi="Brill" w:cs="Segoe UI"/>
          <w:color w:val="212121"/>
          <w:sz w:val="23"/>
          <w:szCs w:val="23"/>
          <w:shd w:val="clear" w:color="auto" w:fill="FFFFFF"/>
        </w:rPr>
      </w:pPr>
      <w:r w:rsidRPr="00BC7660">
        <w:rPr>
          <w:rFonts w:ascii="Brill" w:hAnsi="Brill" w:cs="Segoe UI"/>
          <w:color w:val="212121"/>
          <w:sz w:val="23"/>
          <w:szCs w:val="23"/>
          <w:shd w:val="clear" w:color="auto" w:fill="FFFFFF"/>
        </w:rPr>
        <w:t>2026</w:t>
      </w:r>
      <w:r>
        <w:rPr>
          <w:rFonts w:ascii="Brill" w:hAnsi="Brill" w:cs="Segoe UI"/>
          <w:color w:val="212121"/>
          <w:sz w:val="23"/>
          <w:szCs w:val="23"/>
          <w:shd w:val="clear" w:color="auto" w:fill="FFFFFF"/>
        </w:rPr>
        <w:t>.</w:t>
      </w:r>
      <w:r w:rsidRPr="00BC7660">
        <w:rPr>
          <w:rFonts w:ascii="Brill" w:hAnsi="Brill" w:cs="Segoe UI"/>
          <w:color w:val="212121"/>
          <w:sz w:val="23"/>
          <w:szCs w:val="23"/>
          <w:shd w:val="clear" w:color="auto" w:fill="FFFFFF"/>
        </w:rPr>
        <w:t xml:space="preserve"> ősz</w:t>
      </w:r>
    </w:p>
    <w:p w14:paraId="52DF0658" w14:textId="1E1EE0BF" w:rsidR="00BC7660" w:rsidRPr="00BC7660" w:rsidRDefault="00BC7660" w:rsidP="00A50E14">
      <w:pPr>
        <w:spacing w:line="360" w:lineRule="auto"/>
        <w:jc w:val="center"/>
        <w:rPr>
          <w:rFonts w:ascii="Brill" w:hAnsi="Brill"/>
          <w:b/>
          <w:bCs/>
          <w:color w:val="000000"/>
          <w:kern w:val="36"/>
        </w:rPr>
      </w:pPr>
      <w:r w:rsidRPr="00BC7660">
        <w:rPr>
          <w:rFonts w:ascii="Brill" w:hAnsi="Brill" w:cs="Segoe UI"/>
          <w:b/>
          <w:bCs/>
          <w:color w:val="212121"/>
          <w:sz w:val="23"/>
          <w:szCs w:val="23"/>
          <w:shd w:val="clear" w:color="auto" w:fill="FFFFFF"/>
        </w:rPr>
        <w:t>KURZUSLEÍRÁS</w:t>
      </w:r>
    </w:p>
    <w:p w14:paraId="18B88C72" w14:textId="77777777" w:rsidR="00BC7660" w:rsidRPr="00BC7660" w:rsidRDefault="00BC7660" w:rsidP="00BC7660">
      <w:pPr>
        <w:spacing w:line="360" w:lineRule="auto"/>
        <w:rPr>
          <w:rFonts w:ascii="Brill" w:hAnsi="Brill"/>
          <w:color w:val="000000"/>
        </w:rPr>
      </w:pPr>
    </w:p>
    <w:p w14:paraId="62464270" w14:textId="4B2EDCDD" w:rsidR="00BC7660" w:rsidRPr="00BC7660" w:rsidRDefault="00BC7660" w:rsidP="00BC7660">
      <w:pPr>
        <w:spacing w:line="360" w:lineRule="auto"/>
        <w:rPr>
          <w:rFonts w:ascii="Brill" w:hAnsi="Brill"/>
          <w:color w:val="000000"/>
        </w:rPr>
      </w:pPr>
      <w:r w:rsidRPr="00BC7660">
        <w:rPr>
          <w:rFonts w:ascii="Brill" w:hAnsi="Brill"/>
          <w:color w:val="000000"/>
        </w:rPr>
        <w:t>A kurzus ókori filozófiai szövegek – elsősorban Seneca</w:t>
      </w:r>
      <w:r w:rsidRPr="00BC7660">
        <w:rPr>
          <w:rStyle w:val="apple-converted-space"/>
          <w:rFonts w:ascii="Brill" w:eastAsiaTheme="majorEastAsia" w:hAnsi="Brill"/>
          <w:color w:val="000000"/>
        </w:rPr>
        <w:t> </w:t>
      </w:r>
      <w:r w:rsidRPr="00BC7660">
        <w:rPr>
          <w:rStyle w:val="Emphasis"/>
          <w:rFonts w:ascii="Brill" w:eastAsiaTheme="majorEastAsia" w:hAnsi="Brill"/>
          <w:color w:val="000000"/>
        </w:rPr>
        <w:t>Erkölcsi levelei</w:t>
      </w:r>
      <w:r w:rsidRPr="00BC7660">
        <w:rPr>
          <w:rFonts w:ascii="Brill" w:hAnsi="Brill"/>
          <w:color w:val="000000"/>
        </w:rPr>
        <w:t>, valamint Epikurosz, Lucretius, Cicero, Epiktétosz és Marcus Aurelius művei – segítségével vizsgál olyan ma is aktuális kérdéseket, mint a boldog élet, az időhöz való viszony, a barátság, az önazonosság, a halálfélelem és a körülmények szerepe a boldogságban, nem pusztán azt kutatva, hogyan gondolkodtak ezekről az ókori szerzők, hanem azt is, hogy több mint kétezer éves válaszaik mit mondhatnak nekünk ma.</w:t>
      </w:r>
    </w:p>
    <w:p w14:paraId="21111600" w14:textId="77777777" w:rsidR="00BC7660" w:rsidRDefault="00BC7660" w:rsidP="00BC7660">
      <w:pPr>
        <w:spacing w:line="360" w:lineRule="auto"/>
        <w:rPr>
          <w:rFonts w:ascii="Brill" w:hAnsi="Brill"/>
          <w:color w:val="000000"/>
        </w:rPr>
      </w:pPr>
    </w:p>
    <w:p w14:paraId="41AC0751" w14:textId="33DFE0E0" w:rsidR="00A50E14" w:rsidRDefault="00BC7660" w:rsidP="00BC7660">
      <w:pPr>
        <w:spacing w:line="360" w:lineRule="auto"/>
        <w:rPr>
          <w:rFonts w:ascii="Brill" w:hAnsi="Brill"/>
          <w:color w:val="000000"/>
        </w:rPr>
      </w:pPr>
      <w:r w:rsidRPr="00BC7660">
        <w:rPr>
          <w:rFonts w:ascii="Brill" w:hAnsi="Brill"/>
          <w:b/>
          <w:bCs/>
          <w:color w:val="000000"/>
        </w:rPr>
        <w:t xml:space="preserve">Oktató: </w:t>
      </w:r>
      <w:r w:rsidR="00A50E14" w:rsidRPr="00A50E14">
        <w:rPr>
          <w:rFonts w:ascii="Brill" w:hAnsi="Brill"/>
          <w:color w:val="000000"/>
        </w:rPr>
        <w:t xml:space="preserve">Németh Attila </w:t>
      </w:r>
      <w:r>
        <w:rPr>
          <w:rFonts w:ascii="Brill" w:hAnsi="Brill"/>
          <w:color w:val="000000"/>
        </w:rPr>
        <w:t>(</w:t>
      </w:r>
      <w:r w:rsidR="00A50E14" w:rsidRPr="00A50E14">
        <w:rPr>
          <w:rFonts w:ascii="Brill" w:hAnsi="Brill"/>
          <w:color w:val="000000"/>
        </w:rPr>
        <w:t>Filozófiai Intézet, MTA</w:t>
      </w:r>
      <w:r>
        <w:rPr>
          <w:rFonts w:ascii="Brill" w:hAnsi="Brill"/>
          <w:color w:val="000000"/>
        </w:rPr>
        <w:t>)</w:t>
      </w:r>
    </w:p>
    <w:p w14:paraId="7D96E137" w14:textId="06ED9A0B" w:rsidR="00BC7660" w:rsidRDefault="00BC7660" w:rsidP="00BC7660">
      <w:pPr>
        <w:spacing w:line="360" w:lineRule="auto"/>
        <w:rPr>
          <w:rFonts w:ascii="Brill" w:hAnsi="Brill"/>
          <w:color w:val="000000"/>
        </w:rPr>
      </w:pPr>
      <w:r w:rsidRPr="00BC7660">
        <w:rPr>
          <w:rFonts w:ascii="Brill" w:hAnsi="Brill"/>
          <w:b/>
          <w:bCs/>
          <w:color w:val="000000"/>
        </w:rPr>
        <w:t>Időpont:</w:t>
      </w:r>
      <w:r>
        <w:rPr>
          <w:rFonts w:ascii="Brill" w:hAnsi="Brill"/>
          <w:color w:val="000000"/>
        </w:rPr>
        <w:t xml:space="preserve"> Szerda, 10:15-11:45</w:t>
      </w:r>
    </w:p>
    <w:p w14:paraId="538B9E74" w14:textId="184836ED" w:rsidR="00BC7660" w:rsidRPr="00A50E14" w:rsidRDefault="00BC7660" w:rsidP="00BC7660">
      <w:pPr>
        <w:spacing w:line="360" w:lineRule="auto"/>
        <w:rPr>
          <w:rFonts w:ascii="Brill" w:hAnsi="Brill"/>
          <w:color w:val="000000"/>
        </w:rPr>
      </w:pPr>
      <w:r w:rsidRPr="00BC7660">
        <w:rPr>
          <w:rFonts w:ascii="Brill" w:hAnsi="Brill"/>
          <w:b/>
          <w:bCs/>
          <w:color w:val="000000"/>
        </w:rPr>
        <w:t>Hely:</w:t>
      </w:r>
      <w:r>
        <w:rPr>
          <w:rFonts w:ascii="Brill" w:hAnsi="Brill"/>
          <w:color w:val="000000"/>
        </w:rPr>
        <w:t xml:space="preserve"> BTK D 715 Tanterem</w:t>
      </w:r>
    </w:p>
    <w:p w14:paraId="32DB7478" w14:textId="77777777" w:rsidR="00A50E14" w:rsidRDefault="00A50E14" w:rsidP="00A50E14">
      <w:pPr>
        <w:spacing w:line="360" w:lineRule="auto"/>
        <w:jc w:val="both"/>
        <w:rPr>
          <w:rFonts w:ascii="Brill" w:hAnsi="Brill"/>
          <w:b/>
          <w:bCs/>
          <w:color w:val="000000"/>
        </w:rPr>
      </w:pPr>
    </w:p>
    <w:p w14:paraId="233AA095" w14:textId="3A135627" w:rsidR="00EA6697" w:rsidRPr="00EA6697" w:rsidRDefault="00EA6697" w:rsidP="00A50E14">
      <w:pPr>
        <w:spacing w:line="360" w:lineRule="auto"/>
        <w:jc w:val="both"/>
        <w:rPr>
          <w:rFonts w:ascii="Brill" w:hAnsi="Brill"/>
          <w:b/>
          <w:bCs/>
          <w:color w:val="000000"/>
          <w:kern w:val="36"/>
        </w:rPr>
      </w:pPr>
      <w:r w:rsidRPr="00EA6697">
        <w:rPr>
          <w:rFonts w:ascii="Brill" w:hAnsi="Brill"/>
          <w:b/>
          <w:bCs/>
          <w:color w:val="000000"/>
          <w:kern w:val="36"/>
        </w:rPr>
        <w:t>A kurzus felépítése</w:t>
      </w:r>
      <w:r w:rsidR="00A96E82">
        <w:rPr>
          <w:rFonts w:ascii="Brill" w:hAnsi="Brill"/>
          <w:b/>
          <w:bCs/>
          <w:color w:val="000000"/>
          <w:kern w:val="36"/>
        </w:rPr>
        <w:t>,</w:t>
      </w:r>
      <w:r w:rsidR="00A50E14">
        <w:rPr>
          <w:rFonts w:ascii="Brill" w:hAnsi="Brill"/>
          <w:b/>
          <w:bCs/>
          <w:color w:val="000000"/>
          <w:kern w:val="36"/>
        </w:rPr>
        <w:t xml:space="preserve"> </w:t>
      </w:r>
      <w:r w:rsidR="00A96E82">
        <w:rPr>
          <w:rFonts w:ascii="Brill" w:hAnsi="Brill"/>
          <w:b/>
          <w:bCs/>
          <w:color w:val="000000"/>
          <w:kern w:val="36"/>
        </w:rPr>
        <w:t xml:space="preserve">módszertana, </w:t>
      </w:r>
      <w:r w:rsidR="00A50E14">
        <w:rPr>
          <w:rFonts w:ascii="Brill" w:hAnsi="Brill"/>
          <w:b/>
          <w:bCs/>
          <w:color w:val="000000"/>
          <w:kern w:val="36"/>
        </w:rPr>
        <w:t>központi témái</w:t>
      </w:r>
      <w:r w:rsidR="00A96E82">
        <w:rPr>
          <w:rFonts w:ascii="Brill" w:hAnsi="Brill"/>
          <w:b/>
          <w:bCs/>
          <w:color w:val="000000"/>
          <w:kern w:val="36"/>
        </w:rPr>
        <w:t xml:space="preserve"> </w:t>
      </w:r>
    </w:p>
    <w:p w14:paraId="0AA9599E" w14:textId="075AE19B" w:rsidR="00BC7660" w:rsidRPr="00BC7660" w:rsidRDefault="00EA6697" w:rsidP="00BC7660">
      <w:pPr>
        <w:spacing w:line="360" w:lineRule="auto"/>
        <w:jc w:val="both"/>
        <w:rPr>
          <w:rFonts w:ascii="Brill" w:hAnsi="Brill"/>
          <w:b/>
          <w:bCs/>
          <w:color w:val="000000"/>
        </w:rPr>
      </w:pPr>
      <w:r w:rsidRPr="00EA6697">
        <w:rPr>
          <w:rFonts w:ascii="Brill" w:hAnsi="Brill"/>
          <w:color w:val="000000"/>
        </w:rPr>
        <w:t>Az első alkalom bevezető óra. Ezt követően minden</w:t>
      </w:r>
      <w:r w:rsidR="00A50E14">
        <w:rPr>
          <w:rFonts w:ascii="Brill" w:hAnsi="Brill"/>
          <w:color w:val="000000"/>
        </w:rPr>
        <w:t xml:space="preserve"> két-két</w:t>
      </w:r>
      <w:r w:rsidRPr="00EA6697">
        <w:rPr>
          <w:rFonts w:ascii="Brill" w:hAnsi="Brill"/>
          <w:color w:val="000000"/>
        </w:rPr>
        <w:t xml:space="preserve"> órá</w:t>
      </w:r>
      <w:r w:rsidR="00A50E14">
        <w:rPr>
          <w:rFonts w:ascii="Brill" w:hAnsi="Brill"/>
          <w:color w:val="000000"/>
        </w:rPr>
        <w:t xml:space="preserve">n egy-egy témát járunk körbe </w:t>
      </w:r>
      <w:r w:rsidRPr="00EA6697">
        <w:rPr>
          <w:rFonts w:ascii="Brill" w:hAnsi="Brill"/>
          <w:color w:val="000000"/>
        </w:rPr>
        <w:t> két rövidebb Seneca-lev</w:t>
      </w:r>
      <w:r w:rsidR="00A50E14" w:rsidRPr="00A50E14">
        <w:rPr>
          <w:rFonts w:ascii="Brill" w:hAnsi="Brill"/>
          <w:color w:val="000000"/>
        </w:rPr>
        <w:t>é</w:t>
      </w:r>
      <w:r w:rsidRPr="00EA6697">
        <w:rPr>
          <w:rFonts w:ascii="Brill" w:hAnsi="Brill"/>
          <w:color w:val="000000"/>
        </w:rPr>
        <w:t>l vagy levélrészlet</w:t>
      </w:r>
      <w:r w:rsidR="00A50E14" w:rsidRPr="00A50E14">
        <w:rPr>
          <w:rFonts w:ascii="Brill" w:hAnsi="Brill"/>
          <w:color w:val="000000"/>
        </w:rPr>
        <w:t xml:space="preserve"> alapján, amelyeket</w:t>
      </w:r>
      <w:r w:rsidRPr="00EA6697">
        <w:rPr>
          <w:rFonts w:ascii="Brill" w:hAnsi="Brill"/>
          <w:color w:val="000000"/>
        </w:rPr>
        <w:t> más hellenisztikus vagy római filozófiai szövegekkel állítu</w:t>
      </w:r>
      <w:r w:rsidR="00A50E14">
        <w:rPr>
          <w:rFonts w:ascii="Brill" w:hAnsi="Brill"/>
          <w:color w:val="000000"/>
        </w:rPr>
        <w:t>n</w:t>
      </w:r>
      <w:r w:rsidRPr="00EA6697">
        <w:rPr>
          <w:rFonts w:ascii="Brill" w:hAnsi="Brill"/>
          <w:color w:val="000000"/>
        </w:rPr>
        <w:t>k párhuzamba. Így ugyanazt a problémát több, gyakran egymással vitatkozó filozófiai perspektívából vizsgáljuk.</w:t>
      </w:r>
      <w:r w:rsidR="00A96E82">
        <w:rPr>
          <w:rFonts w:ascii="Brill" w:hAnsi="Brill"/>
          <w:color w:val="000000"/>
        </w:rPr>
        <w:t xml:space="preserve"> </w:t>
      </w:r>
      <w:r w:rsidR="00A96E82" w:rsidRPr="00EA6697">
        <w:rPr>
          <w:rFonts w:ascii="Brill" w:hAnsi="Brill"/>
          <w:color w:val="000000"/>
        </w:rPr>
        <w:t>A kurzus szeminárium, ezért az órák középpontjában nem az előadás, hanem a közös szövegértelmezés és vita áll.</w:t>
      </w:r>
      <w:r w:rsidR="00A50E14">
        <w:rPr>
          <w:rFonts w:ascii="Brill" w:hAnsi="Brill"/>
          <w:color w:val="000000"/>
        </w:rPr>
        <w:t xml:space="preserve"> </w:t>
      </w:r>
      <w:r w:rsidRPr="00EA6697">
        <w:rPr>
          <w:rFonts w:ascii="Brill" w:hAnsi="Brill"/>
          <w:color w:val="000000"/>
        </w:rPr>
        <w:t>Az öt központi problém</w:t>
      </w:r>
      <w:r w:rsidR="00A50E14">
        <w:rPr>
          <w:rFonts w:ascii="Brill" w:hAnsi="Brill"/>
          <w:color w:val="000000"/>
        </w:rPr>
        <w:t>a</w:t>
      </w:r>
      <w:r w:rsidR="00BC7660">
        <w:rPr>
          <w:rFonts w:ascii="Brill" w:hAnsi="Brill"/>
          <w:color w:val="000000"/>
        </w:rPr>
        <w:t xml:space="preserve"> mentén</w:t>
      </w:r>
      <w:r w:rsidR="00A50E14">
        <w:rPr>
          <w:rFonts w:ascii="Brill" w:hAnsi="Brill"/>
          <w:color w:val="000000"/>
        </w:rPr>
        <w:t xml:space="preserve"> </w:t>
      </w:r>
      <w:r w:rsidR="00BC7660">
        <w:rPr>
          <w:rFonts w:ascii="Brill" w:hAnsi="Brill"/>
          <w:color w:val="000000"/>
        </w:rPr>
        <w:t>(</w:t>
      </w:r>
      <w:r w:rsidR="00A50E14">
        <w:rPr>
          <w:rFonts w:ascii="Brill" w:hAnsi="Brill"/>
          <w:color w:val="000000"/>
        </w:rPr>
        <w:t>idő – halál – self – barátság – boldogság</w:t>
      </w:r>
      <w:r w:rsidR="00BC7660">
        <w:rPr>
          <w:rFonts w:ascii="Brill" w:hAnsi="Brill"/>
          <w:color w:val="000000"/>
        </w:rPr>
        <w:t>), a kurzus olyan krédésekre fókuszál, mint például</w:t>
      </w:r>
      <w:r w:rsidR="00A96E82">
        <w:rPr>
          <w:rFonts w:ascii="Brill" w:hAnsi="Brill"/>
          <w:b/>
          <w:bCs/>
          <w:color w:val="000000"/>
        </w:rPr>
        <w:t xml:space="preserve"> </w:t>
      </w:r>
      <w:r w:rsidR="00BC7660">
        <w:rPr>
          <w:rFonts w:ascii="Brill" w:hAnsi="Brill"/>
          <w:b/>
          <w:bCs/>
          <w:color w:val="000000"/>
        </w:rPr>
        <w:t>"</w:t>
      </w:r>
      <w:r w:rsidR="00BC7660" w:rsidRPr="00EA6697">
        <w:rPr>
          <w:rFonts w:ascii="Brill" w:hAnsi="Brill"/>
          <w:color w:val="000000"/>
        </w:rPr>
        <w:t>Mit jelent jól élni?</w:t>
      </w:r>
      <w:r w:rsidR="00BC7660">
        <w:rPr>
          <w:rFonts w:ascii="Brill" w:hAnsi="Brill"/>
          <w:color w:val="000000"/>
        </w:rPr>
        <w:t>"</w:t>
      </w:r>
      <w:r w:rsidR="00BC7660" w:rsidRPr="00EA6697">
        <w:rPr>
          <w:rFonts w:ascii="Brill" w:hAnsi="Brill"/>
          <w:color w:val="000000"/>
        </w:rPr>
        <w:t xml:space="preserve"> </w:t>
      </w:r>
      <w:r w:rsidR="00BC7660">
        <w:rPr>
          <w:rFonts w:ascii="Brill" w:hAnsi="Brill"/>
          <w:color w:val="000000"/>
        </w:rPr>
        <w:t>"</w:t>
      </w:r>
      <w:r w:rsidR="00BC7660" w:rsidRPr="00EA6697">
        <w:rPr>
          <w:rFonts w:ascii="Brill" w:hAnsi="Brill"/>
          <w:color w:val="000000"/>
        </w:rPr>
        <w:t>Miért érezzük úgy, hogy nincs elég időnk, miközben éppen ugyanannyi idő áll rendelkezésünkre, mint bárki másnak?</w:t>
      </w:r>
      <w:r w:rsidR="00BC7660">
        <w:rPr>
          <w:rFonts w:ascii="Brill" w:hAnsi="Brill"/>
          <w:color w:val="000000"/>
        </w:rPr>
        <w:t>"</w:t>
      </w:r>
      <w:r w:rsidR="00BC7660" w:rsidRPr="00EA6697">
        <w:rPr>
          <w:rFonts w:ascii="Brill" w:hAnsi="Brill"/>
          <w:color w:val="000000"/>
        </w:rPr>
        <w:t xml:space="preserve"> </w:t>
      </w:r>
      <w:r w:rsidR="00BC7660">
        <w:rPr>
          <w:rFonts w:ascii="Brill" w:hAnsi="Brill"/>
          <w:color w:val="000000"/>
        </w:rPr>
        <w:t>"</w:t>
      </w:r>
      <w:r w:rsidR="00BC7660" w:rsidRPr="00EA6697">
        <w:rPr>
          <w:rFonts w:ascii="Brill" w:hAnsi="Brill"/>
          <w:color w:val="000000"/>
        </w:rPr>
        <w:t>Lehet-e barát nélkül boldogulni?</w:t>
      </w:r>
      <w:r w:rsidR="00BC7660">
        <w:rPr>
          <w:rFonts w:ascii="Brill" w:hAnsi="Brill"/>
          <w:color w:val="000000"/>
        </w:rPr>
        <w:t>"</w:t>
      </w:r>
      <w:r w:rsidR="00BC7660" w:rsidRPr="00EA6697">
        <w:rPr>
          <w:rFonts w:ascii="Brill" w:hAnsi="Brill"/>
          <w:color w:val="000000"/>
        </w:rPr>
        <w:t xml:space="preserve"> </w:t>
      </w:r>
      <w:r w:rsidR="00BC7660">
        <w:rPr>
          <w:rFonts w:ascii="Brill" w:hAnsi="Brill"/>
          <w:color w:val="000000"/>
        </w:rPr>
        <w:t>"</w:t>
      </w:r>
      <w:r w:rsidR="00BC7660" w:rsidRPr="00EA6697">
        <w:rPr>
          <w:rFonts w:ascii="Brill" w:hAnsi="Brill"/>
          <w:color w:val="000000"/>
        </w:rPr>
        <w:t>Mi az a „self”, amelyet egyáltalán fejleszteni vagy megváltoztatni próbálunk?</w:t>
      </w:r>
      <w:r w:rsidR="00BC7660">
        <w:rPr>
          <w:rFonts w:ascii="Brill" w:hAnsi="Brill"/>
          <w:color w:val="000000"/>
        </w:rPr>
        <w:t>"</w:t>
      </w:r>
      <w:r w:rsidR="00BC7660" w:rsidRPr="00EA6697">
        <w:rPr>
          <w:rFonts w:ascii="Brill" w:hAnsi="Brill"/>
          <w:color w:val="000000"/>
        </w:rPr>
        <w:t xml:space="preserve"> </w:t>
      </w:r>
      <w:r w:rsidR="00BC7660">
        <w:rPr>
          <w:rFonts w:ascii="Brill" w:hAnsi="Brill"/>
          <w:color w:val="000000"/>
        </w:rPr>
        <w:t>"</w:t>
      </w:r>
      <w:r w:rsidR="00BC7660" w:rsidRPr="00EA6697">
        <w:rPr>
          <w:rFonts w:ascii="Brill" w:hAnsi="Brill"/>
          <w:color w:val="000000"/>
        </w:rPr>
        <w:t xml:space="preserve">Miért félünk a haláltól, ha maga „a halál </w:t>
      </w:r>
      <w:r w:rsidR="00BC7660">
        <w:rPr>
          <w:rFonts w:ascii="Brill" w:hAnsi="Brill"/>
          <w:color w:val="000000"/>
        </w:rPr>
        <w:t>semmi számunkra</w:t>
      </w:r>
      <w:r w:rsidR="00BC7660" w:rsidRPr="00EA6697">
        <w:rPr>
          <w:rFonts w:ascii="Brill" w:hAnsi="Brill"/>
          <w:color w:val="000000"/>
        </w:rPr>
        <w:t>”?</w:t>
      </w:r>
      <w:r w:rsidR="00BC7660">
        <w:rPr>
          <w:rFonts w:ascii="Brill" w:hAnsi="Brill"/>
          <w:color w:val="000000"/>
        </w:rPr>
        <w:t>" "</w:t>
      </w:r>
      <w:r w:rsidR="00BC7660" w:rsidRPr="00EA6697">
        <w:rPr>
          <w:rFonts w:ascii="Brill" w:hAnsi="Brill"/>
          <w:color w:val="000000"/>
        </w:rPr>
        <w:t xml:space="preserve">  </w:t>
      </w:r>
      <w:r w:rsidR="00BC7660">
        <w:rPr>
          <w:rFonts w:ascii="Brill" w:hAnsi="Brill"/>
          <w:color w:val="000000"/>
        </w:rPr>
        <w:t>V</w:t>
      </w:r>
      <w:r w:rsidR="00BC7660" w:rsidRPr="00EA6697">
        <w:rPr>
          <w:rFonts w:ascii="Brill" w:hAnsi="Brill"/>
          <w:color w:val="000000"/>
        </w:rPr>
        <w:t>ajon valóban a körülményeink tesznek boldoggá vagy boldogtalanná bennünket?</w:t>
      </w:r>
      <w:r w:rsidR="00BC7660">
        <w:rPr>
          <w:rFonts w:ascii="Brill" w:hAnsi="Brill"/>
          <w:color w:val="000000"/>
        </w:rPr>
        <w:t xml:space="preserve">" </w:t>
      </w:r>
      <w:r w:rsidR="00BC7660" w:rsidRPr="00EA6697">
        <w:rPr>
          <w:rFonts w:ascii="Brill" w:hAnsi="Brill"/>
          <w:color w:val="000000"/>
        </w:rPr>
        <w:t xml:space="preserve">Ezek a kérdések </w:t>
      </w:r>
      <w:r w:rsidR="00BC7660">
        <w:rPr>
          <w:rFonts w:ascii="Brill" w:hAnsi="Brill"/>
          <w:color w:val="000000"/>
        </w:rPr>
        <w:t>napjainkat is érintő kérdések</w:t>
      </w:r>
      <w:r w:rsidR="00BC7660" w:rsidRPr="00EA6697">
        <w:rPr>
          <w:rFonts w:ascii="Brill" w:hAnsi="Brill"/>
          <w:color w:val="000000"/>
        </w:rPr>
        <w:t>. A kurzus különlegessége</w:t>
      </w:r>
      <w:r w:rsidR="00BC7660">
        <w:rPr>
          <w:rFonts w:ascii="Brill" w:hAnsi="Brill"/>
          <w:color w:val="000000"/>
        </w:rPr>
        <w:t xml:space="preserve"> viszont abban áll</w:t>
      </w:r>
      <w:r w:rsidR="00BC7660" w:rsidRPr="00EA6697">
        <w:rPr>
          <w:rFonts w:ascii="Brill" w:hAnsi="Brill"/>
          <w:color w:val="000000"/>
        </w:rPr>
        <w:t>, hogy nem modern elméletekből, hanem ókori filozófiai szövegekből</w:t>
      </w:r>
      <w:r w:rsidR="00BC7660">
        <w:rPr>
          <w:rFonts w:ascii="Brill" w:hAnsi="Brill"/>
          <w:color w:val="000000"/>
        </w:rPr>
        <w:t xml:space="preserve"> kiiundulóan vizsgálja őket</w:t>
      </w:r>
      <w:r w:rsidR="00BC7660" w:rsidRPr="00EA6697">
        <w:rPr>
          <w:rFonts w:ascii="Brill" w:hAnsi="Brill"/>
          <w:color w:val="000000"/>
        </w:rPr>
        <w:t>: elsősorban Seneca </w:t>
      </w:r>
      <w:r w:rsidR="00BC7660" w:rsidRPr="00EA6697">
        <w:rPr>
          <w:rFonts w:ascii="Brill" w:hAnsi="Brill"/>
          <w:i/>
          <w:iCs/>
          <w:color w:val="000000"/>
        </w:rPr>
        <w:t>Erkölcsi leveleiből</w:t>
      </w:r>
      <w:r w:rsidR="00BC7660" w:rsidRPr="00EA6697">
        <w:rPr>
          <w:rFonts w:ascii="Brill" w:hAnsi="Brill"/>
          <w:color w:val="000000"/>
        </w:rPr>
        <w:t xml:space="preserve">, amelyeket az egyes problémák kapcsán más hellenisztikus és római </w:t>
      </w:r>
      <w:r w:rsidR="00BC7660" w:rsidRPr="00EA6697">
        <w:rPr>
          <w:rFonts w:ascii="Brill" w:hAnsi="Brill"/>
          <w:color w:val="000000"/>
        </w:rPr>
        <w:lastRenderedPageBreak/>
        <w:t>szerzők – Epikurosz, Lucretius, Cicero, Epiktétosz és Marcus Aurelius – szövegeivel vetünk össze</w:t>
      </w:r>
      <w:r w:rsidR="00BC7660">
        <w:rPr>
          <w:rFonts w:ascii="Brill" w:hAnsi="Brill"/>
          <w:color w:val="000000"/>
        </w:rPr>
        <w:t xml:space="preserve">. </w:t>
      </w:r>
      <w:r w:rsidR="00BC7660" w:rsidRPr="00EA6697">
        <w:rPr>
          <w:rFonts w:ascii="Brill" w:hAnsi="Brill"/>
          <w:color w:val="000000"/>
        </w:rPr>
        <w:t xml:space="preserve">A kurzus nem filozófiatörténeti </w:t>
      </w:r>
      <w:r w:rsidR="00BC7660">
        <w:rPr>
          <w:rFonts w:ascii="Brill" w:hAnsi="Brill"/>
          <w:color w:val="000000"/>
        </w:rPr>
        <w:t>áttekintés</w:t>
      </w:r>
      <w:r w:rsidR="00BC7660" w:rsidRPr="00A50E14">
        <w:rPr>
          <w:rFonts w:ascii="Brill" w:hAnsi="Brill"/>
          <w:color w:val="000000"/>
        </w:rPr>
        <w:t>, hanem</w:t>
      </w:r>
      <w:r w:rsidR="00BC7660" w:rsidRPr="00EA6697">
        <w:rPr>
          <w:rFonts w:ascii="Brill" w:hAnsi="Brill"/>
          <w:color w:val="000000"/>
        </w:rPr>
        <w:t> egy-egy probléma köré szervez</w:t>
      </w:r>
      <w:r w:rsidR="00BC7660" w:rsidRPr="00A50E14">
        <w:rPr>
          <w:rFonts w:ascii="Brill" w:hAnsi="Brill"/>
          <w:color w:val="000000"/>
        </w:rPr>
        <w:t>ődik</w:t>
      </w:r>
      <w:r w:rsidR="00BC7660" w:rsidRPr="00EA6697">
        <w:rPr>
          <w:rFonts w:ascii="Brill" w:hAnsi="Brill"/>
          <w:color w:val="000000"/>
        </w:rPr>
        <w:t>, és a</w:t>
      </w:r>
      <w:r w:rsidR="00BC7660">
        <w:rPr>
          <w:rFonts w:ascii="Brill" w:hAnsi="Brill"/>
          <w:color w:val="000000"/>
        </w:rPr>
        <w:t>rra fókuszál</w:t>
      </w:r>
      <w:r w:rsidR="00BC7660" w:rsidRPr="00EA6697">
        <w:rPr>
          <w:rFonts w:ascii="Brill" w:hAnsi="Brill"/>
          <w:color w:val="000000"/>
        </w:rPr>
        <w:t>, hogy különböző ókori gondolkodók milyen</w:t>
      </w:r>
      <w:r w:rsidR="00BC7660">
        <w:rPr>
          <w:rFonts w:ascii="Brill" w:hAnsi="Brill"/>
          <w:color w:val="000000"/>
        </w:rPr>
        <w:t>, akár máig érvényes</w:t>
      </w:r>
      <w:r w:rsidR="00BC7660" w:rsidRPr="00EA6697">
        <w:rPr>
          <w:rFonts w:ascii="Brill" w:hAnsi="Brill"/>
          <w:color w:val="000000"/>
        </w:rPr>
        <w:t xml:space="preserve"> választ adnak rá. A cél nem pusztán az, hogy megértsük, mit gondolt </w:t>
      </w:r>
      <w:r w:rsidR="00BC7660">
        <w:rPr>
          <w:rFonts w:ascii="Brill" w:hAnsi="Brill"/>
          <w:color w:val="000000"/>
        </w:rPr>
        <w:t xml:space="preserve">pl. </w:t>
      </w:r>
      <w:r w:rsidR="00BC7660" w:rsidRPr="00EA6697">
        <w:rPr>
          <w:rFonts w:ascii="Brill" w:hAnsi="Brill"/>
          <w:color w:val="000000"/>
        </w:rPr>
        <w:t>Seneca, hanem hogy kiderüljön: mit</w:t>
      </w:r>
      <w:r w:rsidR="00BC7660" w:rsidRPr="00A50E14">
        <w:rPr>
          <w:rFonts w:ascii="Brill" w:hAnsi="Brill"/>
          <w:color w:val="000000"/>
        </w:rPr>
        <w:t xml:space="preserve"> kezdenek</w:t>
      </w:r>
      <w:r w:rsidR="00BC7660" w:rsidRPr="00EA6697">
        <w:rPr>
          <w:rFonts w:ascii="Brill" w:hAnsi="Brill"/>
          <w:color w:val="000000"/>
        </w:rPr>
        <w:t xml:space="preserve"> ezek a több mint kétezer éves szövegek olyan kérdésekkel, amelyekkel mi magunk is szembesülünk.</w:t>
      </w:r>
    </w:p>
    <w:p w14:paraId="430C7383" w14:textId="77777777" w:rsidR="00A96E82" w:rsidRDefault="00A96E82" w:rsidP="00A50E14">
      <w:pPr>
        <w:spacing w:line="360" w:lineRule="auto"/>
        <w:jc w:val="both"/>
        <w:rPr>
          <w:rFonts w:ascii="Brill" w:hAnsi="Brill"/>
          <w:color w:val="000000"/>
        </w:rPr>
      </w:pPr>
    </w:p>
    <w:p w14:paraId="6D1B0DA3" w14:textId="078AAD77" w:rsidR="00A96E82" w:rsidRPr="00A96E82" w:rsidRDefault="00A96E82" w:rsidP="00A50E14">
      <w:pPr>
        <w:spacing w:line="360" w:lineRule="auto"/>
        <w:jc w:val="both"/>
        <w:rPr>
          <w:rFonts w:ascii="Brill" w:hAnsi="Brill"/>
          <w:b/>
          <w:bCs/>
          <w:color w:val="000000"/>
        </w:rPr>
      </w:pPr>
      <w:r w:rsidRPr="00A96E82">
        <w:rPr>
          <w:rFonts w:ascii="Brill" w:hAnsi="Brill"/>
          <w:b/>
          <w:bCs/>
          <w:color w:val="000000"/>
        </w:rPr>
        <w:t>Követelmény</w:t>
      </w:r>
      <w:r w:rsidR="00BC7660">
        <w:rPr>
          <w:rFonts w:ascii="Brill" w:hAnsi="Brill"/>
          <w:b/>
          <w:bCs/>
          <w:color w:val="000000"/>
        </w:rPr>
        <w:t>ek</w:t>
      </w:r>
    </w:p>
    <w:p w14:paraId="1862B418" w14:textId="436728B4" w:rsidR="00BC7660" w:rsidRDefault="00BC7660" w:rsidP="00A50E14">
      <w:pPr>
        <w:spacing w:line="360" w:lineRule="auto"/>
        <w:jc w:val="both"/>
        <w:rPr>
          <w:rFonts w:ascii="Brill" w:hAnsi="Brill"/>
          <w:color w:val="000000"/>
        </w:rPr>
      </w:pPr>
      <w:r>
        <w:rPr>
          <w:rFonts w:ascii="Brill" w:hAnsi="Brill"/>
          <w:color w:val="000000"/>
        </w:rPr>
        <w:t>Aktív órai részvétel, zárthelyi dolgozat, szóbeli vizsga.</w:t>
      </w:r>
    </w:p>
    <w:p w14:paraId="422596CC" w14:textId="56959D00" w:rsidR="00A96E82" w:rsidRPr="00E47370" w:rsidRDefault="00BC7660" w:rsidP="00E47370">
      <w:pPr>
        <w:spacing w:line="360" w:lineRule="auto"/>
        <w:jc w:val="both"/>
        <w:rPr>
          <w:rFonts w:ascii="Brill" w:hAnsi="Brill"/>
          <w:color w:val="000000"/>
        </w:rPr>
      </w:pPr>
      <w:r w:rsidRPr="00BC7660">
        <w:rPr>
          <w:rFonts w:ascii="Brill" w:hAnsi="Brill"/>
          <w:b/>
          <w:bCs/>
          <w:color w:val="000000"/>
        </w:rPr>
        <w:t>Értékelés:</w:t>
      </w:r>
      <w:r>
        <w:rPr>
          <w:rFonts w:ascii="Brill" w:hAnsi="Brill"/>
          <w:color w:val="000000"/>
        </w:rPr>
        <w:t xml:space="preserve"> </w:t>
      </w:r>
      <w:r w:rsidR="00A96E82">
        <w:rPr>
          <w:rFonts w:ascii="Brill" w:hAnsi="Brill"/>
          <w:color w:val="000000"/>
        </w:rPr>
        <w:t>A szemináriumon elny</w:t>
      </w:r>
      <w:r>
        <w:rPr>
          <w:rFonts w:ascii="Brill" w:hAnsi="Brill"/>
          <w:color w:val="000000"/>
        </w:rPr>
        <w:t>e</w:t>
      </w:r>
      <w:r w:rsidR="00A96E82">
        <w:rPr>
          <w:rFonts w:ascii="Brill" w:hAnsi="Brill"/>
          <w:color w:val="000000"/>
        </w:rPr>
        <w:t>rh</w:t>
      </w:r>
      <w:r>
        <w:rPr>
          <w:rFonts w:ascii="Brill" w:hAnsi="Brill"/>
          <w:color w:val="000000"/>
        </w:rPr>
        <w:t>e</w:t>
      </w:r>
      <w:r w:rsidR="00A96E82">
        <w:rPr>
          <w:rFonts w:ascii="Brill" w:hAnsi="Brill"/>
          <w:color w:val="000000"/>
        </w:rPr>
        <w:t xml:space="preserve">tő osztályzat három elemből tevődik össze: órai munka (40%); a </w:t>
      </w:r>
      <w:r w:rsidR="00A96E82" w:rsidRPr="00E47370">
        <w:rPr>
          <w:rFonts w:ascii="Brill" w:hAnsi="Brill"/>
          <w:color w:val="000000"/>
        </w:rPr>
        <w:t>szemeszter közepén</w:t>
      </w:r>
      <w:r w:rsidRPr="00E47370">
        <w:rPr>
          <w:rFonts w:ascii="Brill" w:hAnsi="Brill"/>
          <w:color w:val="000000"/>
        </w:rPr>
        <w:t>, november 4-én</w:t>
      </w:r>
      <w:r w:rsidR="00A96E82" w:rsidRPr="00E47370">
        <w:rPr>
          <w:rFonts w:ascii="Brill" w:hAnsi="Brill"/>
          <w:color w:val="000000"/>
        </w:rPr>
        <w:t xml:space="preserve"> írt zárthelyi dolgozat (30%); szemszter utolsó alkalmán</w:t>
      </w:r>
      <w:r w:rsidRPr="00E47370">
        <w:rPr>
          <w:rFonts w:ascii="Brill" w:hAnsi="Brill"/>
          <w:color w:val="000000"/>
        </w:rPr>
        <w:t>, december 9-én</w:t>
      </w:r>
      <w:r w:rsidR="00A96E82" w:rsidRPr="00E47370">
        <w:rPr>
          <w:rFonts w:ascii="Brill" w:hAnsi="Brill"/>
          <w:color w:val="000000"/>
        </w:rPr>
        <w:t xml:space="preserve"> egy csoportos</w:t>
      </w:r>
      <w:r w:rsidRPr="00E47370">
        <w:rPr>
          <w:rFonts w:ascii="Brill" w:hAnsi="Brill"/>
          <w:color w:val="000000"/>
        </w:rPr>
        <w:t xml:space="preserve"> beszélgetésen alapuló</w:t>
      </w:r>
      <w:r w:rsidR="00A96E82" w:rsidRPr="00E47370">
        <w:rPr>
          <w:rFonts w:ascii="Brill" w:hAnsi="Brill"/>
          <w:color w:val="000000"/>
        </w:rPr>
        <w:t xml:space="preserve"> </w:t>
      </w:r>
      <w:r w:rsidRPr="00E47370">
        <w:rPr>
          <w:rFonts w:ascii="Brill" w:hAnsi="Brill"/>
          <w:color w:val="000000"/>
        </w:rPr>
        <w:t xml:space="preserve">vizsgán </w:t>
      </w:r>
      <w:r w:rsidR="00A96E82" w:rsidRPr="00E47370">
        <w:rPr>
          <w:rFonts w:ascii="Brill" w:hAnsi="Brill"/>
          <w:color w:val="000000"/>
        </w:rPr>
        <w:t>(30%).</w:t>
      </w:r>
      <w:r w:rsidR="007668D3" w:rsidRPr="00E47370">
        <w:rPr>
          <w:rFonts w:ascii="Brill" w:hAnsi="Brill"/>
          <w:color w:val="000000"/>
        </w:rPr>
        <w:t xml:space="preserve"> </w:t>
      </w:r>
    </w:p>
    <w:p w14:paraId="1DC12BDF" w14:textId="77777777" w:rsidR="00E47370" w:rsidRDefault="00E47370" w:rsidP="00A00A6E">
      <w:pPr>
        <w:spacing w:line="360" w:lineRule="auto"/>
        <w:jc w:val="both"/>
        <w:rPr>
          <w:rFonts w:ascii="Brill" w:hAnsi="Brill"/>
        </w:rPr>
      </w:pPr>
      <w:r w:rsidRPr="00E47370">
        <w:rPr>
          <w:rFonts w:ascii="Brill" w:hAnsi="Brill"/>
          <w:b/>
          <w:bCs/>
        </w:rPr>
        <w:t>Hiányzás:</w:t>
      </w:r>
      <w:r w:rsidRPr="00E47370">
        <w:rPr>
          <w:rFonts w:ascii="Brill" w:hAnsi="Brill"/>
        </w:rPr>
        <w:t xml:space="preserve"> A szemináriumokon a részvétel kötelező. A maximális hiányzási lehetőség 6x45 perc. Ennél több hiányzás esetén a kurzusra nem jár aláírás (így jegy sem). „Igazolt” és „igazolatlan” hiányzás között nincs különbség.</w:t>
      </w:r>
    </w:p>
    <w:p w14:paraId="49B15EAC" w14:textId="1BDC6473" w:rsidR="00A00A6E" w:rsidRDefault="00A00A6E" w:rsidP="00A00A6E">
      <w:pPr>
        <w:spacing w:line="360" w:lineRule="auto"/>
        <w:jc w:val="both"/>
      </w:pPr>
      <w:r w:rsidRPr="00A00A6E">
        <w:rPr>
          <w:b/>
          <w:bCs/>
        </w:rPr>
        <w:t>Órai munka</w:t>
      </w:r>
      <w:r>
        <w:rPr>
          <w:b/>
          <w:bCs/>
        </w:rPr>
        <w:t>:</w:t>
      </w:r>
      <w:r>
        <w:t xml:space="preserve"> Senki nem teljesítheti anélkül a kurzust, hogy bekapcsolódna az órákon folyó szakmai beszélgetésbe.</w:t>
      </w:r>
    </w:p>
    <w:p w14:paraId="56D03EA9" w14:textId="37D4407F" w:rsidR="00A00A6E" w:rsidRDefault="00A00A6E" w:rsidP="00A00A6E">
      <w:pPr>
        <w:spacing w:line="360" w:lineRule="auto"/>
        <w:jc w:val="both"/>
      </w:pPr>
      <w:r w:rsidRPr="00A00A6E">
        <w:rPr>
          <w:b/>
          <w:bCs/>
        </w:rPr>
        <w:t>A ZH anyaga:</w:t>
      </w:r>
      <w:r>
        <w:t xml:space="preserve"> Az óráról órára olvasandó szövegek mellé a hallgatók minden alaklomra kapnak az olvasandó szövegek mellé egy kérdéssort, ami az órai beszélgetést hivatott segíteni. A ZH anyaga ezen kérdések közül fog összeállni.</w:t>
      </w:r>
    </w:p>
    <w:p w14:paraId="7B15F9D9" w14:textId="7B2068DB" w:rsidR="00A00A6E" w:rsidRDefault="00A00A6E" w:rsidP="00A00A6E">
      <w:pPr>
        <w:spacing w:line="360" w:lineRule="auto"/>
        <w:jc w:val="both"/>
      </w:pPr>
      <w:r w:rsidRPr="00A00A6E">
        <w:rPr>
          <w:b/>
          <w:bCs/>
        </w:rPr>
        <w:t>A ZH időpontja:</w:t>
      </w:r>
      <w:r>
        <w:t xml:space="preserve"> 11.04</w:t>
      </w:r>
    </w:p>
    <w:p w14:paraId="75516A93" w14:textId="4D977EE0" w:rsidR="00A00A6E" w:rsidRDefault="00A00A6E" w:rsidP="00A00A6E">
      <w:pPr>
        <w:spacing w:line="360" w:lineRule="auto"/>
        <w:jc w:val="both"/>
      </w:pPr>
      <w:r w:rsidRPr="00A00A6E">
        <w:rPr>
          <w:b/>
          <w:bCs/>
        </w:rPr>
        <w:t>A szóbeli vizsga anyaga:</w:t>
      </w:r>
      <w:r>
        <w:t xml:space="preserve"> A szemeszter során megtárgyalt kérdések közül kell egy-egy kérdést a hallgatóknak megvitatniuk egymással és érvelniük álláspontjuk mellett a szemeszter során elemzett szövegek felhasználásával.</w:t>
      </w:r>
    </w:p>
    <w:p w14:paraId="5ED383D9" w14:textId="04A19435" w:rsidR="00A00A6E" w:rsidRDefault="00A00A6E" w:rsidP="00A00A6E">
      <w:pPr>
        <w:spacing w:line="360" w:lineRule="auto"/>
        <w:jc w:val="both"/>
      </w:pPr>
      <w:r w:rsidRPr="00A00A6E">
        <w:rPr>
          <w:b/>
          <w:bCs/>
        </w:rPr>
        <w:t xml:space="preserve">A szóbeli vizsga </w:t>
      </w:r>
      <w:r>
        <w:rPr>
          <w:b/>
          <w:bCs/>
        </w:rPr>
        <w:t>időpontja</w:t>
      </w:r>
      <w:r w:rsidRPr="00A00A6E">
        <w:rPr>
          <w:b/>
          <w:bCs/>
        </w:rPr>
        <w:t>:</w:t>
      </w:r>
      <w:r>
        <w:rPr>
          <w:b/>
          <w:bCs/>
        </w:rPr>
        <w:t xml:space="preserve"> </w:t>
      </w:r>
      <w:r w:rsidRPr="00A00A6E">
        <w:t>12.09</w:t>
      </w:r>
    </w:p>
    <w:p w14:paraId="6B4C40F9" w14:textId="77777777" w:rsidR="00A50E14" w:rsidRDefault="00A50E14" w:rsidP="00A50E14">
      <w:pPr>
        <w:spacing w:line="360" w:lineRule="auto"/>
        <w:jc w:val="both"/>
        <w:rPr>
          <w:rFonts w:ascii="Brill" w:hAnsi="Brill"/>
          <w:b/>
          <w:bCs/>
          <w:color w:val="000000"/>
          <w:kern w:val="36"/>
        </w:rPr>
      </w:pPr>
    </w:p>
    <w:p w14:paraId="31975DF8" w14:textId="25913019" w:rsidR="00EA6697" w:rsidRPr="00EA6697" w:rsidRDefault="00A00A6E" w:rsidP="00A50E14">
      <w:pPr>
        <w:spacing w:line="360" w:lineRule="auto"/>
        <w:jc w:val="both"/>
        <w:rPr>
          <w:rFonts w:ascii="Brill" w:hAnsi="Brill"/>
          <w:b/>
          <w:bCs/>
          <w:color w:val="000000"/>
        </w:rPr>
      </w:pPr>
      <w:r>
        <w:rPr>
          <w:rFonts w:ascii="Brill" w:hAnsi="Brill"/>
          <w:b/>
          <w:bCs/>
          <w:color w:val="000000"/>
        </w:rPr>
        <w:t>Kötelező olvasmányok</w:t>
      </w:r>
    </w:p>
    <w:p w14:paraId="16FCBAE1" w14:textId="0A0D2471" w:rsidR="00EA6697" w:rsidRDefault="00EA6697" w:rsidP="00A50E14">
      <w:pPr>
        <w:spacing w:line="360" w:lineRule="auto"/>
        <w:jc w:val="both"/>
        <w:rPr>
          <w:rFonts w:ascii="Brill" w:hAnsi="Brill"/>
          <w:color w:val="000000"/>
        </w:rPr>
      </w:pPr>
      <w:r w:rsidRPr="00EA6697">
        <w:rPr>
          <w:rFonts w:ascii="Brill" w:hAnsi="Brill"/>
          <w:color w:val="000000"/>
        </w:rPr>
        <w:t>A kurzus elsődleges olvasmányai Seneca </w:t>
      </w:r>
      <w:r w:rsidRPr="00EA6697">
        <w:rPr>
          <w:rFonts w:ascii="Brill" w:hAnsi="Brill"/>
          <w:i/>
          <w:iCs/>
          <w:color w:val="000000"/>
        </w:rPr>
        <w:t>Erkölcsi levelei</w:t>
      </w:r>
      <w:r w:rsidRPr="00EA6697">
        <w:rPr>
          <w:rFonts w:ascii="Brill" w:hAnsi="Brill"/>
          <w:color w:val="000000"/>
        </w:rPr>
        <w:t xml:space="preserve">, valamint válogatott epikureus és sztoikus szövegek lesznek. A </w:t>
      </w:r>
      <w:r w:rsidR="00DC43CB">
        <w:rPr>
          <w:rFonts w:ascii="Brill" w:hAnsi="Brill"/>
          <w:color w:val="000000"/>
        </w:rPr>
        <w:t>megadott</w:t>
      </w:r>
      <w:r w:rsidRPr="00EA6697">
        <w:rPr>
          <w:rFonts w:ascii="Brill" w:hAnsi="Brill"/>
          <w:color w:val="000000"/>
        </w:rPr>
        <w:t xml:space="preserve"> olvasmánylist</w:t>
      </w:r>
      <w:r w:rsidR="00DC43CB">
        <w:rPr>
          <w:rFonts w:ascii="Brill" w:hAnsi="Brill"/>
          <w:color w:val="000000"/>
        </w:rPr>
        <w:t>át nem kell teljes terjedelemben elolvasni, a rajtuk alapuló</w:t>
      </w:r>
      <w:r w:rsidRPr="00EA6697">
        <w:rPr>
          <w:rFonts w:ascii="Brill" w:hAnsi="Brill"/>
          <w:color w:val="000000"/>
        </w:rPr>
        <w:t xml:space="preserve"> pontos szövegrészek a kurzus megkezdése előtt kerülnek kijelölésre</w:t>
      </w:r>
      <w:r w:rsidR="00555A2F">
        <w:rPr>
          <w:rFonts w:ascii="Brill" w:hAnsi="Brill"/>
          <w:color w:val="000000"/>
        </w:rPr>
        <w:t>, de túlnyomórészt a következő kiadásokon alapulnak, amelyek online többnyire angolul érhetők el, magyarul csak könyvtárakban vagy antikváriumokban.</w:t>
      </w:r>
    </w:p>
    <w:p w14:paraId="42636176" w14:textId="77777777" w:rsidR="00555A2F" w:rsidRDefault="00555A2F" w:rsidP="00A50E14">
      <w:pPr>
        <w:spacing w:line="360" w:lineRule="auto"/>
        <w:jc w:val="both"/>
        <w:rPr>
          <w:rFonts w:ascii="Brill" w:hAnsi="Brill"/>
          <w:color w:val="000000"/>
        </w:rPr>
      </w:pPr>
    </w:p>
    <w:p w14:paraId="12A71194" w14:textId="42F16959" w:rsidR="00555A2F" w:rsidRPr="00A96E82" w:rsidRDefault="00555A2F" w:rsidP="00A50E14">
      <w:pPr>
        <w:spacing w:line="360" w:lineRule="auto"/>
        <w:jc w:val="both"/>
        <w:rPr>
          <w:rFonts w:ascii="Brill" w:hAnsi="Brill"/>
          <w:b/>
          <w:bCs/>
          <w:color w:val="000000"/>
        </w:rPr>
      </w:pPr>
      <w:r w:rsidRPr="00A96E82">
        <w:rPr>
          <w:rFonts w:ascii="Brill" w:hAnsi="Brill"/>
          <w:b/>
          <w:bCs/>
          <w:color w:val="000000"/>
        </w:rPr>
        <w:t>Angol:</w:t>
      </w:r>
    </w:p>
    <w:p w14:paraId="5CF08636" w14:textId="77777777" w:rsidR="00555A2F" w:rsidRPr="00555A2F" w:rsidRDefault="00555A2F" w:rsidP="00555A2F">
      <w:pPr>
        <w:shd w:val="clear" w:color="auto" w:fill="FFFFFF"/>
        <w:rPr>
          <w:rFonts w:ascii="Brill" w:hAnsi="Brill" w:cs="Segoe UI"/>
          <w:i/>
          <w:iCs/>
          <w:color w:val="000000"/>
        </w:rPr>
      </w:pPr>
      <w:r w:rsidRPr="00555A2F">
        <w:rPr>
          <w:rFonts w:ascii="Brill" w:hAnsi="Brill" w:cs="Segoe UI"/>
          <w:i/>
          <w:iCs/>
          <w:color w:val="000000"/>
        </w:rPr>
        <w:t>The Hellenistic philosophers : Volume 1, Translations of the principal sources with philosophical commentary</w:t>
      </w:r>
    </w:p>
    <w:p w14:paraId="50543B64" w14:textId="1259BE7B" w:rsidR="00555A2F" w:rsidRPr="00EA6697" w:rsidRDefault="00555A2F" w:rsidP="00555A2F">
      <w:pPr>
        <w:spacing w:line="360" w:lineRule="auto"/>
        <w:jc w:val="both"/>
        <w:rPr>
          <w:rFonts w:ascii="Brill" w:hAnsi="Brill"/>
          <w:color w:val="000000"/>
        </w:rPr>
      </w:pPr>
      <w:hyperlink r:id="rId7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  <w:shd w:val="clear" w:color="auto" w:fill="FFFFFF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  <w:shd w:val="clear" w:color="auto" w:fill="FFFFFF"/>
          </w:rPr>
          <w:t>A. A. Long, Anthony Arthur Long, David Sedley, D. N. (David N.) Sedley</w:t>
        </w:r>
      </w:hyperlink>
    </w:p>
    <w:p w14:paraId="70F63C07" w14:textId="4DEF0087" w:rsidR="00A96E82" w:rsidRPr="00EA6697" w:rsidRDefault="00A96E82" w:rsidP="00A50E14">
      <w:pPr>
        <w:spacing w:line="360" w:lineRule="auto"/>
        <w:jc w:val="both"/>
        <w:rPr>
          <w:rFonts w:ascii="Brill" w:hAnsi="Brill"/>
          <w:color w:val="000000"/>
        </w:rPr>
      </w:pPr>
      <w:r>
        <w:rPr>
          <w:rFonts w:ascii="Brill" w:hAnsi="Brill"/>
          <w:color w:val="000000"/>
        </w:rPr>
        <w:t>(</w:t>
      </w:r>
      <w:r w:rsidRPr="00A96E82">
        <w:rPr>
          <w:rFonts w:ascii="Brill" w:hAnsi="Brill"/>
          <w:b/>
          <w:bCs/>
          <w:color w:val="000000"/>
        </w:rPr>
        <w:t>Magyarul:</w:t>
      </w:r>
      <w:r>
        <w:rPr>
          <w:rFonts w:ascii="Brill" w:hAnsi="Brill"/>
          <w:color w:val="000000"/>
        </w:rPr>
        <w:t xml:space="preserve"> </w:t>
      </w:r>
      <w:r w:rsidRPr="00A96E82">
        <w:rPr>
          <w:rFonts w:ascii="Brill" w:hAnsi="Brill"/>
          <w:color w:val="000000"/>
        </w:rPr>
        <w:t>https://www.libri.hu/konyv/anthony_arthur_long.a-hellenisztikus-filozofusok.html</w:t>
      </w:r>
      <w:r>
        <w:rPr>
          <w:rFonts w:ascii="Brill" w:hAnsi="Brill"/>
          <w:color w:val="000000"/>
        </w:rPr>
        <w:t xml:space="preserve"> )</w:t>
      </w:r>
    </w:p>
    <w:p w14:paraId="2458F3BF" w14:textId="64F425E4" w:rsidR="00555A2F" w:rsidRPr="00555A2F" w:rsidRDefault="00555A2F" w:rsidP="00A50E14">
      <w:pPr>
        <w:spacing w:line="360" w:lineRule="auto"/>
        <w:jc w:val="both"/>
        <w:rPr>
          <w:rFonts w:ascii="Brill" w:hAnsi="Brill"/>
        </w:rPr>
      </w:pPr>
      <w:hyperlink r:id="rId8" w:history="1">
        <w:r w:rsidRPr="00555A2F">
          <w:rPr>
            <w:rStyle w:val="Hyperlink"/>
            <w:rFonts w:ascii="Brill" w:eastAsiaTheme="majorEastAsia" w:hAnsi="Brill" w:cs="Segoe UI"/>
            <w:i/>
            <w:iCs/>
            <w:bdr w:val="single" w:sz="2" w:space="0" w:color="E5E7EB" w:frame="1"/>
          </w:rPr>
          <w:t>The Epicurus Reader. Selected Writings and Testimonia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 xml:space="preserve"> (Hackett Classics)</w:t>
        </w:r>
      </w:hyperlink>
      <w:hyperlink r:id="rId9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Epicurus, Brad Inwood, Lloyd P. Gerson</w:t>
        </w:r>
      </w:hyperlink>
    </w:p>
    <w:p w14:paraId="2AD2A789" w14:textId="055E766C" w:rsidR="00555A2F" w:rsidRPr="00555A2F" w:rsidRDefault="00555A2F" w:rsidP="00A50E14">
      <w:pPr>
        <w:spacing w:line="360" w:lineRule="auto"/>
        <w:jc w:val="both"/>
        <w:rPr>
          <w:rFonts w:ascii="Brill" w:hAnsi="Brill"/>
        </w:rPr>
      </w:pPr>
      <w:hyperlink r:id="rId10" w:history="1">
        <w:r w:rsidRPr="00555A2F">
          <w:rPr>
            <w:rStyle w:val="Hyperlink"/>
            <w:rFonts w:ascii="Brill" w:eastAsiaTheme="majorEastAsia" w:hAnsi="Brill" w:cs="Segoe UI"/>
            <w:i/>
            <w:iCs/>
            <w:bdr w:val="single" w:sz="2" w:space="0" w:color="E5E7EB" w:frame="1"/>
          </w:rPr>
          <w:t>On the Nature of Things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, Translated by Martin Ferguson Smith (Hackett Classics Series)</w:t>
        </w:r>
      </w:hyperlink>
      <w:hyperlink r:id="rId11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Titus Lucretius Carus, Martin Ferguson Smith, Martin Ferguson Smith</w:t>
        </w:r>
      </w:hyperlink>
      <w:hyperlink r:id="rId12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Hackett Publishing Company, Incorporated, Hackett Classics Series, 2001</w:t>
        </w:r>
      </w:hyperlink>
    </w:p>
    <w:p w14:paraId="27FBB29D" w14:textId="08C90365" w:rsidR="00555A2F" w:rsidRDefault="00555A2F" w:rsidP="00A50E14">
      <w:pPr>
        <w:spacing w:line="360" w:lineRule="auto"/>
        <w:jc w:val="both"/>
        <w:rPr>
          <w:rFonts w:ascii="Brill" w:hAnsi="Brill"/>
        </w:rPr>
      </w:pPr>
      <w:hyperlink r:id="rId13" w:history="1">
        <w:r w:rsidRPr="00555A2F">
          <w:rPr>
            <w:rStyle w:val="Hyperlink"/>
            <w:rFonts w:ascii="Brill" w:eastAsiaTheme="majorEastAsia" w:hAnsi="Brill" w:cs="Segoe UI"/>
            <w:i/>
            <w:iCs/>
            <w:bdr w:val="single" w:sz="2" w:space="0" w:color="E5E7EB" w:frame="1"/>
          </w:rPr>
          <w:t>Letters on Ethics: To Lucilius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 xml:space="preserve"> (The Complete Works of Lucius Annaeus Seneca)</w:t>
        </w:r>
      </w:hyperlink>
      <w:hyperlink r:id="rId14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Lucius Annaeus Seneca (Author) &amp; Margaret Graver and A. A. Long (Translation and Introduction and Commentary)</w:t>
        </w:r>
      </w:hyperlink>
      <w:hyperlink r:id="rId15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University of Chicago Press; Univ of Chicago Pr, University of Chicago Press, Chicago, 2015</w:t>
        </w:r>
      </w:hyperlink>
    </w:p>
    <w:p w14:paraId="0497AAA8" w14:textId="13F1B181" w:rsidR="00555A2F" w:rsidRPr="00555A2F" w:rsidRDefault="00A96E82" w:rsidP="00A50E14">
      <w:pPr>
        <w:spacing w:line="360" w:lineRule="auto"/>
        <w:jc w:val="both"/>
        <w:rPr>
          <w:rFonts w:ascii="Brill" w:hAnsi="Brill"/>
        </w:rPr>
      </w:pPr>
      <w:r>
        <w:rPr>
          <w:rFonts w:ascii="Brill" w:hAnsi="Brill"/>
        </w:rPr>
        <w:t>(</w:t>
      </w:r>
      <w:r w:rsidRPr="00A96E82">
        <w:rPr>
          <w:rFonts w:ascii="Brill" w:hAnsi="Brill"/>
          <w:b/>
          <w:bCs/>
        </w:rPr>
        <w:t>Magyarul:</w:t>
      </w:r>
      <w:r>
        <w:rPr>
          <w:rFonts w:ascii="Brill" w:hAnsi="Brill"/>
        </w:rPr>
        <w:t xml:space="preserve"> </w:t>
      </w:r>
      <w:r w:rsidRPr="00A96E82">
        <w:rPr>
          <w:rFonts w:ascii="Brill" w:hAnsi="Brill"/>
        </w:rPr>
        <w:t>https://moly.hu/konyvek/lucius-annaeus-seneca-seneca-prozai-muvei-i-ii</w:t>
      </w:r>
      <w:r>
        <w:rPr>
          <w:rFonts w:ascii="Brill" w:hAnsi="Brill"/>
        </w:rPr>
        <w:t>)</w:t>
      </w:r>
    </w:p>
    <w:p w14:paraId="009F4811" w14:textId="6B1F3FBB" w:rsidR="00555A2F" w:rsidRPr="00555A2F" w:rsidRDefault="00555A2F" w:rsidP="00A50E14">
      <w:pPr>
        <w:spacing w:line="360" w:lineRule="auto"/>
        <w:jc w:val="both"/>
        <w:rPr>
          <w:rFonts w:ascii="Brill" w:hAnsi="Brill"/>
        </w:rPr>
      </w:pPr>
      <w:hyperlink r:id="rId16" w:history="1">
        <w:r w:rsidRPr="00555A2F">
          <w:rPr>
            <w:rStyle w:val="Hyperlink"/>
            <w:rFonts w:ascii="Brill" w:eastAsiaTheme="majorEastAsia" w:hAnsi="Brill" w:cs="Segoe UI"/>
            <w:i/>
            <w:iCs/>
            <w:bdr w:val="single" w:sz="2" w:space="0" w:color="E5E7EB" w:frame="1"/>
          </w:rPr>
          <w:t xml:space="preserve">Discourses, Fragments, Handbook 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(Oxford World's Classics)</w:t>
        </w:r>
      </w:hyperlink>
      <w:hyperlink r:id="rId17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Epictetus, Hard, Robin, Gill, Christopher</w:t>
        </w:r>
      </w:hyperlink>
      <w:hyperlink r:id="rId18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</w:rPr>
          <w:t>OUP Oxford, Oxford University Press USA, Oxford, 2014</w:t>
        </w:r>
      </w:hyperlink>
    </w:p>
    <w:p w14:paraId="33433304" w14:textId="3A33520B" w:rsidR="00A96E82" w:rsidRPr="00555A2F" w:rsidRDefault="00A96E82" w:rsidP="00A50E14">
      <w:pPr>
        <w:spacing w:line="360" w:lineRule="auto"/>
        <w:jc w:val="both"/>
        <w:rPr>
          <w:rFonts w:ascii="Brill" w:hAnsi="Brill"/>
        </w:rPr>
      </w:pPr>
      <w:r>
        <w:rPr>
          <w:rFonts w:ascii="Brill" w:hAnsi="Brill"/>
        </w:rPr>
        <w:t>(</w:t>
      </w:r>
      <w:r w:rsidRPr="00A96E82">
        <w:rPr>
          <w:rFonts w:ascii="Brill" w:hAnsi="Brill"/>
          <w:b/>
          <w:bCs/>
        </w:rPr>
        <w:t>Magyarul:</w:t>
      </w:r>
      <w:r>
        <w:rPr>
          <w:rFonts w:ascii="Brill" w:hAnsi="Brill"/>
        </w:rPr>
        <w:t xml:space="preserve"> </w:t>
      </w:r>
      <w:r w:rsidRPr="00A96E82">
        <w:rPr>
          <w:rFonts w:ascii="Brill" w:hAnsi="Brill"/>
        </w:rPr>
        <w:t>https://bookline.hu/product/otherFormats.action?pid=20%3A820039&amp;category=BOOK&amp;page=1</w:t>
      </w:r>
      <w:r>
        <w:rPr>
          <w:rFonts w:ascii="Brill" w:hAnsi="Brill"/>
        </w:rPr>
        <w:t xml:space="preserve">) </w:t>
      </w:r>
    </w:p>
    <w:p w14:paraId="436A18D6" w14:textId="77777777" w:rsidR="00555A2F" w:rsidRPr="00555A2F" w:rsidRDefault="00555A2F" w:rsidP="00555A2F">
      <w:pPr>
        <w:shd w:val="clear" w:color="auto" w:fill="FFFFFF"/>
        <w:rPr>
          <w:rFonts w:ascii="Brill" w:hAnsi="Brill" w:cs="Segoe UI"/>
          <w:color w:val="000000"/>
        </w:rPr>
      </w:pPr>
      <w:r w:rsidRPr="00555A2F">
        <w:rPr>
          <w:rFonts w:ascii="Brill" w:hAnsi="Brill" w:cs="Segoe UI"/>
          <w:i/>
          <w:iCs/>
          <w:color w:val="000000"/>
        </w:rPr>
        <w:t>Meditations</w:t>
      </w:r>
      <w:r w:rsidRPr="00555A2F">
        <w:rPr>
          <w:rFonts w:ascii="Brill" w:hAnsi="Brill" w:cs="Segoe UI"/>
          <w:color w:val="000000"/>
        </w:rPr>
        <w:t xml:space="preserve"> (tr.Martin Hammond) (Penguin Classics)</w:t>
      </w:r>
    </w:p>
    <w:p w14:paraId="54D51A87" w14:textId="3408FF77" w:rsidR="00555A2F" w:rsidRDefault="00555A2F" w:rsidP="00555A2F">
      <w:pPr>
        <w:spacing w:line="360" w:lineRule="auto"/>
        <w:jc w:val="both"/>
        <w:rPr>
          <w:rFonts w:ascii="Brill" w:hAnsi="Brill"/>
        </w:rPr>
      </w:pPr>
      <w:hyperlink r:id="rId19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  <w:shd w:val="clear" w:color="auto" w:fill="FFFFFF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  <w:shd w:val="clear" w:color="auto" w:fill="FFFFFF"/>
          </w:rPr>
          <w:t>Marcus Aurelius</w:t>
        </w:r>
      </w:hyperlink>
      <w:hyperlink r:id="rId20" w:history="1">
        <w:r w:rsidRPr="00555A2F">
          <w:rPr>
            <w:rStyle w:val="apple-converted-space"/>
            <w:rFonts w:ascii="Brill" w:eastAsiaTheme="majorEastAsia" w:hAnsi="Brill" w:cs="Segoe UI"/>
            <w:color w:val="0000FF"/>
            <w:u w:val="single"/>
            <w:bdr w:val="single" w:sz="2" w:space="0" w:color="E5E7EB" w:frame="1"/>
            <w:shd w:val="clear" w:color="auto" w:fill="FFFFFF"/>
          </w:rPr>
          <w:t> </w:t>
        </w:r>
        <w:r w:rsidRPr="00555A2F">
          <w:rPr>
            <w:rStyle w:val="Hyperlink"/>
            <w:rFonts w:ascii="Brill" w:eastAsiaTheme="majorEastAsia" w:hAnsi="Brill" w:cs="Segoe UI"/>
            <w:bdr w:val="single" w:sz="2" w:space="0" w:color="E5E7EB" w:frame="1"/>
            <w:shd w:val="clear" w:color="auto" w:fill="FFFFFF"/>
          </w:rPr>
          <w:t>Penguin Group USA, Inc., 2010</w:t>
        </w:r>
      </w:hyperlink>
    </w:p>
    <w:p w14:paraId="34DC5BB5" w14:textId="5D397E78" w:rsidR="00555A2F" w:rsidRDefault="00A96E82" w:rsidP="00555A2F">
      <w:pPr>
        <w:spacing w:line="360" w:lineRule="auto"/>
        <w:jc w:val="both"/>
        <w:rPr>
          <w:rFonts w:ascii="Brill" w:hAnsi="Brill"/>
        </w:rPr>
      </w:pPr>
      <w:r>
        <w:rPr>
          <w:rFonts w:ascii="Brill" w:hAnsi="Brill"/>
        </w:rPr>
        <w:t>(</w:t>
      </w:r>
      <w:r w:rsidR="00555A2F" w:rsidRPr="00A96E82">
        <w:rPr>
          <w:rFonts w:ascii="Brill" w:hAnsi="Brill"/>
          <w:b/>
          <w:bCs/>
        </w:rPr>
        <w:t>Magyarul:</w:t>
      </w:r>
      <w:r>
        <w:rPr>
          <w:rFonts w:ascii="Brill" w:hAnsi="Brill"/>
        </w:rPr>
        <w:t xml:space="preserve"> </w:t>
      </w:r>
      <w:r w:rsidRPr="00A96E82">
        <w:rPr>
          <w:rFonts w:ascii="Brill" w:hAnsi="Brill"/>
        </w:rPr>
        <w:t>https://bookline.hu/product/home.action?_v=Marcus_Aurelius_Marcus_Aurelius_elmelke&amp;type=20&amp;id=1153178</w:t>
      </w:r>
      <w:r>
        <w:rPr>
          <w:rFonts w:ascii="Brill" w:hAnsi="Brill"/>
        </w:rPr>
        <w:t xml:space="preserve"> )</w:t>
      </w:r>
    </w:p>
    <w:p w14:paraId="4C3E7DF6" w14:textId="77777777" w:rsidR="00555A2F" w:rsidRPr="00555A2F" w:rsidRDefault="00555A2F" w:rsidP="00555A2F">
      <w:pPr>
        <w:spacing w:line="360" w:lineRule="auto"/>
        <w:jc w:val="both"/>
        <w:rPr>
          <w:rFonts w:ascii="Brill" w:hAnsi="Brill"/>
        </w:rPr>
      </w:pPr>
    </w:p>
    <w:sectPr w:rsidR="00555A2F" w:rsidRPr="00555A2F">
      <w:footerReference w:type="even" r:id="rId21"/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5DE78" w14:textId="77777777" w:rsidR="008C540C" w:rsidRDefault="008C540C" w:rsidP="007668D3">
      <w:r>
        <w:separator/>
      </w:r>
    </w:p>
  </w:endnote>
  <w:endnote w:type="continuationSeparator" w:id="0">
    <w:p w14:paraId="467938E9" w14:textId="77777777" w:rsidR="008C540C" w:rsidRDefault="008C540C" w:rsidP="00766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ll">
    <w:panose1 w:val="020B0604020202020204"/>
    <w:charset w:val="00"/>
    <w:family w:val="swiss"/>
    <w:pitch w:val="variable"/>
    <w:sig w:usb0="E00002FF" w:usb1="4000E4FB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6979715"/>
      <w:docPartObj>
        <w:docPartGallery w:val="Page Numbers (Bottom of Page)"/>
        <w:docPartUnique/>
      </w:docPartObj>
    </w:sdtPr>
    <w:sdtContent>
      <w:p w14:paraId="2EBF377D" w14:textId="0B069FFB" w:rsidR="007668D3" w:rsidRDefault="007668D3" w:rsidP="00CF3A2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D349B2" w14:textId="77777777" w:rsidR="007668D3" w:rsidRDefault="007668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32974726"/>
      <w:docPartObj>
        <w:docPartGallery w:val="Page Numbers (Bottom of Page)"/>
        <w:docPartUnique/>
      </w:docPartObj>
    </w:sdtPr>
    <w:sdtEndPr>
      <w:rPr>
        <w:rStyle w:val="PageNumber"/>
        <w:rFonts w:ascii="Brill" w:hAnsi="Brill"/>
      </w:rPr>
    </w:sdtEndPr>
    <w:sdtContent>
      <w:p w14:paraId="384A83EF" w14:textId="5BD31179" w:rsidR="007668D3" w:rsidRPr="007668D3" w:rsidRDefault="007668D3" w:rsidP="00CF3A2A">
        <w:pPr>
          <w:pStyle w:val="Footer"/>
          <w:framePr w:wrap="none" w:vAnchor="text" w:hAnchor="margin" w:xAlign="center" w:y="1"/>
          <w:rPr>
            <w:rStyle w:val="PageNumber"/>
            <w:rFonts w:ascii="Brill" w:hAnsi="Brill"/>
          </w:rPr>
        </w:pPr>
        <w:r w:rsidRPr="007668D3">
          <w:rPr>
            <w:rStyle w:val="PageNumber"/>
            <w:rFonts w:ascii="Brill" w:hAnsi="Brill"/>
          </w:rPr>
          <w:fldChar w:fldCharType="begin"/>
        </w:r>
        <w:r w:rsidRPr="007668D3">
          <w:rPr>
            <w:rStyle w:val="PageNumber"/>
            <w:rFonts w:ascii="Brill" w:hAnsi="Brill"/>
          </w:rPr>
          <w:instrText xml:space="preserve"> PAGE </w:instrText>
        </w:r>
        <w:r w:rsidRPr="007668D3">
          <w:rPr>
            <w:rStyle w:val="PageNumber"/>
            <w:rFonts w:ascii="Brill" w:hAnsi="Brill"/>
          </w:rPr>
          <w:fldChar w:fldCharType="separate"/>
        </w:r>
        <w:r w:rsidRPr="007668D3">
          <w:rPr>
            <w:rStyle w:val="PageNumber"/>
            <w:rFonts w:ascii="Brill" w:hAnsi="Brill"/>
            <w:noProof/>
          </w:rPr>
          <w:t>3</w:t>
        </w:r>
        <w:r w:rsidRPr="007668D3">
          <w:rPr>
            <w:rStyle w:val="PageNumber"/>
            <w:rFonts w:ascii="Brill" w:hAnsi="Brill"/>
          </w:rPr>
          <w:fldChar w:fldCharType="end"/>
        </w:r>
      </w:p>
    </w:sdtContent>
  </w:sdt>
  <w:p w14:paraId="2EACDA96" w14:textId="77777777" w:rsidR="007668D3" w:rsidRPr="007668D3" w:rsidRDefault="007668D3">
    <w:pPr>
      <w:pStyle w:val="Footer"/>
      <w:rPr>
        <w:rFonts w:ascii="Brill" w:hAnsi="Bril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B2795" w14:textId="77777777" w:rsidR="008C540C" w:rsidRDefault="008C540C" w:rsidP="007668D3">
      <w:r>
        <w:separator/>
      </w:r>
    </w:p>
  </w:footnote>
  <w:footnote w:type="continuationSeparator" w:id="0">
    <w:p w14:paraId="6500EE89" w14:textId="77777777" w:rsidR="008C540C" w:rsidRDefault="008C540C" w:rsidP="00766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2334E"/>
    <w:multiLevelType w:val="multilevel"/>
    <w:tmpl w:val="0514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C4047"/>
    <w:multiLevelType w:val="multilevel"/>
    <w:tmpl w:val="5044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5C3D6A"/>
    <w:multiLevelType w:val="multilevel"/>
    <w:tmpl w:val="7ED89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C2770"/>
    <w:multiLevelType w:val="multilevel"/>
    <w:tmpl w:val="47F8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86225"/>
    <w:multiLevelType w:val="multilevel"/>
    <w:tmpl w:val="0326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FB2040"/>
    <w:multiLevelType w:val="multilevel"/>
    <w:tmpl w:val="C30A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133A15"/>
    <w:multiLevelType w:val="multilevel"/>
    <w:tmpl w:val="1066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0D09D6"/>
    <w:multiLevelType w:val="multilevel"/>
    <w:tmpl w:val="1B04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62A2B"/>
    <w:multiLevelType w:val="multilevel"/>
    <w:tmpl w:val="B844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0783D"/>
    <w:multiLevelType w:val="multilevel"/>
    <w:tmpl w:val="412A6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E34392"/>
    <w:multiLevelType w:val="multilevel"/>
    <w:tmpl w:val="E1CE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320A41"/>
    <w:multiLevelType w:val="multilevel"/>
    <w:tmpl w:val="1E2E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7754932">
    <w:abstractNumId w:val="11"/>
  </w:num>
  <w:num w:numId="2" w16cid:durableId="906496398">
    <w:abstractNumId w:val="3"/>
  </w:num>
  <w:num w:numId="3" w16cid:durableId="1923636588">
    <w:abstractNumId w:val="4"/>
  </w:num>
  <w:num w:numId="4" w16cid:durableId="132522791">
    <w:abstractNumId w:val="6"/>
  </w:num>
  <w:num w:numId="5" w16cid:durableId="1699306370">
    <w:abstractNumId w:val="5"/>
  </w:num>
  <w:num w:numId="6" w16cid:durableId="157843450">
    <w:abstractNumId w:val="7"/>
  </w:num>
  <w:num w:numId="7" w16cid:durableId="1011447126">
    <w:abstractNumId w:val="9"/>
  </w:num>
  <w:num w:numId="8" w16cid:durableId="979071749">
    <w:abstractNumId w:val="2"/>
  </w:num>
  <w:num w:numId="9" w16cid:durableId="1185946674">
    <w:abstractNumId w:val="8"/>
  </w:num>
  <w:num w:numId="10" w16cid:durableId="353851968">
    <w:abstractNumId w:val="10"/>
  </w:num>
  <w:num w:numId="11" w16cid:durableId="64113809">
    <w:abstractNumId w:val="1"/>
  </w:num>
  <w:num w:numId="12" w16cid:durableId="1700004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97"/>
    <w:rsid w:val="000E48C6"/>
    <w:rsid w:val="003C3083"/>
    <w:rsid w:val="00555A2F"/>
    <w:rsid w:val="005E58A8"/>
    <w:rsid w:val="007668D3"/>
    <w:rsid w:val="007D5443"/>
    <w:rsid w:val="008C540C"/>
    <w:rsid w:val="00A00A6E"/>
    <w:rsid w:val="00A50E14"/>
    <w:rsid w:val="00A902D7"/>
    <w:rsid w:val="00A96E82"/>
    <w:rsid w:val="00B33E7D"/>
    <w:rsid w:val="00B8053C"/>
    <w:rsid w:val="00BC6DB4"/>
    <w:rsid w:val="00BC7660"/>
    <w:rsid w:val="00C9241A"/>
    <w:rsid w:val="00DC43CB"/>
    <w:rsid w:val="00E47370"/>
    <w:rsid w:val="00EA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D8281B"/>
  <w15:chartTrackingRefBased/>
  <w15:docId w15:val="{34E6EF2E-36B5-7349-8559-83D10B4C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A2F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66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66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669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69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69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69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69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69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69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6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A6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A6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66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6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66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66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66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66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66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6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69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6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669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66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669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66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6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669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A669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A6697"/>
  </w:style>
  <w:style w:type="character" w:styleId="Strong">
    <w:name w:val="Strong"/>
    <w:basedOn w:val="DefaultParagraphFont"/>
    <w:uiPriority w:val="22"/>
    <w:qFormat/>
    <w:rsid w:val="00EA669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A669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A669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55A2F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668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8D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668D3"/>
  </w:style>
  <w:style w:type="paragraph" w:styleId="Header">
    <w:name w:val="header"/>
    <w:basedOn w:val="Normal"/>
    <w:link w:val="HeaderChar"/>
    <w:uiPriority w:val="99"/>
    <w:unhideWhenUsed/>
    <w:rsid w:val="007668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68D3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nas-archive.gl/md5/5145dae915d45b15c81f13f33c6b0706" TargetMode="External"/><Relationship Id="rId13" Type="http://schemas.openxmlformats.org/officeDocument/2006/relationships/hyperlink" Target="https://annas-archive.gl/md5/f9a8b37562dc0edafaafad39ab581a08" TargetMode="External"/><Relationship Id="rId18" Type="http://schemas.openxmlformats.org/officeDocument/2006/relationships/hyperlink" Target="https://annas-archive.gl/search?q=OUP%20Oxford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annas-archive.gl/search?q=A.%20A.%20Long,%20Anthony%20Arthur%20Long,%20David%20Sedley,%20D.%20N.%20(David%20N.)%20Sedley" TargetMode="External"/><Relationship Id="rId12" Type="http://schemas.openxmlformats.org/officeDocument/2006/relationships/hyperlink" Target="https://annas-archive.gl/search?q=Hackett%20Publishing%20Company,%20Incorporated" TargetMode="External"/><Relationship Id="rId17" Type="http://schemas.openxmlformats.org/officeDocument/2006/relationships/hyperlink" Target="https://annas-archive.gl/search?q=Epictetus,%20Hard,%20Robin,%20Gill,%20Christopher" TargetMode="External"/><Relationship Id="rId2" Type="http://schemas.openxmlformats.org/officeDocument/2006/relationships/styles" Target="styles.xml"/><Relationship Id="rId16" Type="http://schemas.openxmlformats.org/officeDocument/2006/relationships/hyperlink" Target="https://annas-archive.gl/md5/c8bd6647ce60c2ca943cac71d538a2c1" TargetMode="External"/><Relationship Id="rId20" Type="http://schemas.openxmlformats.org/officeDocument/2006/relationships/hyperlink" Target="https://annas-archive.gl/search?q=Penguin%20Group%20USA,%20Inc.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nnas-archive.gl/search?q=Titus%20Lucretius%20Carus,%20Martin%20Ferguson%20Smith,%20Martin%20Ferguson%20Smith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annas-archive.gl/search?q=University%20of%20Chicago%20Press;%20Univ%20of%20Chicago%20P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nnas-archive.gl/md5/67558855b3eeaa1bf540d173ae9c18d0" TargetMode="External"/><Relationship Id="rId19" Type="http://schemas.openxmlformats.org/officeDocument/2006/relationships/hyperlink" Target="https://annas-archive.gl/search?q=Marcus%20Aureli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nas-archive.gl/search?q=Epicurus,%20Brad%20Inwood,%20Lloyd%20P.%20Gerson" TargetMode="External"/><Relationship Id="rId14" Type="http://schemas.openxmlformats.org/officeDocument/2006/relationships/hyperlink" Target="https://annas-archive.gl/search?q=Lucius%20Annaeus%20Seneca%20(Author)%20&amp;%20Margaret%20Graver%20and%20A.%20A.%20Long%20(Translation%20and%20Introduction%20and%20Commentary)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Németh</dc:creator>
  <cp:keywords/>
  <dc:description/>
  <cp:lastModifiedBy>Attila Németh</cp:lastModifiedBy>
  <cp:revision>3</cp:revision>
  <dcterms:created xsi:type="dcterms:W3CDTF">2026-08-08T15:04:00Z</dcterms:created>
  <dcterms:modified xsi:type="dcterms:W3CDTF">2026-08-08T15:14:00Z</dcterms:modified>
</cp:coreProperties>
</file>