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7342A" w:rsidRDefault="000C6A81">
      <w:pPr>
        <w:spacing w:line="240" w:lineRule="auto"/>
        <w:jc w:val="center"/>
        <w:rPr>
          <w:b/>
          <w:bCs/>
        </w:rPr>
      </w:pPr>
      <w:r>
        <w:rPr>
          <w:b/>
          <w:bCs/>
        </w:rPr>
        <w:t>Életkérdések filozófiája</w:t>
      </w:r>
    </w:p>
    <w:p w14:paraId="00000002" w14:textId="77777777" w:rsidR="00C7342A" w:rsidRDefault="000C6A81">
      <w:pPr>
        <w:spacing w:line="240" w:lineRule="auto"/>
        <w:jc w:val="center"/>
      </w:pPr>
      <w:r>
        <w:t>szeminárium, BBNSF17100</w:t>
      </w:r>
    </w:p>
    <w:p w14:paraId="00000003" w14:textId="77777777" w:rsidR="00C7342A" w:rsidRDefault="000C6A81">
      <w:pPr>
        <w:spacing w:line="240" w:lineRule="auto"/>
        <w:jc w:val="center"/>
      </w:pPr>
      <w:r>
        <w:t>2026. tavasz</w:t>
      </w:r>
    </w:p>
    <w:p w14:paraId="00000004" w14:textId="77777777" w:rsidR="00C7342A" w:rsidRDefault="00C7342A">
      <w:pPr>
        <w:spacing w:line="240" w:lineRule="auto"/>
        <w:jc w:val="center"/>
      </w:pPr>
    </w:p>
    <w:p w14:paraId="00000005" w14:textId="77777777" w:rsidR="00C7342A" w:rsidRDefault="000C6A81">
      <w:pPr>
        <w:spacing w:line="240" w:lineRule="auto"/>
        <w:jc w:val="center"/>
        <w:rPr>
          <w:b/>
          <w:bCs/>
        </w:rPr>
      </w:pPr>
      <w:r>
        <w:rPr>
          <w:b/>
          <w:bCs/>
        </w:rPr>
        <w:t>KURZUSLEÍRÁS</w:t>
      </w:r>
    </w:p>
    <w:p w14:paraId="00000006" w14:textId="77777777" w:rsidR="00C7342A" w:rsidRDefault="00C7342A">
      <w:pPr>
        <w:spacing w:line="240" w:lineRule="auto"/>
      </w:pPr>
    </w:p>
    <w:p w14:paraId="00000007" w14:textId="77777777" w:rsidR="00C7342A" w:rsidRDefault="000C6A81">
      <w:pPr>
        <w:spacing w:line="240" w:lineRule="auto"/>
      </w:pPr>
      <w:r>
        <w:t>A filozófia nem pusztán akadémikus, elvont elméleti vállalkozás, hanem segít artikulálni és világosabban megérteni konkrét hétköznapi életünk lényeges aspektusait is. A kurzus fő célja, hogy arra bátorítsa hallgatóit, hogy a már megszerzett filozófiai isme</w:t>
      </w:r>
      <w:r>
        <w:t>reteiket és készségeiket aktualizálják, konkrét életszituációkra vonatkoztassák. A szeminárium olyan témákat jár körbe filozófiai igénnyel, mint a barátság, a szeretet, a szerelem, az értelmes élet lehetősége, az emberi szabadság mibenléte stb. Az érintett</w:t>
      </w:r>
      <w:r>
        <w:t xml:space="preserve"> témák szemeszterről szemeszterre változhatnak.</w:t>
      </w:r>
    </w:p>
    <w:p w14:paraId="00000008" w14:textId="77777777" w:rsidR="00C7342A" w:rsidRDefault="00C7342A">
      <w:pPr>
        <w:spacing w:line="240" w:lineRule="auto"/>
      </w:pPr>
    </w:p>
    <w:p w14:paraId="00000009" w14:textId="77777777" w:rsidR="00C7342A" w:rsidRDefault="000C6A81">
      <w:pPr>
        <w:spacing w:line="240" w:lineRule="auto"/>
      </w:pPr>
      <w:r>
        <w:rPr>
          <w:b/>
          <w:bCs/>
        </w:rPr>
        <w:t>Oktató:</w:t>
      </w:r>
      <w:r>
        <w:t xml:space="preserve"> Bodon Gergely Dávid (</w:t>
      </w:r>
      <w:hyperlink r:id="rId6">
        <w:r>
          <w:rPr>
            <w:color w:val="0563C1"/>
            <w:u w:val="single"/>
          </w:rPr>
          <w:t>gergely.bodon@gmail.com</w:t>
        </w:r>
      </w:hyperlink>
      <w:r>
        <w:t>)</w:t>
      </w:r>
    </w:p>
    <w:p w14:paraId="0000000A" w14:textId="77777777" w:rsidR="00C7342A" w:rsidRDefault="000C6A81">
      <w:pPr>
        <w:spacing w:line="240" w:lineRule="auto"/>
      </w:pPr>
      <w:r>
        <w:rPr>
          <w:b/>
          <w:bCs/>
        </w:rPr>
        <w:t>Időpont:</w:t>
      </w:r>
      <w:r>
        <w:t xml:space="preserve"> kedd, 14:30–16:00</w:t>
      </w:r>
    </w:p>
    <w:p w14:paraId="0000000B" w14:textId="77777777" w:rsidR="00C7342A" w:rsidRDefault="000C6A81">
      <w:pPr>
        <w:spacing w:line="240" w:lineRule="auto"/>
      </w:pPr>
      <w:r>
        <w:rPr>
          <w:b/>
          <w:bCs/>
        </w:rPr>
        <w:t>Hely:</w:t>
      </w:r>
      <w:r>
        <w:t xml:space="preserve"> BTK DAN 813</w:t>
      </w:r>
    </w:p>
    <w:p w14:paraId="0000000C" w14:textId="77777777" w:rsidR="00C7342A" w:rsidRDefault="00C7342A">
      <w:pPr>
        <w:spacing w:line="240" w:lineRule="auto"/>
        <w:rPr>
          <w:b/>
          <w:bCs/>
        </w:rPr>
      </w:pPr>
    </w:p>
    <w:p w14:paraId="0000000D" w14:textId="77777777" w:rsidR="00C7342A" w:rsidRDefault="000C6A81">
      <w:pPr>
        <w:spacing w:line="240" w:lineRule="auto"/>
      </w:pPr>
      <w:bookmarkStart w:id="0" w:name="_heading=h.wvn392ew95up" w:colFirst="0" w:colLast="0"/>
      <w:bookmarkEnd w:id="0"/>
      <w:r>
        <w:rPr>
          <w:b/>
          <w:bCs/>
        </w:rPr>
        <w:t>Munkamódszer</w:t>
      </w:r>
    </w:p>
    <w:p w14:paraId="0000000E" w14:textId="77777777" w:rsidR="00C7342A" w:rsidRDefault="000C6A81">
      <w:pPr>
        <w:spacing w:line="240" w:lineRule="auto"/>
      </w:pPr>
      <w:r>
        <w:t>A szeminárium a hallgatók otthoni és órai ak</w:t>
      </w:r>
      <w:r>
        <w:t>tivitására épülő oktatási forma. Az órák a résztvevők tanári irányítással folyó szövegértelmező beszélgetéseként valósulnak meg.</w:t>
      </w:r>
    </w:p>
    <w:p w14:paraId="0000000F" w14:textId="77777777" w:rsidR="00C7342A" w:rsidRDefault="00C7342A">
      <w:pPr>
        <w:spacing w:line="240" w:lineRule="auto"/>
        <w:rPr>
          <w:b/>
          <w:bCs/>
        </w:rPr>
      </w:pPr>
    </w:p>
    <w:p w14:paraId="00000010" w14:textId="77777777" w:rsidR="00C7342A" w:rsidRDefault="000C6A81">
      <w:pPr>
        <w:spacing w:line="240" w:lineRule="auto"/>
        <w:rPr>
          <w:b/>
          <w:bCs/>
        </w:rPr>
      </w:pPr>
      <w:r>
        <w:rPr>
          <w:b/>
          <w:bCs/>
        </w:rPr>
        <w:t>Követelmények</w:t>
      </w:r>
    </w:p>
    <w:p w14:paraId="00000011" w14:textId="77777777" w:rsidR="00C7342A" w:rsidRDefault="000C6A81">
      <w:pPr>
        <w:spacing w:line="240" w:lineRule="auto"/>
      </w:pPr>
      <w:r>
        <w:t xml:space="preserve">A szemináriumi alkalmak rendszeres látogatása, az órai eszmecserékben való aktív részvétel, valamint egy min. 6 </w:t>
      </w:r>
      <w:r>
        <w:t>oldalas tudományos esszé elkészítése és leadása május 18. hétfőig.</w:t>
      </w:r>
    </w:p>
    <w:p w14:paraId="00000012" w14:textId="77777777" w:rsidR="00C7342A" w:rsidRDefault="000C6A81">
      <w:pPr>
        <w:spacing w:line="240" w:lineRule="auto"/>
      </w:pPr>
      <w:r>
        <w:rPr>
          <w:u w:val="single"/>
        </w:rPr>
        <w:t>Hiányzás</w:t>
      </w:r>
      <w:r>
        <w:t>: A félév során lehetséges hiányzások száma: 3.</w:t>
      </w:r>
    </w:p>
    <w:p w14:paraId="00000013" w14:textId="77777777" w:rsidR="00C7342A" w:rsidRDefault="000C6A81">
      <w:pPr>
        <w:spacing w:line="240" w:lineRule="auto"/>
      </w:pPr>
      <w:r>
        <w:rPr>
          <w:u w:val="single"/>
        </w:rPr>
        <w:t>Értékelés</w:t>
      </w:r>
      <w:r>
        <w:t>: A hallgatók az órai teljesítményük és a szemináriumi dolgozatuk minősége alapján kapnak jegyet. Ennek megfelelően a szemin</w:t>
      </w:r>
      <w:r>
        <w:t>áriumi alkalmak látogatása, a kiadott olvasmányok értő feldolgozása és az aktív órai munka egyformán kötelező.</w:t>
      </w:r>
    </w:p>
    <w:p w14:paraId="00000014" w14:textId="77777777" w:rsidR="00C7342A" w:rsidRDefault="000C6A81">
      <w:pPr>
        <w:spacing w:line="240" w:lineRule="auto"/>
      </w:pPr>
      <w:r>
        <w:rPr>
          <w:u w:val="single"/>
        </w:rPr>
        <w:t>Szemináriumi dolgozat</w:t>
      </w:r>
      <w:r>
        <w:t>: Az esszé témája a szeminárium során érintett bármely szabadon választott téma. A dolgozatban legalább egy idegennyelvű sza</w:t>
      </w:r>
      <w:r>
        <w:t>kirodalmat kell idézni. A dolgozat leadásának határideje: május 18. (a vizsgaidőszak első napja).</w:t>
      </w:r>
    </w:p>
    <w:p w14:paraId="00000015" w14:textId="77777777" w:rsidR="00C7342A" w:rsidRDefault="000C6A81">
      <w:pPr>
        <w:spacing w:line="240" w:lineRule="auto"/>
      </w:pPr>
      <w:bookmarkStart w:id="1" w:name="_heading=h.h4fwkody8sun" w:colFirst="0" w:colLast="0"/>
      <w:bookmarkEnd w:id="1"/>
      <w:r>
        <w:rPr>
          <w:u w:val="single"/>
        </w:rPr>
        <w:t>Mesterséges intelligencia</w:t>
      </w:r>
      <w:r>
        <w:t>: A hallgatóktól elvárt tudományos munka során az MI-eszközök kiegészítő, támogató szerepben (pl. kutatási asszisztensként, tanulótár</w:t>
      </w:r>
      <w:r>
        <w:t xml:space="preserve">sként), az </w:t>
      </w:r>
      <w:hyperlink r:id="rId7">
        <w:r>
          <w:rPr>
            <w:color w:val="1155CC"/>
            <w:u w:val="single"/>
          </w:rPr>
          <w:t>egyetem MI-ajánlásának</w:t>
        </w:r>
      </w:hyperlink>
      <w:r>
        <w:t xml:space="preserve"> 1. és 2. kategóriája szerint alkalmazhatók, vagyis nem helyettesíthetik az egyéni kreativitást, döntés</w:t>
      </w:r>
      <w:r>
        <w:t xml:space="preserve">hozatalt, elemzőképességet és nem léphetnek a hallgatói munka helyébe. A hallgatóknak minden esetben őszintén kell kommunikálniuk az MI-használatról: a </w:t>
      </w:r>
      <w:hyperlink r:id="rId8">
        <w:r>
          <w:rPr>
            <w:color w:val="1155CC"/>
            <w:u w:val="single"/>
          </w:rPr>
          <w:t>TVSZ</w:t>
        </w:r>
      </w:hyperlink>
      <w:r>
        <w:t xml:space="preserve"> 33. § (18)-</w:t>
      </w:r>
      <w:proofErr w:type="spellStart"/>
      <w:r>
        <w:t>as</w:t>
      </w:r>
      <w:proofErr w:type="spellEnd"/>
      <w:r>
        <w:t xml:space="preserve"> bekezdése szerint „A mesterséges intelligencia vagy automatizált fordító, illetve szöveggeneráló algoritmus igénybevétele esetén az adott műben – </w:t>
      </w:r>
      <w:r>
        <w:t>az adott Kar jelen szabályzathoz fűzött kiegészítő rendelkezéseiben meghatározottak szerint – megfelelően jelezni kell annak használatát az érintett szövegrészek vagy tartalmi egységek pontos megjelölése mellett.” Az MI által generált tartalom közvetlen át</w:t>
      </w:r>
      <w:r>
        <w:t>vétele és annak saját munkaként való feltüntetése, a támogatott használattal kapcsolatos dokumentációs kötelezettség elmulasztása, valamint a valótlan tartalmú nyilatkozattétel a plágiummal azonos megítélés alá esik.</w:t>
      </w:r>
    </w:p>
    <w:p w14:paraId="00000016" w14:textId="77777777" w:rsidR="00C7342A" w:rsidRDefault="00C7342A">
      <w:pPr>
        <w:spacing w:line="240" w:lineRule="auto"/>
        <w:rPr>
          <w:b/>
          <w:bCs/>
        </w:rPr>
      </w:pPr>
    </w:p>
    <w:p w14:paraId="00000017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Kötelező irodalom</w:t>
      </w:r>
    </w:p>
    <w:p w14:paraId="00000018" w14:textId="77777777" w:rsidR="00C7342A" w:rsidRDefault="000C6A81">
      <w:pPr>
        <w:spacing w:line="240" w:lineRule="auto"/>
        <w:ind w:left="709" w:hanging="709"/>
      </w:pPr>
      <w:proofErr w:type="spellStart"/>
      <w:r>
        <w:t>Badiou</w:t>
      </w:r>
      <w:proofErr w:type="spellEnd"/>
      <w:r>
        <w:t xml:space="preserve">, Alain: </w:t>
      </w:r>
      <w:r>
        <w:rPr>
          <w:i/>
          <w:iCs/>
        </w:rPr>
        <w:t>Etika</w:t>
      </w:r>
      <w:r>
        <w:t xml:space="preserve">. Tanulmány a rosszról, ford. Seregi Tamás. Budapest, Open </w:t>
      </w:r>
      <w:proofErr w:type="spellStart"/>
      <w:r>
        <w:t>Books</w:t>
      </w:r>
      <w:proofErr w:type="spellEnd"/>
      <w:r>
        <w:t>, 2024. pp. 7–42.</w:t>
      </w:r>
    </w:p>
    <w:p w14:paraId="00000019" w14:textId="77777777" w:rsidR="00C7342A" w:rsidRDefault="000C6A81">
      <w:pPr>
        <w:spacing w:line="240" w:lineRule="auto"/>
        <w:ind w:left="709" w:hanging="709"/>
      </w:pPr>
      <w:r>
        <w:t xml:space="preserve">Camus, Albert: </w:t>
      </w:r>
      <w:r>
        <w:rPr>
          <w:i/>
          <w:iCs/>
        </w:rPr>
        <w:t>Sziszüphosz mítosza</w:t>
      </w:r>
      <w:r>
        <w:t xml:space="preserve">, ford. </w:t>
      </w:r>
      <w:proofErr w:type="spellStart"/>
      <w:r>
        <w:t>Vargyas</w:t>
      </w:r>
      <w:proofErr w:type="spellEnd"/>
      <w:r>
        <w:t xml:space="preserve"> Zoltán. Budapest, Jelenkor, 2025. pp. 11–19.; 74–93.; 171–177.</w:t>
      </w:r>
    </w:p>
    <w:p w14:paraId="0000001A" w14:textId="61A42181" w:rsidR="00C7342A" w:rsidRDefault="000C6A81">
      <w:pPr>
        <w:spacing w:line="240" w:lineRule="auto"/>
        <w:ind w:left="709" w:hanging="709"/>
      </w:pPr>
      <w:r>
        <w:lastRenderedPageBreak/>
        <w:t>Cseke Ákos: “</w:t>
      </w:r>
      <w:hyperlink r:id="rId9">
        <w:r>
          <w:rPr>
            <w:color w:val="1155CC"/>
            <w:u w:val="single"/>
          </w:rPr>
          <w:t>Az utolsó birodalom</w:t>
        </w:r>
      </w:hyperlink>
      <w:r>
        <w:t xml:space="preserve">”, in. </w:t>
      </w:r>
      <w:r>
        <w:t>Holmi 24. évf. 11. sz. (2012. november)</w:t>
      </w:r>
      <w:r>
        <w:t>. pp. 1366–1377.</w:t>
      </w:r>
    </w:p>
    <w:p w14:paraId="0000001B" w14:textId="77777777" w:rsidR="00C7342A" w:rsidRDefault="000C6A81">
      <w:pPr>
        <w:spacing w:line="240" w:lineRule="auto"/>
        <w:ind w:left="709" w:hanging="709"/>
      </w:pPr>
      <w:proofErr w:type="spellStart"/>
      <w:r>
        <w:t>Frankl</w:t>
      </w:r>
      <w:proofErr w:type="spellEnd"/>
      <w:r>
        <w:t xml:space="preserve">, Viktor: </w:t>
      </w:r>
      <w:r>
        <w:rPr>
          <w:i/>
          <w:iCs/>
        </w:rPr>
        <w:t>Az ember a létre irányuló kérdéssel szemben</w:t>
      </w:r>
      <w:r>
        <w:t xml:space="preserve">, ford. Molnár Mária, </w:t>
      </w:r>
      <w:proofErr w:type="spellStart"/>
      <w:r>
        <w:t>Schaffhauser</w:t>
      </w:r>
      <w:proofErr w:type="spellEnd"/>
      <w:r>
        <w:t xml:space="preserve"> Ferenc. Nyíregyháza, Kötet, 1996. pp. 143–162.</w:t>
      </w:r>
    </w:p>
    <w:p w14:paraId="0000001C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r>
        <w:t>Hamvas Béla: “</w:t>
      </w:r>
      <w:proofErr w:type="spellStart"/>
      <w:r>
        <w:fldChar w:fldCharType="begin"/>
      </w:r>
      <w:r>
        <w:instrText xml:space="preserve"> HYPERLINK "https://real-eod.mtak.hu/18391/1/508_241.pdf" \h </w:instrText>
      </w:r>
      <w:r>
        <w:fldChar w:fldCharType="separate"/>
      </w:r>
      <w:r>
        <w:rPr>
          <w:color w:val="1155CC"/>
          <w:u w:val="single"/>
        </w:rPr>
        <w:t>Héloïse</w:t>
      </w:r>
      <w:proofErr w:type="spellEnd"/>
      <w:r>
        <w:rPr>
          <w:color w:val="1155CC"/>
          <w:u w:val="single"/>
        </w:rPr>
        <w:t xml:space="preserve"> és Abélard</w:t>
      </w:r>
      <w:r>
        <w:rPr>
          <w:color w:val="1155CC"/>
          <w:u w:val="single"/>
        </w:rPr>
        <w:fldChar w:fldCharType="end"/>
      </w:r>
      <w:r>
        <w:t>”,</w:t>
      </w:r>
      <w:r>
        <w:t xml:space="preserve"> in. </w:t>
      </w:r>
      <w:r>
        <w:rPr>
          <w:i/>
          <w:iCs/>
        </w:rPr>
        <w:t>Láthatatlan történet</w:t>
      </w:r>
      <w:r>
        <w:t>. Budapest, Akadémiai, 1988. pp. 139–155.</w:t>
      </w:r>
    </w:p>
    <w:p w14:paraId="0000001D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r>
        <w:t xml:space="preserve">Han, </w:t>
      </w:r>
      <w:proofErr w:type="spellStart"/>
      <w:r>
        <w:t>Byung-Chul</w:t>
      </w:r>
      <w:proofErr w:type="spellEnd"/>
      <w:r>
        <w:t xml:space="preserve">: </w:t>
      </w:r>
      <w:r>
        <w:rPr>
          <w:i/>
          <w:iCs/>
        </w:rPr>
        <w:t>A narráció válsága</w:t>
      </w:r>
      <w:r>
        <w:t xml:space="preserve">, ford. Csordás Gábor. Budapest, </w:t>
      </w:r>
      <w:proofErr w:type="spellStart"/>
      <w:r>
        <w:t>Typotex</w:t>
      </w:r>
      <w:proofErr w:type="spellEnd"/>
      <w:r>
        <w:t>, 2025. pp. 7–12.; 31–49.</w:t>
      </w:r>
    </w:p>
    <w:p w14:paraId="0000001E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proofErr w:type="spellStart"/>
      <w:r>
        <w:t>Kőváry</w:t>
      </w:r>
      <w:proofErr w:type="spellEnd"/>
      <w:r>
        <w:t xml:space="preserve"> Zoltán: „Új fejlemények és kihívások a 21. században”, in. </w:t>
      </w:r>
      <w:proofErr w:type="spellStart"/>
      <w:r>
        <w:t>uő</w:t>
      </w:r>
      <w:proofErr w:type="spellEnd"/>
      <w:r>
        <w:t xml:space="preserve">.: </w:t>
      </w:r>
      <w:r>
        <w:rPr>
          <w:i/>
          <w:iCs/>
        </w:rPr>
        <w:t>Az egzisztenciáli</w:t>
      </w:r>
      <w:r>
        <w:rPr>
          <w:i/>
          <w:iCs/>
        </w:rPr>
        <w:t>s pszichológia alkalmazási területei</w:t>
      </w:r>
      <w:r>
        <w:t xml:space="preserve">. Bevezetés az egzisztenciális pszichológiába 2. Budapest, </w:t>
      </w:r>
      <w:proofErr w:type="spellStart"/>
      <w:r>
        <w:t>Scolar</w:t>
      </w:r>
      <w:proofErr w:type="spellEnd"/>
      <w:r>
        <w:t>, 2025. pp. 417–437.</w:t>
      </w:r>
    </w:p>
    <w:p w14:paraId="0000001F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r>
        <w:t>Lukács György: “</w:t>
      </w:r>
      <w:hyperlink r:id="rId10">
        <w:r>
          <w:rPr>
            <w:color w:val="1155CC"/>
            <w:u w:val="single"/>
          </w:rPr>
          <w:t xml:space="preserve">Forma az élet zátonyán. </w:t>
        </w:r>
        <w:proofErr w:type="spellStart"/>
        <w:r>
          <w:rPr>
            <w:color w:val="1155CC"/>
            <w:u w:val="single"/>
          </w:rPr>
          <w:t>Søren</w:t>
        </w:r>
        <w:proofErr w:type="spellEnd"/>
        <w:r>
          <w:rPr>
            <w:color w:val="1155CC"/>
            <w:u w:val="single"/>
          </w:rPr>
          <w:t xml:space="preserve"> Kierkegaard </w:t>
        </w:r>
        <w:r>
          <w:rPr>
            <w:color w:val="1155CC"/>
            <w:u w:val="single"/>
          </w:rPr>
          <w:t>é</w:t>
        </w:r>
        <w:r>
          <w:rPr>
            <w:color w:val="1155CC"/>
            <w:u w:val="single"/>
          </w:rPr>
          <w:t xml:space="preserve">s </w:t>
        </w:r>
        <w:proofErr w:type="spellStart"/>
        <w:r>
          <w:rPr>
            <w:color w:val="1155CC"/>
            <w:u w:val="single"/>
          </w:rPr>
          <w:t>Regine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Olsen</w:t>
        </w:r>
        <w:proofErr w:type="spellEnd"/>
      </w:hyperlink>
      <w:r>
        <w:t xml:space="preserve">”, in. </w:t>
      </w:r>
      <w:r>
        <w:rPr>
          <w:i/>
          <w:iCs/>
        </w:rPr>
        <w:t>A lélek és a formák</w:t>
      </w:r>
      <w:r>
        <w:t>. Kísérletek. Budapest, Napvilág, 1998. pp. 45–61.</w:t>
      </w:r>
    </w:p>
    <w:p w14:paraId="00000020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  <w:rPr>
          <w:color w:val="000000"/>
        </w:rPr>
      </w:pPr>
      <w:r>
        <w:rPr>
          <w:color w:val="000000"/>
        </w:rPr>
        <w:t>Marion, Jean-</w:t>
      </w:r>
      <w:proofErr w:type="spellStart"/>
      <w:r>
        <w:rPr>
          <w:color w:val="000000"/>
        </w:rPr>
        <w:t>Luc</w:t>
      </w:r>
      <w:proofErr w:type="spellEnd"/>
      <w:r>
        <w:rPr>
          <w:color w:val="000000"/>
        </w:rPr>
        <w:t xml:space="preserve">: </w:t>
      </w:r>
      <w:r>
        <w:rPr>
          <w:i/>
          <w:iCs/>
          <w:color w:val="000000"/>
        </w:rPr>
        <w:t>Az erotikus fenomén</w:t>
      </w:r>
      <w:r>
        <w:rPr>
          <w:color w:val="000000"/>
        </w:rPr>
        <w:t xml:space="preserve">, ford. Szabó Zsigmond. Budapest, </w:t>
      </w:r>
      <w:proofErr w:type="spellStart"/>
      <w:r>
        <w:rPr>
          <w:color w:val="000000"/>
        </w:rPr>
        <w:t>L’Harmattan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t xml:space="preserve">2012. </w:t>
      </w:r>
      <w:r>
        <w:t xml:space="preserve">pp. 33–43.; 62–68. 76–83.; </w:t>
      </w:r>
      <w:r>
        <w:t>97–105.</w:t>
      </w:r>
    </w:p>
    <w:p w14:paraId="00000021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  <w:rPr>
          <w:color w:val="000000"/>
        </w:rPr>
      </w:pPr>
      <w:proofErr w:type="spellStart"/>
      <w:r>
        <w:rPr>
          <w:color w:val="000000"/>
        </w:rPr>
        <w:t>Merleau</w:t>
      </w:r>
      <w:proofErr w:type="spellEnd"/>
      <w:r>
        <w:rPr>
          <w:color w:val="000000"/>
        </w:rPr>
        <w:t>-Ponty</w:t>
      </w:r>
      <w:r>
        <w:rPr>
          <w:color w:val="000000"/>
        </w:rPr>
        <w:t xml:space="preserve">, Maurice: „A másik és az emberi világ”, in. </w:t>
      </w:r>
      <w:proofErr w:type="spellStart"/>
      <w:r>
        <w:rPr>
          <w:color w:val="000000"/>
        </w:rPr>
        <w:t>uő</w:t>
      </w:r>
      <w:proofErr w:type="spellEnd"/>
      <w:r>
        <w:rPr>
          <w:color w:val="000000"/>
        </w:rPr>
        <w:t xml:space="preserve">.: </w:t>
      </w:r>
      <w:r>
        <w:rPr>
          <w:i/>
          <w:iCs/>
          <w:color w:val="000000"/>
        </w:rPr>
        <w:t>Az észlelés fenomenológiája</w:t>
      </w:r>
      <w:r>
        <w:rPr>
          <w:color w:val="000000"/>
        </w:rPr>
        <w:t xml:space="preserve">, ford. Sajó Sándor. Budapest, </w:t>
      </w:r>
      <w:proofErr w:type="spellStart"/>
      <w:r>
        <w:rPr>
          <w:color w:val="000000"/>
        </w:rPr>
        <w:t>L’Harmattan</w:t>
      </w:r>
      <w:proofErr w:type="spellEnd"/>
      <w:r>
        <w:rPr>
          <w:color w:val="000000"/>
        </w:rPr>
        <w:t>, 2020. pp. 374</w:t>
      </w:r>
      <w:r>
        <w:t>–394.</w:t>
      </w:r>
    </w:p>
    <w:p w14:paraId="00000022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  <w:rPr>
          <w:color w:val="000000"/>
        </w:rPr>
      </w:pPr>
      <w:r>
        <w:rPr>
          <w:color w:val="000000"/>
        </w:rPr>
        <w:t>Schopenhauer</w:t>
      </w:r>
      <w:r>
        <w:rPr>
          <w:color w:val="000000"/>
        </w:rPr>
        <w:t xml:space="preserve">, Arthur: </w:t>
      </w:r>
      <w:r>
        <w:rPr>
          <w:i/>
          <w:iCs/>
          <w:color w:val="000000"/>
        </w:rPr>
        <w:t>A szerelem metafizikája</w:t>
      </w:r>
      <w:r>
        <w:rPr>
          <w:color w:val="000000"/>
        </w:rPr>
        <w:t>, ford. Mikes Lajos. Budapest, Helikon, 2017. pp. 7</w:t>
      </w:r>
      <w:r>
        <w:t>–71.</w:t>
      </w:r>
    </w:p>
    <w:p w14:paraId="00000023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  <w:rPr>
          <w:color w:val="000000"/>
        </w:rPr>
      </w:pPr>
      <w:r>
        <w:rPr>
          <w:color w:val="000000"/>
        </w:rPr>
        <w:t>Simon</w:t>
      </w:r>
      <w:r>
        <w:rPr>
          <w:color w:val="000000"/>
        </w:rPr>
        <w:t xml:space="preserve"> Attila: </w:t>
      </w:r>
      <w:hyperlink r:id="rId11">
        <w:r>
          <w:rPr>
            <w:i/>
            <w:iCs/>
            <w:color w:val="1155CC"/>
            <w:u w:val="single"/>
          </w:rPr>
          <w:t>Barátság és megértés Arisztotelész filozófiáj</w:t>
        </w:r>
        <w:r>
          <w:rPr>
            <w:i/>
            <w:iCs/>
            <w:color w:val="1155CC"/>
            <w:u w:val="single"/>
          </w:rPr>
          <w:t>ában</w:t>
        </w:r>
      </w:hyperlink>
      <w:r>
        <w:rPr>
          <w:color w:val="000000"/>
        </w:rPr>
        <w:t>, Budapest, Gondolat, 2021. pp. 57</w:t>
      </w:r>
      <w:r>
        <w:t>–88.</w:t>
      </w:r>
    </w:p>
    <w:p w14:paraId="00000024" w14:textId="77777777" w:rsidR="00C7342A" w:rsidRDefault="00C73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</w:p>
    <w:p w14:paraId="00000025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bookmarkStart w:id="2" w:name="_heading=h.5k801j4659f" w:colFirst="0" w:colLast="0"/>
      <w:bookmarkEnd w:id="2"/>
      <w:r>
        <w:rPr>
          <w:b/>
          <w:bCs/>
          <w:color w:val="000000"/>
        </w:rPr>
        <w:t>Ajánlott irodalom</w:t>
      </w:r>
    </w:p>
    <w:p w14:paraId="00000026" w14:textId="77777777" w:rsidR="00C7342A" w:rsidRDefault="000C6A81">
      <w:pPr>
        <w:spacing w:line="240" w:lineRule="auto"/>
        <w:ind w:left="709" w:hanging="709"/>
      </w:pPr>
      <w:r>
        <w:t xml:space="preserve">Ancsel Éva: </w:t>
      </w:r>
      <w:r>
        <w:rPr>
          <w:i/>
          <w:iCs/>
        </w:rPr>
        <w:t>Töredékek az emberi teljességről</w:t>
      </w:r>
      <w:r>
        <w:t>. Etikai esszék és kisebb írások. Budapest, Magvető, 1982.</w:t>
      </w:r>
    </w:p>
    <w:p w14:paraId="00000027" w14:textId="77777777" w:rsidR="00C7342A" w:rsidRDefault="000C6A81">
      <w:pPr>
        <w:spacing w:line="240" w:lineRule="auto"/>
        <w:ind w:left="709" w:hanging="709"/>
      </w:pPr>
      <w:proofErr w:type="spellStart"/>
      <w:r>
        <w:t>Blasszauer</w:t>
      </w:r>
      <w:proofErr w:type="spellEnd"/>
      <w:r>
        <w:t xml:space="preserve"> Béla (</w:t>
      </w:r>
      <w:proofErr w:type="spellStart"/>
      <w:r>
        <w:t>vál</w:t>
      </w:r>
      <w:proofErr w:type="spellEnd"/>
      <w:r>
        <w:t xml:space="preserve">. és szerk.): </w:t>
      </w:r>
      <w:hyperlink r:id="rId12">
        <w:r>
          <w:rPr>
            <w:i/>
            <w:iCs/>
            <w:color w:val="0563C1"/>
            <w:u w:val="single"/>
          </w:rPr>
          <w:t>A jó halál</w:t>
        </w:r>
      </w:hyperlink>
      <w:r>
        <w:t>. Budapest, Gondolat, 1984.</w:t>
      </w:r>
    </w:p>
    <w:p w14:paraId="00000028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proofErr w:type="spellStart"/>
      <w:r>
        <w:t>Chrétien</w:t>
      </w:r>
      <w:proofErr w:type="spellEnd"/>
      <w:r>
        <w:t xml:space="preserve">, Jean-Louis: „A hirtelen és a nem remélt”, in. </w:t>
      </w:r>
      <w:proofErr w:type="spellStart"/>
      <w:r>
        <w:t>uő</w:t>
      </w:r>
      <w:proofErr w:type="spellEnd"/>
      <w:r>
        <w:t xml:space="preserve">.: </w:t>
      </w:r>
      <w:r>
        <w:rPr>
          <w:i/>
          <w:iCs/>
        </w:rPr>
        <w:t>A felejth</w:t>
      </w:r>
      <w:r>
        <w:rPr>
          <w:i/>
          <w:iCs/>
        </w:rPr>
        <w:t>etetlen és a nem remélt</w:t>
      </w:r>
      <w:r>
        <w:t xml:space="preserve">, ford. Cseke Ákos. Budapest, </w:t>
      </w:r>
      <w:proofErr w:type="spellStart"/>
      <w:r>
        <w:t>Vigilia</w:t>
      </w:r>
      <w:proofErr w:type="spellEnd"/>
      <w:r>
        <w:t>, 2010. pp. 131–154.</w:t>
      </w:r>
    </w:p>
    <w:p w14:paraId="00000029" w14:textId="77777777" w:rsidR="00C7342A" w:rsidRDefault="000C6A81">
      <w:pPr>
        <w:spacing w:line="240" w:lineRule="auto"/>
        <w:ind w:left="709" w:hanging="709"/>
      </w:pPr>
      <w:proofErr w:type="spellStart"/>
      <w:r>
        <w:t>Csejtei</w:t>
      </w:r>
      <w:proofErr w:type="spellEnd"/>
      <w:r>
        <w:t xml:space="preserve"> Dezső: </w:t>
      </w:r>
      <w:r>
        <w:rPr>
          <w:i/>
          <w:iCs/>
        </w:rPr>
        <w:t>Filozófiai metszetek a halálról.</w:t>
      </w:r>
      <w:r>
        <w:t xml:space="preserve"> A halál metamorfózisai a 19-20. századi élet és </w:t>
      </w:r>
      <w:proofErr w:type="spellStart"/>
      <w:r>
        <w:t>egzisztenciálfilozófiákban</w:t>
      </w:r>
      <w:proofErr w:type="spellEnd"/>
      <w:r>
        <w:t xml:space="preserve">. Budapest, </w:t>
      </w:r>
      <w:proofErr w:type="spellStart"/>
      <w:r>
        <w:t>Pallas</w:t>
      </w:r>
      <w:proofErr w:type="spellEnd"/>
      <w:r>
        <w:t>-Attraktor, 2002.</w:t>
      </w:r>
    </w:p>
    <w:p w14:paraId="0000002A" w14:textId="77777777" w:rsidR="00C7342A" w:rsidRDefault="000C6A81">
      <w:pPr>
        <w:spacing w:line="240" w:lineRule="auto"/>
        <w:ind w:left="709" w:hanging="709"/>
      </w:pPr>
      <w:proofErr w:type="spellStart"/>
      <w:r>
        <w:t>Csejtei</w:t>
      </w:r>
      <w:proofErr w:type="spellEnd"/>
      <w:r>
        <w:t xml:space="preserve"> Dezső–Juh</w:t>
      </w:r>
      <w:r>
        <w:t>ász Anikó (szerk.):</w:t>
      </w:r>
      <w:r>
        <w:rPr>
          <w:i/>
          <w:iCs/>
        </w:rPr>
        <w:t xml:space="preserve"> A halál filozófiai megszólításai. </w:t>
      </w:r>
      <w:proofErr w:type="spellStart"/>
      <w:r>
        <w:t>Søren</w:t>
      </w:r>
      <w:proofErr w:type="spellEnd"/>
      <w:r>
        <w:t xml:space="preserve"> Kierkegaard, Max </w:t>
      </w:r>
      <w:proofErr w:type="spellStart"/>
      <w:r>
        <w:t>Scheler</w:t>
      </w:r>
      <w:proofErr w:type="spellEnd"/>
      <w:r>
        <w:t xml:space="preserve">, Georg </w:t>
      </w:r>
      <w:proofErr w:type="spellStart"/>
      <w:r>
        <w:t>Simmel</w:t>
      </w:r>
      <w:proofErr w:type="spellEnd"/>
      <w:r>
        <w:t xml:space="preserve">, Miguel </w:t>
      </w:r>
      <w:proofErr w:type="spellStart"/>
      <w:r>
        <w:t>Unamuno</w:t>
      </w:r>
      <w:proofErr w:type="spellEnd"/>
      <w:r>
        <w:t xml:space="preserve"> írásai a halálról, ford. </w:t>
      </w:r>
      <w:proofErr w:type="spellStart"/>
      <w:r>
        <w:t>Csejtei</w:t>
      </w:r>
      <w:proofErr w:type="spellEnd"/>
      <w:r>
        <w:t xml:space="preserve"> Dezső, Juhász Anikó. Budapest, </w:t>
      </w:r>
      <w:proofErr w:type="spellStart"/>
      <w:r>
        <w:t>L’Harmattan</w:t>
      </w:r>
      <w:proofErr w:type="spellEnd"/>
      <w:r>
        <w:t>, 2011.</w:t>
      </w:r>
    </w:p>
    <w:p w14:paraId="0000002B" w14:textId="77777777" w:rsidR="00C7342A" w:rsidRDefault="000C6A81">
      <w:pPr>
        <w:spacing w:line="240" w:lineRule="auto"/>
        <w:ind w:left="709" w:hanging="709"/>
      </w:pPr>
      <w:r>
        <w:t xml:space="preserve">de </w:t>
      </w:r>
      <w:proofErr w:type="spellStart"/>
      <w:r>
        <w:t>Botton</w:t>
      </w:r>
      <w:proofErr w:type="spellEnd"/>
      <w:r>
        <w:t xml:space="preserve">, Alain: </w:t>
      </w:r>
      <w:r>
        <w:rPr>
          <w:i/>
          <w:iCs/>
        </w:rPr>
        <w:t>A filozófia vigasza</w:t>
      </w:r>
      <w:r>
        <w:t>, ford. Barkóczi Andr</w:t>
      </w:r>
      <w:r>
        <w:t>ás. Budapest, Európa, 2005.</w:t>
      </w:r>
    </w:p>
    <w:p w14:paraId="0000002C" w14:textId="77777777" w:rsidR="00C7342A" w:rsidRDefault="000C6A81">
      <w:pPr>
        <w:spacing w:line="240" w:lineRule="auto"/>
        <w:ind w:left="709" w:hanging="709"/>
      </w:pPr>
      <w:r>
        <w:t xml:space="preserve">de </w:t>
      </w:r>
      <w:proofErr w:type="spellStart"/>
      <w:r>
        <w:t>Unamuno</w:t>
      </w:r>
      <w:proofErr w:type="spellEnd"/>
      <w:r>
        <w:t xml:space="preserve">, Miguel: </w:t>
      </w:r>
      <w:r>
        <w:rPr>
          <w:i/>
          <w:iCs/>
        </w:rPr>
        <w:t>A tragikus életérzés</w:t>
      </w:r>
      <w:r>
        <w:t>, ford. Farkas Géza. Budapest, Európa, 1989.</w:t>
      </w:r>
    </w:p>
    <w:p w14:paraId="0000002D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r>
        <w:t xml:space="preserve">Foucault, Michel: </w:t>
      </w:r>
      <w:r>
        <w:rPr>
          <w:i/>
          <w:iCs/>
        </w:rPr>
        <w:t>A rendellenesek</w:t>
      </w:r>
      <w:r>
        <w:t xml:space="preserve">, ford. </w:t>
      </w:r>
      <w:proofErr w:type="spellStart"/>
      <w:r>
        <w:t>Berkovits</w:t>
      </w:r>
      <w:proofErr w:type="spellEnd"/>
      <w:r>
        <w:t xml:space="preserve"> Balázs. Budapest, </w:t>
      </w:r>
      <w:proofErr w:type="spellStart"/>
      <w:r>
        <w:t>L’Harmattan</w:t>
      </w:r>
      <w:proofErr w:type="spellEnd"/>
      <w:r>
        <w:t>, 2014. pp. 87–138.</w:t>
      </w:r>
    </w:p>
    <w:p w14:paraId="0000002E" w14:textId="77777777" w:rsidR="00C7342A" w:rsidRDefault="000C6A81">
      <w:pPr>
        <w:spacing w:line="240" w:lineRule="auto"/>
        <w:ind w:left="709" w:hanging="709"/>
      </w:pPr>
      <w:proofErr w:type="spellStart"/>
      <w:r>
        <w:t>Gros</w:t>
      </w:r>
      <w:proofErr w:type="spellEnd"/>
      <w:r>
        <w:t xml:space="preserve">, </w:t>
      </w:r>
      <w:proofErr w:type="spellStart"/>
      <w:r>
        <w:t>Frédéric</w:t>
      </w:r>
      <w:proofErr w:type="spellEnd"/>
      <w:r>
        <w:t xml:space="preserve">: </w:t>
      </w:r>
      <w:r>
        <w:rPr>
          <w:i/>
          <w:iCs/>
        </w:rPr>
        <w:t>A gyaloglás filozófiája</w:t>
      </w:r>
      <w:r>
        <w:t>, fo</w:t>
      </w:r>
      <w:r>
        <w:t xml:space="preserve">rd. </w:t>
      </w:r>
      <w:proofErr w:type="spellStart"/>
      <w:r>
        <w:t>Mihancsik</w:t>
      </w:r>
      <w:proofErr w:type="spellEnd"/>
      <w:r>
        <w:t xml:space="preserve"> Zsófia. Budapest, </w:t>
      </w:r>
      <w:proofErr w:type="spellStart"/>
      <w:r>
        <w:t>Typotex</w:t>
      </w:r>
      <w:proofErr w:type="spellEnd"/>
      <w:r>
        <w:t>, 2023.</w:t>
      </w:r>
    </w:p>
    <w:p w14:paraId="0000002F" w14:textId="77777777" w:rsidR="00C7342A" w:rsidRDefault="000C6A81">
      <w:pPr>
        <w:spacing w:line="240" w:lineRule="auto"/>
        <w:ind w:left="709" w:hanging="709"/>
      </w:pPr>
      <w:r>
        <w:t xml:space="preserve">Han, </w:t>
      </w:r>
      <w:proofErr w:type="spellStart"/>
      <w:r>
        <w:t>Byung-Chul</w:t>
      </w:r>
      <w:proofErr w:type="spellEnd"/>
      <w:r>
        <w:t>:</w:t>
      </w:r>
    </w:p>
    <w:p w14:paraId="00000030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t>A kiégés társadalma</w:t>
      </w:r>
      <w:r>
        <w:t xml:space="preserve">, ford. </w:t>
      </w:r>
      <w:proofErr w:type="spellStart"/>
      <w:r>
        <w:t>Miklódy</w:t>
      </w:r>
      <w:proofErr w:type="spellEnd"/>
      <w:r>
        <w:t xml:space="preserve"> Dóra, Simon-Szabó Ágnes. Budapest, </w:t>
      </w:r>
      <w:proofErr w:type="spellStart"/>
      <w:r>
        <w:t>Typotex</w:t>
      </w:r>
      <w:proofErr w:type="spellEnd"/>
      <w:r>
        <w:t>, 2019.</w:t>
      </w:r>
    </w:p>
    <w:p w14:paraId="00000031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t>A transzparencia társadalma</w:t>
      </w:r>
      <w:r>
        <w:t>, ford. Szabó Csaba. Budapest, Ráció, 2020.</w:t>
      </w:r>
    </w:p>
    <w:p w14:paraId="00000032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proofErr w:type="spellStart"/>
      <w:r>
        <w:rPr>
          <w:i/>
          <w:iCs/>
        </w:rPr>
        <w:t>Pszichopolitika</w:t>
      </w:r>
      <w:proofErr w:type="spellEnd"/>
      <w:r>
        <w:t>. A neoliberalizmus é</w:t>
      </w:r>
      <w:r>
        <w:t xml:space="preserve">s az új hatalomtechnikák, ford. Csordás Gábor. Budapest, </w:t>
      </w:r>
      <w:proofErr w:type="spellStart"/>
      <w:r>
        <w:t>Typotex</w:t>
      </w:r>
      <w:proofErr w:type="spellEnd"/>
      <w:r>
        <w:t>, 2020.</w:t>
      </w:r>
    </w:p>
    <w:p w14:paraId="00000033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t>Csillapító társadalom</w:t>
      </w:r>
      <w:r>
        <w:t xml:space="preserve">. A fájdalom ma, ford. Csordás Gábor. Budapest, </w:t>
      </w:r>
      <w:proofErr w:type="spellStart"/>
      <w:r>
        <w:t>Typotex</w:t>
      </w:r>
      <w:proofErr w:type="spellEnd"/>
      <w:r>
        <w:t>, 2021.</w:t>
      </w:r>
    </w:p>
    <w:p w14:paraId="00000034" w14:textId="77777777" w:rsidR="00C7342A" w:rsidRDefault="000C6A81">
      <w:pPr>
        <w:spacing w:line="240" w:lineRule="auto"/>
        <w:ind w:left="1417" w:hanging="709"/>
      </w:pPr>
      <w:r>
        <w:rPr>
          <w:i/>
          <w:iCs/>
        </w:rPr>
        <w:t>A szép megmentése</w:t>
      </w:r>
      <w:r>
        <w:t xml:space="preserve">, ford. Csordás Gábor. Budapest, </w:t>
      </w:r>
      <w:proofErr w:type="spellStart"/>
      <w:r>
        <w:t>Typotex</w:t>
      </w:r>
      <w:proofErr w:type="spellEnd"/>
      <w:r>
        <w:t>, 2021.</w:t>
      </w:r>
    </w:p>
    <w:p w14:paraId="00000035" w14:textId="77777777" w:rsidR="00C7342A" w:rsidRDefault="000C6A81">
      <w:pPr>
        <w:spacing w:line="240" w:lineRule="auto"/>
        <w:ind w:left="1417" w:hanging="709"/>
      </w:pPr>
      <w:r>
        <w:rPr>
          <w:i/>
          <w:iCs/>
        </w:rPr>
        <w:t xml:space="preserve">Erósz </w:t>
      </w:r>
      <w:proofErr w:type="spellStart"/>
      <w:r>
        <w:rPr>
          <w:i/>
          <w:iCs/>
        </w:rPr>
        <w:t>haldoklása</w:t>
      </w:r>
      <w:proofErr w:type="spellEnd"/>
      <w:r>
        <w:t xml:space="preserve">, ford. Csordás Gábor. Budapest, </w:t>
      </w:r>
      <w:proofErr w:type="spellStart"/>
      <w:r>
        <w:t>Typotex</w:t>
      </w:r>
      <w:proofErr w:type="spellEnd"/>
      <w:r>
        <w:t>, 2022.</w:t>
      </w:r>
    </w:p>
    <w:p w14:paraId="00000036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t>A rítus eltűnése</w:t>
      </w:r>
      <w:r>
        <w:t xml:space="preserve">. A jelen topológiája, ford. Csordás Gábor. Budapest, </w:t>
      </w:r>
      <w:proofErr w:type="spellStart"/>
      <w:r>
        <w:t>Typotex</w:t>
      </w:r>
      <w:proofErr w:type="spellEnd"/>
      <w:r>
        <w:t>, 2023.</w:t>
      </w:r>
    </w:p>
    <w:p w14:paraId="00000037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t xml:space="preserve">Mi a </w:t>
      </w:r>
      <w:proofErr w:type="gramStart"/>
      <w:r>
        <w:rPr>
          <w:i/>
          <w:iCs/>
        </w:rPr>
        <w:t>hatalom?</w:t>
      </w:r>
      <w:r>
        <w:t>,</w:t>
      </w:r>
      <w:proofErr w:type="gramEnd"/>
      <w:r>
        <w:t xml:space="preserve"> ford. Csordás Gábor. Budapest, </w:t>
      </w:r>
      <w:proofErr w:type="spellStart"/>
      <w:r>
        <w:t>Typotex</w:t>
      </w:r>
      <w:proofErr w:type="spellEnd"/>
      <w:r>
        <w:t>, 2023</w:t>
      </w:r>
      <w:r>
        <w:t>.</w:t>
      </w:r>
    </w:p>
    <w:p w14:paraId="00000038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lastRenderedPageBreak/>
        <w:t>Az idő illata</w:t>
      </w:r>
      <w:r>
        <w:t xml:space="preserve">. Filozófiai esszé az elidőzés művészetéről, ford. Csordás Gábor. Budapest, </w:t>
      </w:r>
      <w:proofErr w:type="spellStart"/>
      <w:r>
        <w:t>Typotex</w:t>
      </w:r>
      <w:proofErr w:type="spellEnd"/>
      <w:r>
        <w:t>, 2024.</w:t>
      </w:r>
    </w:p>
    <w:p w14:paraId="00000039" w14:textId="77777777" w:rsidR="00C7342A" w:rsidRDefault="000C6A81">
      <w:pPr>
        <w:spacing w:line="240" w:lineRule="auto"/>
        <w:ind w:left="1417" w:hanging="709"/>
      </w:pPr>
      <w:proofErr w:type="spellStart"/>
      <w:r>
        <w:rPr>
          <w:i/>
          <w:iCs/>
        </w:rPr>
        <w:t>Önmagátlanság</w:t>
      </w:r>
      <w:proofErr w:type="spellEnd"/>
      <w:r>
        <w:t xml:space="preserve">. A Távol-Kelet kultúrájáról és filozófiájáról, ford. Molnár Zoltán. Budapest, </w:t>
      </w:r>
      <w:proofErr w:type="spellStart"/>
      <w:r>
        <w:t>Polaris</w:t>
      </w:r>
      <w:proofErr w:type="spellEnd"/>
      <w:r>
        <w:t>, 2024.</w:t>
      </w:r>
    </w:p>
    <w:p w14:paraId="0000003A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7" w:hanging="709"/>
      </w:pPr>
      <w:r>
        <w:rPr>
          <w:i/>
          <w:iCs/>
        </w:rPr>
        <w:t>A zen buddhizmus filozófiája</w:t>
      </w:r>
      <w:r>
        <w:t>, ford. Csordás</w:t>
      </w:r>
      <w:r>
        <w:t xml:space="preserve"> Gábor. Budapest, </w:t>
      </w:r>
      <w:proofErr w:type="spellStart"/>
      <w:r>
        <w:t>Typotex</w:t>
      </w:r>
      <w:proofErr w:type="spellEnd"/>
      <w:r>
        <w:t>, 2025.</w:t>
      </w:r>
    </w:p>
    <w:p w14:paraId="0000003B" w14:textId="77777777" w:rsidR="00C7342A" w:rsidRDefault="000C6A81">
      <w:pPr>
        <w:spacing w:line="240" w:lineRule="auto"/>
        <w:ind w:left="709" w:hanging="709"/>
      </w:pPr>
      <w:r>
        <w:t>Handke, Peter:</w:t>
      </w:r>
    </w:p>
    <w:p w14:paraId="0000003C" w14:textId="77777777" w:rsidR="00C7342A" w:rsidRDefault="000C6A81">
      <w:pPr>
        <w:spacing w:line="240" w:lineRule="auto"/>
        <w:ind w:left="709"/>
      </w:pPr>
      <w:r>
        <w:rPr>
          <w:i/>
          <w:iCs/>
        </w:rPr>
        <w:t>Kísérlet a fáradtságról</w:t>
      </w:r>
      <w:r>
        <w:t xml:space="preserve">, ford. Csordás Gábor. Budapest, </w:t>
      </w:r>
      <w:proofErr w:type="spellStart"/>
      <w:r>
        <w:t>Typotex</w:t>
      </w:r>
      <w:proofErr w:type="spellEnd"/>
      <w:r>
        <w:t>, 2022.</w:t>
      </w:r>
    </w:p>
    <w:p w14:paraId="0000003D" w14:textId="77777777" w:rsidR="00C7342A" w:rsidRDefault="000C6A81">
      <w:pPr>
        <w:spacing w:line="240" w:lineRule="auto"/>
        <w:ind w:left="709"/>
      </w:pPr>
      <w:r>
        <w:rPr>
          <w:i/>
          <w:iCs/>
        </w:rPr>
        <w:t>Kísérlet a wurlitzerről</w:t>
      </w:r>
      <w:r>
        <w:t xml:space="preserve">, ford. Csordás Gábor. Budapest, </w:t>
      </w:r>
      <w:proofErr w:type="spellStart"/>
      <w:r>
        <w:t>Typotex</w:t>
      </w:r>
      <w:proofErr w:type="spellEnd"/>
      <w:r>
        <w:t>, 2022.</w:t>
      </w:r>
    </w:p>
    <w:p w14:paraId="0000003E" w14:textId="77777777" w:rsidR="00C7342A" w:rsidRDefault="000C6A81">
      <w:pPr>
        <w:spacing w:line="240" w:lineRule="auto"/>
        <w:ind w:left="709"/>
      </w:pPr>
      <w:r>
        <w:rPr>
          <w:i/>
          <w:iCs/>
        </w:rPr>
        <w:t>Kísérlet a sikerült napról</w:t>
      </w:r>
      <w:r>
        <w:t xml:space="preserve">, ford. Csordás Gábor. Budapest, </w:t>
      </w:r>
      <w:proofErr w:type="spellStart"/>
      <w:r>
        <w:t>Tyoptex</w:t>
      </w:r>
      <w:proofErr w:type="spellEnd"/>
      <w:r>
        <w:t>, 2023.</w:t>
      </w:r>
    </w:p>
    <w:p w14:paraId="0000003F" w14:textId="77777777" w:rsidR="00C7342A" w:rsidRDefault="000C6A81">
      <w:pPr>
        <w:spacing w:line="240" w:lineRule="auto"/>
        <w:ind w:left="709" w:hanging="709"/>
      </w:pPr>
      <w:r>
        <w:t xml:space="preserve">Herman, </w:t>
      </w:r>
      <w:proofErr w:type="spellStart"/>
      <w:r>
        <w:t>Judith</w:t>
      </w:r>
      <w:proofErr w:type="spellEnd"/>
      <w:r>
        <w:t xml:space="preserve">: </w:t>
      </w:r>
      <w:r>
        <w:rPr>
          <w:i/>
          <w:iCs/>
        </w:rPr>
        <w:t>Trauma és gyógyulás</w:t>
      </w:r>
      <w:r>
        <w:t xml:space="preserve">, ford. </w:t>
      </w:r>
      <w:proofErr w:type="spellStart"/>
      <w:r>
        <w:t>Kuszing</w:t>
      </w:r>
      <w:proofErr w:type="spellEnd"/>
      <w:r>
        <w:t xml:space="preserve"> Gábor. Budapest, Háttér, 2011. pp. 19–81.</w:t>
      </w:r>
    </w:p>
    <w:p w14:paraId="00000040" w14:textId="77777777" w:rsidR="00C7342A" w:rsidRDefault="000C6A81">
      <w:pPr>
        <w:spacing w:line="240" w:lineRule="auto"/>
        <w:ind w:left="709" w:hanging="709"/>
      </w:pPr>
      <w:proofErr w:type="spellStart"/>
      <w:r>
        <w:t>Jaspers</w:t>
      </w:r>
      <w:proofErr w:type="spellEnd"/>
      <w:r>
        <w:t>, Karl:</w:t>
      </w:r>
    </w:p>
    <w:p w14:paraId="00000041" w14:textId="77777777" w:rsidR="00C7342A" w:rsidRDefault="000C6A81">
      <w:pPr>
        <w:spacing w:line="240" w:lineRule="auto"/>
        <w:ind w:left="709"/>
      </w:pPr>
      <w:r>
        <w:rPr>
          <w:i/>
          <w:iCs/>
        </w:rPr>
        <w:t>Bevezetés a filozófiába</w:t>
      </w:r>
      <w:r>
        <w:t>, ford. Szathmáry Lajos. Budapest, Európa, 1996.</w:t>
      </w:r>
    </w:p>
    <w:p w14:paraId="00000042" w14:textId="77777777" w:rsidR="00C7342A" w:rsidRDefault="000C6A81">
      <w:pPr>
        <w:spacing w:line="240" w:lineRule="auto"/>
        <w:ind w:left="709"/>
      </w:pPr>
      <w:r>
        <w:rPr>
          <w:i/>
          <w:iCs/>
        </w:rPr>
        <w:t>A filozófiai gondolkodás alapgyakorlatai</w:t>
      </w:r>
      <w:r>
        <w:t xml:space="preserve">, ford. </w:t>
      </w:r>
      <w:proofErr w:type="spellStart"/>
      <w:r>
        <w:t>Szerémy</w:t>
      </w:r>
      <w:proofErr w:type="spellEnd"/>
      <w:r>
        <w:t xml:space="preserve"> György. Budapest, Farkas Lőrinc Imre, 2000.</w:t>
      </w:r>
    </w:p>
    <w:p w14:paraId="00000043" w14:textId="77777777" w:rsidR="00C7342A" w:rsidRDefault="000C6A81">
      <w:pPr>
        <w:spacing w:line="240" w:lineRule="auto"/>
        <w:ind w:left="709"/>
      </w:pPr>
      <w:r>
        <w:rPr>
          <w:i/>
          <w:iCs/>
        </w:rPr>
        <w:t>A filozófiai hit</w:t>
      </w:r>
      <w:r>
        <w:t xml:space="preserve">, ford. </w:t>
      </w:r>
      <w:proofErr w:type="spellStart"/>
      <w:r>
        <w:t>Csejtei</w:t>
      </w:r>
      <w:proofErr w:type="spellEnd"/>
      <w:r>
        <w:t xml:space="preserve"> Dezső, Juhász Anikó. </w:t>
      </w:r>
      <w:proofErr w:type="spellStart"/>
      <w:r>
        <w:t>Máriabesnyő</w:t>
      </w:r>
      <w:proofErr w:type="spellEnd"/>
      <w:r>
        <w:t>–Gödöllő, Attraktor, 2004.</w:t>
      </w:r>
    </w:p>
    <w:p w14:paraId="00000044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bookmarkStart w:id="3" w:name="_heading=h.8ncpixjp7dww" w:colFirst="0" w:colLast="0"/>
      <w:bookmarkEnd w:id="3"/>
      <w:proofErr w:type="spellStart"/>
      <w:r>
        <w:t>Lévinas</w:t>
      </w:r>
      <w:proofErr w:type="spellEnd"/>
      <w:r>
        <w:t xml:space="preserve">, Emmanuel: „Talány és fenomén”, in. </w:t>
      </w:r>
      <w:proofErr w:type="spellStart"/>
      <w:r>
        <w:t>uő</w:t>
      </w:r>
      <w:proofErr w:type="spellEnd"/>
      <w:r>
        <w:t xml:space="preserve">.: </w:t>
      </w:r>
      <w:r>
        <w:rPr>
          <w:i/>
          <w:iCs/>
        </w:rPr>
        <w:t>Nyelv és közelség</w:t>
      </w:r>
      <w:r>
        <w:t xml:space="preserve">, ford. </w:t>
      </w:r>
      <w:proofErr w:type="spellStart"/>
      <w:r>
        <w:t>Tarnay</w:t>
      </w:r>
      <w:proofErr w:type="spellEnd"/>
      <w:r>
        <w:t xml:space="preserve"> László. Pécs, Tanulmány–Jelenkor, 1997. pp. 79–94.</w:t>
      </w:r>
    </w:p>
    <w:p w14:paraId="00000045" w14:textId="77777777" w:rsidR="00C7342A" w:rsidRDefault="000C6A81">
      <w:pPr>
        <w:spacing w:line="240" w:lineRule="auto"/>
        <w:ind w:left="709" w:hanging="709"/>
      </w:pPr>
      <w:r>
        <w:t xml:space="preserve">Montaigne, Michel </w:t>
      </w:r>
      <w:proofErr w:type="spellStart"/>
      <w:r>
        <w:t>Eyquem</w:t>
      </w:r>
      <w:proofErr w:type="spellEnd"/>
      <w:r>
        <w:t>:</w:t>
      </w:r>
    </w:p>
    <w:p w14:paraId="00000046" w14:textId="77777777" w:rsidR="00C7342A" w:rsidRDefault="000C6A81">
      <w:pPr>
        <w:spacing w:line="240" w:lineRule="auto"/>
        <w:ind w:left="709"/>
      </w:pPr>
      <w:r>
        <w:rPr>
          <w:i/>
          <w:iCs/>
        </w:rPr>
        <w:t>Esszék I–III.</w:t>
      </w:r>
      <w:r>
        <w:t xml:space="preserve">, ford. </w:t>
      </w:r>
      <w:proofErr w:type="spellStart"/>
      <w:r>
        <w:t>Bajcsa</w:t>
      </w:r>
      <w:proofErr w:type="spellEnd"/>
      <w:r>
        <w:t xml:space="preserve"> András, Csordás Gábor. Pécs, Jelenkor, 2001–2002–2003.</w:t>
      </w:r>
    </w:p>
    <w:p w14:paraId="00000047" w14:textId="77777777" w:rsidR="00C7342A" w:rsidRDefault="000C6A81">
      <w:pPr>
        <w:spacing w:line="240" w:lineRule="auto"/>
        <w:ind w:left="709"/>
      </w:pPr>
      <w:r>
        <w:rPr>
          <w:i/>
          <w:iCs/>
        </w:rPr>
        <w:t>A tapasztalásró</w:t>
      </w:r>
      <w:r>
        <w:rPr>
          <w:i/>
          <w:iCs/>
        </w:rPr>
        <w:t>l</w:t>
      </w:r>
      <w:r>
        <w:t>, ford. Réz Ádám. Budapest, Európa, 1983.</w:t>
      </w:r>
    </w:p>
    <w:p w14:paraId="00000048" w14:textId="77777777" w:rsidR="00C7342A" w:rsidRDefault="000C6A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</w:pPr>
      <w:bookmarkStart w:id="4" w:name="_heading=h.nfdx3uoqkpsc" w:colFirst="0" w:colLast="0"/>
      <w:bookmarkEnd w:id="4"/>
      <w:proofErr w:type="spellStart"/>
      <w:r>
        <w:t>Ricœur</w:t>
      </w:r>
      <w:proofErr w:type="spellEnd"/>
      <w:r>
        <w:t xml:space="preserve">, Paul: „A </w:t>
      </w:r>
      <w:proofErr w:type="gramStart"/>
      <w:r>
        <w:t>rossz</w:t>
      </w:r>
      <w:proofErr w:type="gramEnd"/>
      <w:r>
        <w:t xml:space="preserve"> mint filozófiai és teológiai kihívás”, in. </w:t>
      </w:r>
      <w:proofErr w:type="spellStart"/>
      <w:r>
        <w:t>uő</w:t>
      </w:r>
      <w:proofErr w:type="spellEnd"/>
      <w:r>
        <w:t xml:space="preserve">.: </w:t>
      </w:r>
      <w:r>
        <w:rPr>
          <w:i/>
          <w:iCs/>
        </w:rPr>
        <w:t>Vallás, ateizmus, hit.</w:t>
      </w:r>
      <w:r>
        <w:t xml:space="preserve"> szerk. Boros Gábor. Budapest, </w:t>
      </w:r>
      <w:proofErr w:type="spellStart"/>
      <w:r>
        <w:t>L’Harmattan</w:t>
      </w:r>
      <w:proofErr w:type="spellEnd"/>
      <w:r>
        <w:t>, 2023. pp. 183–203.</w:t>
      </w:r>
    </w:p>
    <w:p w14:paraId="00000049" w14:textId="77777777" w:rsidR="00C7342A" w:rsidRDefault="000C6A81">
      <w:pPr>
        <w:spacing w:line="240" w:lineRule="auto"/>
        <w:ind w:left="709" w:hanging="709"/>
      </w:pPr>
      <w:bookmarkStart w:id="5" w:name="_heading=h.e6sg9b2y5msx" w:colFirst="0" w:colLast="0"/>
      <w:bookmarkEnd w:id="5"/>
      <w:r>
        <w:t>Rousseau, Jean-</w:t>
      </w:r>
      <w:proofErr w:type="spellStart"/>
      <w:r>
        <w:t>Jacque</w:t>
      </w:r>
      <w:proofErr w:type="spellEnd"/>
      <w:r>
        <w:t xml:space="preserve">: </w:t>
      </w:r>
      <w:r>
        <w:rPr>
          <w:i/>
          <w:iCs/>
        </w:rPr>
        <w:t>A magányos sétáló álmodozásai</w:t>
      </w:r>
      <w:r>
        <w:t>, for</w:t>
      </w:r>
      <w:r>
        <w:t xml:space="preserve">d. Réz Ádám. Budapest, Magyar Helikon, 1964. [régebbi kiadásban: </w:t>
      </w:r>
      <w:hyperlink r:id="rId13">
        <w:r>
          <w:rPr>
            <w:i/>
            <w:iCs/>
            <w:color w:val="0563C1"/>
            <w:u w:val="single"/>
          </w:rPr>
          <w:t>Egy magános sétáló álmodozásai</w:t>
        </w:r>
      </w:hyperlink>
      <w:r>
        <w:t>, ford. Rácz Lajos. Budapest, Franklin-Társulat, 1924.]</w:t>
      </w:r>
    </w:p>
    <w:p w14:paraId="0000004A" w14:textId="77777777" w:rsidR="00C7342A" w:rsidRDefault="000C6A81">
      <w:pPr>
        <w:spacing w:line="240" w:lineRule="auto"/>
        <w:ind w:left="709" w:hanging="709"/>
      </w:pPr>
      <w:proofErr w:type="spellStart"/>
      <w:r>
        <w:t>Safranski</w:t>
      </w:r>
      <w:proofErr w:type="spellEnd"/>
      <w:r>
        <w:t xml:space="preserve">, </w:t>
      </w:r>
      <w:proofErr w:type="spellStart"/>
      <w:r>
        <w:t>Rüdiger</w:t>
      </w:r>
      <w:proofErr w:type="spellEnd"/>
      <w:r>
        <w:t xml:space="preserve">: </w:t>
      </w:r>
      <w:r>
        <w:rPr>
          <w:i/>
          <w:iCs/>
        </w:rPr>
        <w:t>Idő</w:t>
      </w:r>
      <w:r>
        <w:t>. Amit v</w:t>
      </w:r>
      <w:r>
        <w:t xml:space="preserve">elünk tesz, és amivé mi tesszük, ford. Simon József. Budapest, </w:t>
      </w:r>
      <w:proofErr w:type="spellStart"/>
      <w:r>
        <w:t>Typotex</w:t>
      </w:r>
      <w:proofErr w:type="spellEnd"/>
      <w:r>
        <w:t>, 2017.</w:t>
      </w:r>
    </w:p>
    <w:p w14:paraId="0000004B" w14:textId="77777777" w:rsidR="00C7342A" w:rsidRDefault="000C6A81">
      <w:pPr>
        <w:spacing w:line="240" w:lineRule="auto"/>
        <w:ind w:left="709" w:hanging="709"/>
      </w:pPr>
      <w:proofErr w:type="spellStart"/>
      <w:r>
        <w:t>Thoreau</w:t>
      </w:r>
      <w:proofErr w:type="spellEnd"/>
      <w:r>
        <w:t>, Henry David:</w:t>
      </w:r>
    </w:p>
    <w:p w14:paraId="0000004C" w14:textId="77777777" w:rsidR="00C7342A" w:rsidRDefault="000C6A81">
      <w:pPr>
        <w:spacing w:line="240" w:lineRule="auto"/>
        <w:ind w:left="709"/>
      </w:pPr>
      <w:proofErr w:type="spellStart"/>
      <w:r>
        <w:rPr>
          <w:i/>
          <w:iCs/>
        </w:rPr>
        <w:t>Walden</w:t>
      </w:r>
      <w:proofErr w:type="spellEnd"/>
      <w:r>
        <w:rPr>
          <w:i/>
          <w:iCs/>
        </w:rPr>
        <w:t xml:space="preserve"> * A polgári engedetlenség iránti kötelességről</w:t>
      </w:r>
      <w:r>
        <w:t xml:space="preserve">, ford. Molnár Imre, </w:t>
      </w:r>
      <w:proofErr w:type="spellStart"/>
      <w:r>
        <w:t>Szőllősy</w:t>
      </w:r>
      <w:proofErr w:type="spellEnd"/>
      <w:r>
        <w:t xml:space="preserve"> Klára, Vámosi Pál. Budapest, Fekete Sas, 2015.</w:t>
      </w:r>
    </w:p>
    <w:p w14:paraId="0000004D" w14:textId="77777777" w:rsidR="00C7342A" w:rsidRDefault="000C6A81">
      <w:pPr>
        <w:spacing w:line="240" w:lineRule="auto"/>
        <w:ind w:left="709"/>
      </w:pPr>
      <w:r>
        <w:rPr>
          <w:i/>
          <w:iCs/>
        </w:rPr>
        <w:t>A gyaloglásról</w:t>
      </w:r>
      <w:r>
        <w:t>, ford. Náda</w:t>
      </w:r>
      <w:r>
        <w:t>sdy Ádám. Budapest, Bázis, 2023.</w:t>
      </w:r>
    </w:p>
    <w:sectPr w:rsidR="00C7342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D49772-7550-4C14-AE35-C4C6A9B9943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78627187-3285-46F4-9F2D-A974CEDE53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F9D2CCA3-45EE-482B-BCBE-31ECE306A5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B1133"/>
    <w:multiLevelType w:val="multilevel"/>
    <w:tmpl w:val="EB5E0274"/>
    <w:lvl w:ilvl="0">
      <w:start w:val="1"/>
      <w:numFmt w:val="decimal"/>
      <w:pStyle w:val="Stlu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42A"/>
    <w:rsid w:val="000C6A81"/>
    <w:rsid w:val="00354D36"/>
    <w:rsid w:val="00C7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749FB"/>
  <w15:docId w15:val="{6231378F-0E21-4527-9F8D-2088FC6D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lus1">
    <w:name w:val="Stílus1"/>
    <w:basedOn w:val="Listaszerbekezds"/>
    <w:link w:val="Stlus1Char"/>
    <w:qFormat/>
    <w:rsid w:val="00801010"/>
    <w:pPr>
      <w:numPr>
        <w:numId w:val="1"/>
      </w:numPr>
      <w:ind w:left="357" w:hanging="357"/>
      <w:contextualSpacing w:val="0"/>
    </w:pPr>
    <w:rPr>
      <w:sz w:val="32"/>
      <w:szCs w:val="32"/>
    </w:rPr>
  </w:style>
  <w:style w:type="character" w:customStyle="1" w:styleId="Stlus1Char">
    <w:name w:val="Stílus1 Char"/>
    <w:basedOn w:val="Bekezdsalapbettpusa"/>
    <w:link w:val="Stlus1"/>
    <w:rsid w:val="00801010"/>
    <w:rPr>
      <w:sz w:val="32"/>
      <w:szCs w:val="32"/>
    </w:rPr>
  </w:style>
  <w:style w:type="paragraph" w:styleId="Listaszerbekezds">
    <w:name w:val="List Paragraph"/>
    <w:uiPriority w:val="34"/>
    <w:qFormat/>
    <w:rsid w:val="00801010"/>
    <w:pPr>
      <w:ind w:left="720"/>
      <w:contextualSpacing/>
    </w:pPr>
  </w:style>
  <w:style w:type="paragraph" w:customStyle="1" w:styleId="Stlus2">
    <w:name w:val="Stílus2"/>
    <w:qFormat/>
    <w:rsid w:val="00801010"/>
    <w:pPr>
      <w:spacing w:before="600" w:after="240"/>
    </w:pPr>
    <w:rPr>
      <w:sz w:val="28"/>
      <w:szCs w:val="28"/>
    </w:rPr>
  </w:style>
  <w:style w:type="character" w:styleId="Kiemels">
    <w:name w:val="Emphasis"/>
    <w:basedOn w:val="Bekezdsalapbettpusa"/>
    <w:uiPriority w:val="20"/>
    <w:qFormat/>
    <w:rsid w:val="00AC5E40"/>
    <w:rPr>
      <w:i/>
      <w:iCs/>
    </w:rPr>
  </w:style>
  <w:style w:type="character" w:styleId="Hiperhivatkozs">
    <w:name w:val="Hyperlink"/>
    <w:unhideWhenUsed/>
    <w:rsid w:val="00AC5E40"/>
    <w:rPr>
      <w:color w:val="0563C1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80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1418F8"/>
    <w:rPr>
      <w:color w:val="954F72" w:themeColor="followedHyperlink"/>
      <w:u w:val="single"/>
    </w:rPr>
  </w:style>
  <w:style w:type="paragraph" w:styleId="Nincstrkz">
    <w:name w:val="No Spacing"/>
    <w:uiPriority w:val="1"/>
    <w:qFormat/>
    <w:rsid w:val="009E631C"/>
    <w:pPr>
      <w:spacing w:line="240" w:lineRule="auto"/>
      <w:jc w:val="left"/>
    </w:pPr>
    <w:rPr>
      <w:rFonts w:asciiTheme="minorHAnsi" w:hAnsiTheme="minorHAnsi" w:cstheme="minorBidi"/>
      <w:sz w:val="22"/>
      <w:szCs w:val="2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tk.ppke.hu/storage/tinymce/uploads/old/uploads/articles/3763/file/Tanulmanyi-es-Vizsgaszabalyzat-egyseges-szerkezetben-a-BTK-kiegeszit---rendelkezeseivel.pdf?u=1eRzUg" TargetMode="External"/><Relationship Id="rId13" Type="http://schemas.openxmlformats.org/officeDocument/2006/relationships/hyperlink" Target="https://real-eod.mtak.hu/7897/2/MTA_Konyvek_127486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ppke.hu/storage/tinymce/uploads/Egyetemi-Szabalyzatok/PPKE_MI_ajanlas_20260101_keresheto.pdf" TargetMode="External"/><Relationship Id="rId12" Type="http://schemas.openxmlformats.org/officeDocument/2006/relationships/hyperlink" Target="https://www.szaktars.hu/titgondolat/view/blasszauer-bela-szerk-a-jo-halal-eutanazia-1984/?query=a+j%C3%B3+hal%C3%A1l&amp;pg=0&amp;layout=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ergely.bodon@gmail.com" TargetMode="External"/><Relationship Id="rId11" Type="http://schemas.openxmlformats.org/officeDocument/2006/relationships/hyperlink" Target="https://www.szaktars.hu/gondolat/view/simon-attila-baratsag-es-megertes-arisztotelesz-filozofiajaban-2021/?pg=58&amp;layout=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zaktars.hu/napvilag/view/lukacs-gyorgy-a-lelek-es-a-formak-kiserletek-1998/?pg=46&amp;layout=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pa.oszk.hu/01000/01050/00107/pdf/EPA01050_holmi_2012_11_1366-1377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hsYztRcIJ8p45QAAVEiZ6r//A==">CgMxLjAyDmgud3ZuMzkyZXc5NXVwMg5oLmg0Zndrb2R5OHN1bjINaC41azgwMWo0NjU5ZjIOaC44bmNwaXhqcDdkd3cyDmgubmZkeDN1b3FrcHNjMg5oLmU2c2c5YjJ5NW1zeDgAciExNDdoTG5vVE9wRkl6bkdkbGJtZkN5SlRqa3FVS3Q1S0k=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1122</Words>
  <Characters>7742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Oktatasi Hivatal</Company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Gergely Bodon</dc:creator>
  <cp:lastModifiedBy>Bodon Gergely Dávid</cp:lastModifiedBy>
  <cp:revision>2</cp:revision>
  <dcterms:created xsi:type="dcterms:W3CDTF">2026-01-07T12:11:00Z</dcterms:created>
  <dcterms:modified xsi:type="dcterms:W3CDTF">2026-01-13T08:48:00Z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e50e48582b06c7dd6243090b8430584c883bdcf51e21c28cd257bcbd7955a966</vt:lpwstr>
  </property>
</Properties>
</file>