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535A" w14:textId="77777777" w:rsidR="000C0CF8" w:rsidRPr="000C0CF8" w:rsidRDefault="000C0CF8" w:rsidP="000C0CF8">
      <w:pPr>
        <w:widowControl w:val="0"/>
        <w:autoSpaceDE w:val="0"/>
        <w:autoSpaceDN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</w:rPr>
      </w:pPr>
      <w:r w:rsidRPr="000C0CF8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</w:rPr>
        <w:t>Szakmai</w:t>
      </w:r>
      <w:r w:rsidRPr="000C0CF8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u w:val="single" w:color="000000"/>
        </w:rPr>
        <w:t xml:space="preserve"> </w:t>
      </w:r>
      <w:r w:rsidRPr="000C0CF8">
        <w:rPr>
          <w:rFonts w:ascii="Times New Roman" w:eastAsia="Times New Roman" w:hAnsi="Times New Roman" w:cs="Times New Roman"/>
          <w:b/>
          <w:bCs/>
          <w:sz w:val="36"/>
          <w:szCs w:val="36"/>
          <w:u w:val="single" w:color="000000"/>
        </w:rPr>
        <w:t>önéletrajz</w:t>
      </w:r>
    </w:p>
    <w:p w14:paraId="4A439968" w14:textId="77777777" w:rsidR="000C0CF8" w:rsidRPr="000C0CF8" w:rsidRDefault="000C0CF8" w:rsidP="000C0CF8">
      <w:pPr>
        <w:widowControl w:val="0"/>
        <w:autoSpaceDE w:val="0"/>
        <w:autoSpaceDN w:val="0"/>
        <w:spacing w:before="7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E611269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14:paraId="0D0C01A4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C0CF8" w:rsidRPr="000C0CF8" w:rsidSect="000C0CF8">
          <w:footerReference w:type="default" r:id="rId7"/>
          <w:footerReference w:type="first" r:id="rId8"/>
          <w:pgSz w:w="11910" w:h="16840"/>
          <w:pgMar w:top="1320" w:right="1280" w:bottom="280" w:left="1280" w:header="708" w:footer="708" w:gutter="0"/>
          <w:cols w:space="708"/>
          <w:titlePg/>
          <w:docGrid w:linePitch="299"/>
        </w:sectPr>
      </w:pPr>
    </w:p>
    <w:p w14:paraId="20A7AC99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b/>
          <w:bCs/>
          <w:sz w:val="24"/>
          <w:szCs w:val="24"/>
        </w:rPr>
        <w:t>Személyes adatok:</w:t>
      </w:r>
    </w:p>
    <w:p w14:paraId="5B953003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Név: Nagy László</w:t>
      </w:r>
    </w:p>
    <w:p w14:paraId="055FD968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Születési hely, idő: Gyöngyös, 1989. 04. 03.</w:t>
      </w:r>
    </w:p>
    <w:p w14:paraId="0216E94E" w14:textId="26D5EA6C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E-mail:</w:t>
      </w:r>
      <w:r w:rsidR="00CA15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072F7F" w:rsidRPr="006344D2">
          <w:rPr>
            <w:rStyle w:val="Hiperhivatkozs"/>
            <w:rFonts w:ascii="Times New Roman" w:eastAsia="Times New Roman" w:hAnsi="Times New Roman"/>
            <w:sz w:val="24"/>
            <w:szCs w:val="24"/>
          </w:rPr>
          <w:t>nagy.laszlo@hnm.hu</w:t>
        </w:r>
      </w:hyperlink>
    </w:p>
    <w:p w14:paraId="754BF5CA" w14:textId="2638926B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</w:rPr>
        <w:sectPr w:rsidR="000C0CF8" w:rsidRPr="000C0CF8" w:rsidSect="00A43BCE">
          <w:type w:val="continuous"/>
          <w:pgSz w:w="11910" w:h="16840"/>
          <w:pgMar w:top="1320" w:right="1280" w:bottom="280" w:left="1280" w:header="708" w:footer="708" w:gutter="0"/>
          <w:cols w:num="2" w:space="708"/>
          <w:titlePg/>
          <w:docGrid w:linePitch="299"/>
        </w:sectPr>
      </w:pPr>
      <w:r w:rsidRPr="000C0CF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212174" wp14:editId="621A4E3E">
            <wp:extent cx="1752600" cy="1752600"/>
            <wp:effectExtent l="19050" t="19050" r="19050" b="19050"/>
            <wp:docPr id="1" name="Kép 1" descr="A képen személy, ember, mosolyog, pózolás látható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A képen személy, ember, mosolyog, pózolás látható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E212D2E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F4601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Tanulmányok</w:t>
      </w:r>
    </w:p>
    <w:p w14:paraId="7FBD7DC9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41"/>
        <w:gridCol w:w="3226"/>
        <w:gridCol w:w="2800"/>
        <w:gridCol w:w="673"/>
      </w:tblGrid>
      <w:tr w:rsidR="000C0CF8" w:rsidRPr="000C0CF8" w14:paraId="31B02817" w14:textId="77777777" w:rsidTr="00496EED">
        <w:tc>
          <w:tcPr>
            <w:tcW w:w="2662" w:type="dxa"/>
          </w:tcPr>
          <w:p w14:paraId="238F77AA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  <w:t>Intézmény</w:t>
            </w:r>
          </w:p>
        </w:tc>
        <w:tc>
          <w:tcPr>
            <w:tcW w:w="3258" w:type="dxa"/>
          </w:tcPr>
          <w:p w14:paraId="51EE811C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  <w:t>Diplomamunka címe</w:t>
            </w:r>
          </w:p>
        </w:tc>
        <w:tc>
          <w:tcPr>
            <w:tcW w:w="2835" w:type="dxa"/>
          </w:tcPr>
          <w:p w14:paraId="45DBEC88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  <w:t>Végzettség</w:t>
            </w:r>
          </w:p>
        </w:tc>
        <w:tc>
          <w:tcPr>
            <w:tcW w:w="675" w:type="dxa"/>
          </w:tcPr>
          <w:p w14:paraId="210E03B0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i/>
                <w:iCs/>
                <w:sz w:val="20"/>
                <w:szCs w:val="20"/>
                <w:lang w:val="hu-HU"/>
              </w:rPr>
              <w:t>Év</w:t>
            </w:r>
          </w:p>
        </w:tc>
      </w:tr>
      <w:tr w:rsidR="000C0CF8" w:rsidRPr="000C0CF8" w14:paraId="62946D7C" w14:textId="77777777" w:rsidTr="00496EED">
        <w:tc>
          <w:tcPr>
            <w:tcW w:w="2662" w:type="dxa"/>
          </w:tcPr>
          <w:p w14:paraId="4DFEDA30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Budapesti Műszaki és Gazdaságtudományi Egyetem</w:t>
            </w:r>
          </w:p>
          <w:p w14:paraId="4505497D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3258" w:type="dxa"/>
          </w:tcPr>
          <w:p w14:paraId="76E12962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Magyarország régészeti lelőhelyállományának térinformatikai alapú vizsgálati lehetőségei</w:t>
            </w:r>
          </w:p>
        </w:tc>
        <w:tc>
          <w:tcPr>
            <w:tcW w:w="2835" w:type="dxa"/>
          </w:tcPr>
          <w:p w14:paraId="36FD80CD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Alkalmazott térinformatikus</w:t>
            </w:r>
          </w:p>
          <w:p w14:paraId="3642F70A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</w:p>
        </w:tc>
        <w:tc>
          <w:tcPr>
            <w:tcW w:w="675" w:type="dxa"/>
          </w:tcPr>
          <w:p w14:paraId="420C07CF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2022</w:t>
            </w:r>
          </w:p>
        </w:tc>
      </w:tr>
      <w:tr w:rsidR="000C0CF8" w:rsidRPr="000C0CF8" w14:paraId="2C16C7B9" w14:textId="77777777" w:rsidTr="00496EED">
        <w:tc>
          <w:tcPr>
            <w:tcW w:w="2662" w:type="dxa"/>
          </w:tcPr>
          <w:p w14:paraId="73390D5A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Eötvös Loránd Tudományegyetem</w:t>
            </w:r>
          </w:p>
        </w:tc>
        <w:tc>
          <w:tcPr>
            <w:tcW w:w="3258" w:type="dxa"/>
          </w:tcPr>
          <w:p w14:paraId="6EC237B2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Heves megye középkori falusi templomai</w:t>
            </w:r>
          </w:p>
        </w:tc>
        <w:tc>
          <w:tcPr>
            <w:tcW w:w="2835" w:type="dxa"/>
          </w:tcPr>
          <w:p w14:paraId="2BDF8733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Régész</w:t>
            </w:r>
          </w:p>
        </w:tc>
        <w:tc>
          <w:tcPr>
            <w:tcW w:w="675" w:type="dxa"/>
          </w:tcPr>
          <w:p w14:paraId="395279C8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2013</w:t>
            </w:r>
          </w:p>
        </w:tc>
      </w:tr>
      <w:tr w:rsidR="000C0CF8" w:rsidRPr="000C0CF8" w14:paraId="1B307E84" w14:textId="77777777" w:rsidTr="00496EED">
        <w:trPr>
          <w:trHeight w:val="1391"/>
        </w:trPr>
        <w:tc>
          <w:tcPr>
            <w:tcW w:w="2662" w:type="dxa"/>
          </w:tcPr>
          <w:p w14:paraId="00F8C46D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Eötvös Loránd Tudományegyetem</w:t>
            </w:r>
          </w:p>
        </w:tc>
        <w:tc>
          <w:tcPr>
            <w:tcW w:w="3258" w:type="dxa"/>
          </w:tcPr>
          <w:p w14:paraId="62943042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Régészeti adatok Gyöngyöspata középkori történetéhez. A gyöngyöspatai Szűz Mária plébániatemplom építéstörténetének vizsgálata.</w:t>
            </w:r>
          </w:p>
        </w:tc>
        <w:tc>
          <w:tcPr>
            <w:tcW w:w="2835" w:type="dxa"/>
          </w:tcPr>
          <w:p w14:paraId="6A0C49B0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Történelem, régészet alapszakos bölcsész</w:t>
            </w:r>
          </w:p>
        </w:tc>
        <w:tc>
          <w:tcPr>
            <w:tcW w:w="675" w:type="dxa"/>
          </w:tcPr>
          <w:p w14:paraId="7473D7F3" w14:textId="77777777" w:rsidR="000C0CF8" w:rsidRPr="00944B5F" w:rsidRDefault="000C0CF8" w:rsidP="000C0CF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hu-HU"/>
              </w:rPr>
            </w:pPr>
            <w:r w:rsidRPr="00944B5F">
              <w:rPr>
                <w:rFonts w:ascii="Times New Roman" w:hAnsi="Times New Roman"/>
                <w:sz w:val="20"/>
                <w:szCs w:val="20"/>
                <w:lang w:val="hu-HU"/>
              </w:rPr>
              <w:t>2010</w:t>
            </w:r>
          </w:p>
        </w:tc>
      </w:tr>
    </w:tbl>
    <w:p w14:paraId="6FAF715B" w14:textId="77777777" w:rsidR="000C0CF8" w:rsidRPr="000C0CF8" w:rsidRDefault="000C0CF8" w:rsidP="000C0CF8">
      <w:pPr>
        <w:tabs>
          <w:tab w:val="right" w:pos="10080"/>
        </w:tabs>
        <w:spacing w:after="0" w:line="240" w:lineRule="auto"/>
        <w:rPr>
          <w:rFonts w:ascii="Times New Roman" w:eastAsia="SimSun" w:hAnsi="Times New Roman" w:cs="Times New Roman"/>
          <w:b/>
          <w:szCs w:val="18"/>
        </w:rPr>
      </w:pPr>
    </w:p>
    <w:p w14:paraId="389C9FED" w14:textId="77777777" w:rsidR="000C0CF8" w:rsidRPr="000C0CF8" w:rsidRDefault="000C0CF8" w:rsidP="000C0CF8">
      <w:pPr>
        <w:tabs>
          <w:tab w:val="right" w:pos="10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0C0CF8">
        <w:rPr>
          <w:rFonts w:ascii="Times New Roman" w:eastAsia="SimSun" w:hAnsi="Times New Roman" w:cs="Times New Roman"/>
          <w:b/>
          <w:sz w:val="24"/>
          <w:szCs w:val="24"/>
        </w:rPr>
        <w:t>Munkahelyek és beosztás:</w:t>
      </w:r>
    </w:p>
    <w:p w14:paraId="6BB02847" w14:textId="77777777" w:rsidR="000C0CF8" w:rsidRPr="000C0CF8" w:rsidRDefault="000C0CF8" w:rsidP="000C0CF8">
      <w:pPr>
        <w:tabs>
          <w:tab w:val="right" w:pos="1008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0C0CF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</w:p>
    <w:p w14:paraId="60061C2F" w14:textId="77777777" w:rsidR="000C0CF8" w:rsidRPr="00CA1572" w:rsidRDefault="000C0CF8" w:rsidP="000C0CF8">
      <w:pPr>
        <w:tabs>
          <w:tab w:val="right" w:pos="9350"/>
        </w:tabs>
        <w:spacing w:after="0" w:line="240" w:lineRule="auto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  <w:b/>
        </w:rPr>
        <w:t>Dobó István Vármúzeum</w:t>
      </w:r>
      <w:r w:rsidRPr="00CA1572">
        <w:rPr>
          <w:rFonts w:ascii="Times New Roman" w:eastAsia="SimSun" w:hAnsi="Times New Roman" w:cs="Times New Roman"/>
          <w:b/>
        </w:rPr>
        <w:tab/>
      </w:r>
      <w:r w:rsidRPr="00CA1572">
        <w:rPr>
          <w:rFonts w:ascii="Times New Roman" w:eastAsia="SimSun" w:hAnsi="Times New Roman" w:cs="Times New Roman"/>
          <w:lang w:eastAsia="zh-CN"/>
        </w:rPr>
        <w:t>Eger</w:t>
      </w:r>
    </w:p>
    <w:p w14:paraId="65742298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iCs/>
        </w:rPr>
      </w:pPr>
      <w:r w:rsidRPr="00CA1572">
        <w:rPr>
          <w:rFonts w:ascii="Times New Roman" w:eastAsia="SimSun" w:hAnsi="Times New Roman" w:cs="Times New Roman"/>
          <w:iCs/>
        </w:rPr>
        <w:t>régésztechnikus</w:t>
      </w:r>
      <w:r w:rsidRPr="00CA1572">
        <w:rPr>
          <w:rFonts w:ascii="Times New Roman" w:eastAsia="SimSun" w:hAnsi="Times New Roman" w:cs="Times New Roman"/>
          <w:iCs/>
        </w:rPr>
        <w:tab/>
        <w:t>2013. május - augusztus</w:t>
      </w:r>
    </w:p>
    <w:p w14:paraId="33601429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  <w:iCs/>
        </w:rPr>
        <w:t>régész</w:t>
      </w:r>
      <w:r w:rsidRPr="00CA1572">
        <w:rPr>
          <w:rFonts w:ascii="Times New Roman" w:eastAsia="SimSun" w:hAnsi="Times New Roman" w:cs="Times New Roman"/>
          <w:i/>
          <w:iCs/>
        </w:rPr>
        <w:tab/>
      </w:r>
      <w:r w:rsidRPr="00CA1572">
        <w:rPr>
          <w:rFonts w:ascii="Times New Roman" w:eastAsia="SimSun" w:hAnsi="Times New Roman" w:cs="Times New Roman"/>
        </w:rPr>
        <w:t>2013. augusztus – 2014. december</w:t>
      </w:r>
    </w:p>
    <w:p w14:paraId="07F234CD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  <w:b/>
        </w:rPr>
      </w:pPr>
    </w:p>
    <w:p w14:paraId="71E05005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  <w:b/>
        </w:rPr>
        <w:t>Forster Gyula Nemzeti Örökségvédelmi és Vagyongazdálkodási Központ</w:t>
      </w:r>
      <w:r w:rsidRPr="00CA1572">
        <w:rPr>
          <w:rFonts w:ascii="Times New Roman" w:eastAsia="SimSun" w:hAnsi="Times New Roman" w:cs="Times New Roman"/>
          <w:b/>
        </w:rPr>
        <w:tab/>
      </w:r>
      <w:r w:rsidRPr="00CA1572">
        <w:rPr>
          <w:rFonts w:ascii="Times New Roman" w:eastAsia="SimSun" w:hAnsi="Times New Roman" w:cs="Times New Roman"/>
        </w:rPr>
        <w:t>Budapest</w:t>
      </w:r>
    </w:p>
    <w:p w14:paraId="456ACED2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b/>
        </w:rPr>
      </w:pPr>
      <w:r w:rsidRPr="00CA1572">
        <w:rPr>
          <w:rFonts w:ascii="Times New Roman" w:eastAsia="SimSun" w:hAnsi="Times New Roman" w:cs="Times New Roman"/>
          <w:iCs/>
        </w:rPr>
        <w:t>régész</w:t>
      </w:r>
      <w:r w:rsidRPr="00CA1572">
        <w:rPr>
          <w:rFonts w:ascii="Times New Roman" w:eastAsia="SimSun" w:hAnsi="Times New Roman" w:cs="Times New Roman"/>
        </w:rPr>
        <w:tab/>
        <w:t>2015. január – 2016. december</w:t>
      </w:r>
    </w:p>
    <w:p w14:paraId="2D8D23A2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  <w:b/>
        </w:rPr>
      </w:pPr>
    </w:p>
    <w:p w14:paraId="1A9CD36C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  <w:b/>
        </w:rPr>
        <w:t>Budavári Ingatlanfejlesztő és Üzemeltető Nonprofit Kft.</w:t>
      </w:r>
      <w:r w:rsidRPr="00CA1572">
        <w:rPr>
          <w:rFonts w:ascii="Times New Roman" w:eastAsia="SimSun" w:hAnsi="Times New Roman" w:cs="Times New Roman"/>
          <w:b/>
        </w:rPr>
        <w:tab/>
      </w:r>
      <w:r w:rsidRPr="00CA1572">
        <w:rPr>
          <w:rFonts w:ascii="Times New Roman" w:eastAsia="SimSun" w:hAnsi="Times New Roman" w:cs="Times New Roman"/>
        </w:rPr>
        <w:t>Budapest</w:t>
      </w:r>
    </w:p>
    <w:p w14:paraId="0D679A59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b/>
        </w:rPr>
      </w:pPr>
      <w:r w:rsidRPr="00CA1572">
        <w:rPr>
          <w:rFonts w:ascii="Times New Roman" w:eastAsia="SimSun" w:hAnsi="Times New Roman" w:cs="Times New Roman"/>
          <w:iCs/>
        </w:rPr>
        <w:t>régész</w:t>
      </w:r>
      <w:r w:rsidRPr="00CA1572">
        <w:rPr>
          <w:rFonts w:ascii="Times New Roman" w:eastAsia="SimSun" w:hAnsi="Times New Roman" w:cs="Times New Roman"/>
        </w:rPr>
        <w:tab/>
        <w:t xml:space="preserve">2017. január – 2018. december </w:t>
      </w:r>
    </w:p>
    <w:p w14:paraId="5A990014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  <w:b/>
        </w:rPr>
      </w:pPr>
    </w:p>
    <w:p w14:paraId="3AA4DE80" w14:textId="77777777" w:rsidR="000C0CF8" w:rsidRPr="00CA1572" w:rsidRDefault="000C0CF8" w:rsidP="000C0CF8">
      <w:pPr>
        <w:tabs>
          <w:tab w:val="right" w:pos="9350"/>
          <w:tab w:val="right" w:pos="10080"/>
        </w:tabs>
        <w:spacing w:after="0" w:line="240" w:lineRule="auto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  <w:b/>
        </w:rPr>
        <w:t>Várkapitányság Nonprofit Zrt.</w:t>
      </w:r>
      <w:r w:rsidRPr="00CA1572">
        <w:rPr>
          <w:rFonts w:ascii="Times New Roman" w:eastAsia="SimSun" w:hAnsi="Times New Roman" w:cs="Times New Roman"/>
          <w:b/>
        </w:rPr>
        <w:tab/>
      </w:r>
      <w:r w:rsidRPr="00CA1572">
        <w:rPr>
          <w:rFonts w:ascii="Times New Roman" w:eastAsia="SimSun" w:hAnsi="Times New Roman" w:cs="Times New Roman"/>
        </w:rPr>
        <w:t>Budapest</w:t>
      </w:r>
    </w:p>
    <w:p w14:paraId="61F8A92B" w14:textId="77777777" w:rsidR="000C0CF8" w:rsidRPr="000C0CF8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1572">
        <w:rPr>
          <w:rFonts w:ascii="Times New Roman" w:eastAsia="SimSun" w:hAnsi="Times New Roman" w:cs="Times New Roman"/>
          <w:iCs/>
        </w:rPr>
        <w:t>régész</w:t>
      </w:r>
      <w:r w:rsidRPr="00CA1572">
        <w:rPr>
          <w:rFonts w:ascii="Times New Roman" w:eastAsia="SimSun" w:hAnsi="Times New Roman" w:cs="Times New Roman"/>
        </w:rPr>
        <w:tab/>
        <w:t>2019. január – 2021. december</w:t>
      </w:r>
    </w:p>
    <w:p w14:paraId="1B7EBA34" w14:textId="77777777" w:rsidR="000C0CF8" w:rsidRPr="000C0CF8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BA1FB9" w14:textId="77777777" w:rsidR="000C0CF8" w:rsidRPr="000C0CF8" w:rsidRDefault="000C0CF8" w:rsidP="000C0CF8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A1572">
        <w:rPr>
          <w:rFonts w:ascii="Times New Roman" w:eastAsia="SimSun" w:hAnsi="Times New Roman" w:cs="Times New Roman"/>
          <w:b/>
          <w:bCs/>
        </w:rPr>
        <w:t>Magyar Nemzeti Múzeum Nemzeti Régészeti Intézet</w:t>
      </w:r>
      <w:r w:rsidRPr="000C0CF8">
        <w:rPr>
          <w:rFonts w:ascii="Times New Roman" w:eastAsia="SimSun" w:hAnsi="Times New Roman" w:cs="Times New Roman"/>
          <w:b/>
          <w:bCs/>
          <w:sz w:val="24"/>
          <w:szCs w:val="24"/>
        </w:rPr>
        <w:tab/>
      </w:r>
      <w:r w:rsidRPr="000C0CF8">
        <w:rPr>
          <w:rFonts w:ascii="Times New Roman" w:eastAsia="SimSun" w:hAnsi="Times New Roman" w:cs="Times New Roman"/>
          <w:sz w:val="20"/>
          <w:szCs w:val="20"/>
        </w:rPr>
        <w:t>Budapest</w:t>
      </w:r>
    </w:p>
    <w:p w14:paraId="7F859843" w14:textId="2794A083" w:rsidR="000C0CF8" w:rsidRPr="00944B5F" w:rsidRDefault="000C0CF8" w:rsidP="00944B5F">
      <w:pPr>
        <w:tabs>
          <w:tab w:val="right" w:pos="9350"/>
          <w:tab w:val="right" w:pos="10080"/>
        </w:tabs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CA1572">
        <w:rPr>
          <w:rFonts w:ascii="Times New Roman" w:eastAsia="SimSun" w:hAnsi="Times New Roman" w:cs="Times New Roman"/>
        </w:rPr>
        <w:t>régész</w:t>
      </w:r>
      <w:r w:rsidRPr="00CA1572">
        <w:rPr>
          <w:rFonts w:ascii="Times New Roman" w:eastAsia="SimSun" w:hAnsi="Times New Roman" w:cs="Times New Roman"/>
          <w:i/>
          <w:iCs/>
        </w:rPr>
        <w:tab/>
      </w:r>
      <w:r w:rsidR="00037FEF" w:rsidRPr="00CA1572">
        <w:rPr>
          <w:rFonts w:ascii="Times New Roman" w:eastAsia="SimSun" w:hAnsi="Times New Roman" w:cs="Times New Roman"/>
        </w:rPr>
        <w:t>2022. január – jelenleg is</w:t>
      </w:r>
    </w:p>
    <w:p w14:paraId="432F3701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Nyelvismeret:</w:t>
      </w:r>
    </w:p>
    <w:p w14:paraId="055DF42A" w14:textId="77777777" w:rsidR="000C0CF8" w:rsidRPr="000C0CF8" w:rsidRDefault="000C0CF8" w:rsidP="000C0CF8">
      <w:pPr>
        <w:tabs>
          <w:tab w:val="right" w:pos="10080"/>
        </w:tabs>
        <w:spacing w:before="240" w:after="0" w:line="240" w:lineRule="auto"/>
        <w:contextualSpacing/>
        <w:rPr>
          <w:rFonts w:ascii="Times New Roman" w:eastAsia="SimSun" w:hAnsi="Times New Roman" w:cs="Times New Roman"/>
          <w:b/>
          <w:szCs w:val="18"/>
          <w:lang w:eastAsia="zh-CN"/>
        </w:rPr>
      </w:pPr>
    </w:p>
    <w:p w14:paraId="006C97B9" w14:textId="77777777" w:rsidR="000C0CF8" w:rsidRPr="000C0CF8" w:rsidRDefault="000C0CF8" w:rsidP="000C0CF8">
      <w:pPr>
        <w:numPr>
          <w:ilvl w:val="0"/>
          <w:numId w:val="2"/>
        </w:numPr>
        <w:tabs>
          <w:tab w:val="right" w:pos="10080"/>
        </w:tabs>
        <w:spacing w:before="240" w:after="0" w:line="360" w:lineRule="auto"/>
        <w:contextualSpacing/>
        <w:rPr>
          <w:rFonts w:ascii="Times New Roman" w:eastAsia="SimSun" w:hAnsi="Times New Roman" w:cs="Times New Roman"/>
          <w:b/>
          <w:szCs w:val="18"/>
        </w:rPr>
      </w:pPr>
      <w:r w:rsidRPr="000C0CF8">
        <w:rPr>
          <w:rFonts w:ascii="Times New Roman" w:eastAsia="SimSun" w:hAnsi="Times New Roman" w:cs="Times New Roman"/>
          <w:b/>
          <w:szCs w:val="18"/>
          <w:lang w:eastAsia="zh-CN"/>
        </w:rPr>
        <w:t xml:space="preserve">ANGOL, </w:t>
      </w:r>
      <w:r w:rsidRPr="000C0CF8">
        <w:rPr>
          <w:rFonts w:ascii="Times New Roman" w:eastAsia="SimSun" w:hAnsi="Times New Roman" w:cs="Times New Roman"/>
          <w:bCs/>
          <w:szCs w:val="18"/>
          <w:lang w:eastAsia="zh-CN"/>
        </w:rPr>
        <w:t>társalgási szint (komplex C-típusú nyelvvizsga, 2005, száma: 621126)</w:t>
      </w:r>
    </w:p>
    <w:p w14:paraId="61054AFA" w14:textId="77777777" w:rsidR="000C0CF8" w:rsidRPr="000C0CF8" w:rsidRDefault="000C0CF8" w:rsidP="000C0CF8">
      <w:pPr>
        <w:numPr>
          <w:ilvl w:val="0"/>
          <w:numId w:val="2"/>
        </w:numPr>
        <w:tabs>
          <w:tab w:val="right" w:pos="10080"/>
        </w:tabs>
        <w:spacing w:before="240" w:after="0" w:line="360" w:lineRule="auto"/>
        <w:contextualSpacing/>
        <w:rPr>
          <w:rFonts w:ascii="Times New Roman" w:eastAsia="SimSun" w:hAnsi="Times New Roman" w:cs="Times New Roman"/>
          <w:b/>
          <w:szCs w:val="18"/>
        </w:rPr>
      </w:pPr>
      <w:r w:rsidRPr="000C0CF8">
        <w:rPr>
          <w:rFonts w:ascii="Times New Roman" w:eastAsia="SimSun" w:hAnsi="Times New Roman" w:cs="Times New Roman"/>
          <w:b/>
          <w:szCs w:val="18"/>
          <w:lang w:eastAsia="zh-CN"/>
        </w:rPr>
        <w:t xml:space="preserve">NÉMET, </w:t>
      </w:r>
      <w:r w:rsidRPr="000C0CF8">
        <w:rPr>
          <w:rFonts w:ascii="Times New Roman" w:eastAsia="SimSun" w:hAnsi="Times New Roman" w:cs="Times New Roman"/>
          <w:bCs/>
          <w:szCs w:val="18"/>
          <w:lang w:eastAsia="zh-CN"/>
        </w:rPr>
        <w:t>alapszint</w:t>
      </w:r>
    </w:p>
    <w:p w14:paraId="231A508F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39146EE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75AEF27" w14:textId="77777777" w:rsidR="000C0CF8" w:rsidRPr="000C0CF8" w:rsidRDefault="000C0CF8" w:rsidP="000C0CF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b/>
          <w:bCs/>
          <w:sz w:val="24"/>
          <w:szCs w:val="24"/>
        </w:rPr>
        <w:t>Egyéb készségek:</w:t>
      </w:r>
    </w:p>
    <w:p w14:paraId="36958B14" w14:textId="77777777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Microsoft Office ismerete</w:t>
      </w:r>
    </w:p>
    <w:p w14:paraId="220544ED" w14:textId="77777777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Adobe PhotoShop ismerete</w:t>
      </w:r>
    </w:p>
    <w:p w14:paraId="3F31F697" w14:textId="77777777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Térinformatikai szoftverek (QGIS, ArcMAP) ismerete és napi szintű felhasználása</w:t>
      </w:r>
    </w:p>
    <w:p w14:paraId="7ACDC50F" w14:textId="77777777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Fotogrammetriai szoftverek (Agisoft Metashape, CloudCompare) ismerete</w:t>
      </w:r>
    </w:p>
    <w:p w14:paraId="430DD838" w14:textId="77777777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Geofizikai eszközök és munkamódszerek ismerete és napi szintű használata</w:t>
      </w:r>
    </w:p>
    <w:p w14:paraId="052CBB48" w14:textId="4AF84F3B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Drónok kezelésében és drónfelvételek feldolgozásában való jártasság</w:t>
      </w:r>
      <w:r w:rsidR="00CA15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C0CF8">
        <w:rPr>
          <w:rFonts w:ascii="Times New Roman" w:eastAsia="Times New Roman" w:hAnsi="Times New Roman" w:cs="Times New Roman"/>
          <w:sz w:val="24"/>
          <w:szCs w:val="24"/>
        </w:rPr>
        <w:t>több száz hektárnyi terület drónos fotogrammetriai felmérése</w:t>
      </w:r>
      <w:r w:rsidR="00CA1572">
        <w:rPr>
          <w:rFonts w:ascii="Times New Roman" w:eastAsia="Times New Roman" w:hAnsi="Times New Roman" w:cs="Times New Roman"/>
          <w:sz w:val="24"/>
          <w:szCs w:val="24"/>
        </w:rPr>
        <w:t xml:space="preserve"> alapján)</w:t>
      </w:r>
    </w:p>
    <w:p w14:paraId="201971F4" w14:textId="6E584618" w:rsidR="000C0CF8" w:rsidRPr="000C0CF8" w:rsidRDefault="000C0CF8" w:rsidP="000C0CF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Térinformatikai oktatási gyakorlat (Várkapitányság Zrt. és MNM NRI munkatársainak tartott alapozó GIS-képzések formájában, 2021</w:t>
      </w:r>
      <w:r w:rsidR="00B541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0CF8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B541A1">
        <w:rPr>
          <w:rFonts w:ascii="Times New Roman" w:eastAsia="Times New Roman" w:hAnsi="Times New Roman" w:cs="Times New Roman"/>
          <w:sz w:val="24"/>
          <w:szCs w:val="24"/>
        </w:rPr>
        <w:t>, 2025</w:t>
      </w:r>
      <w:r w:rsidRPr="000C0CF8">
        <w:rPr>
          <w:rFonts w:ascii="Times New Roman" w:eastAsia="Times New Roman" w:hAnsi="Times New Roman" w:cs="Times New Roman"/>
          <w:sz w:val="24"/>
          <w:szCs w:val="24"/>
        </w:rPr>
        <w:t xml:space="preserve"> években)</w:t>
      </w:r>
    </w:p>
    <w:p w14:paraId="0B356B58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63D04F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3B2929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b/>
          <w:bCs/>
          <w:sz w:val="24"/>
          <w:szCs w:val="24"/>
        </w:rPr>
        <w:t>Publikációk:</w:t>
      </w:r>
    </w:p>
    <w:p w14:paraId="7BA6E827" w14:textId="77777777" w:rsidR="000C0CF8" w:rsidRPr="000C0CF8" w:rsidRDefault="000C0CF8" w:rsidP="000C0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D250D57" w14:textId="77777777" w:rsidR="000C0CF8" w:rsidRPr="000C0CF8" w:rsidRDefault="000C0CF8" w:rsidP="000C0CF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Sztrecsény vára. Várak, kastélyok, templomok 2009\3. szám, 35.</w:t>
      </w:r>
    </w:p>
    <w:p w14:paraId="217D8F1C" w14:textId="77777777" w:rsidR="000C0CF8" w:rsidRPr="000C0CF8" w:rsidRDefault="000C0CF8" w:rsidP="000C0CF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Archaeological and Architectural Monuments of Mediaeval Gyöngyöspata. Castrum 2009\2. 71-82.</w:t>
      </w:r>
    </w:p>
    <w:p w14:paraId="68E7EA1B" w14:textId="77777777" w:rsidR="000C0CF8" w:rsidRPr="000C0CF8" w:rsidRDefault="000C0CF8" w:rsidP="000C0CF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A gyöngyöspatai Szűz Mária plébániatemplom építéstörténetének kérdései. Az Egri Vár Híradója 42-43 (2011). 23-76.</w:t>
      </w:r>
    </w:p>
    <w:p w14:paraId="240CEBD8" w14:textId="77777777" w:rsidR="000C0CF8" w:rsidRPr="000C0CF8" w:rsidRDefault="000C0CF8" w:rsidP="000C0CF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Az egri várbeli Zárkándy-bástya és Északkeleti-fülesbástya 2013. évi próbafeltárása. Rövid építés- és kutatástörténeti vázlat. Castrum 17. (2014). 96-108.</w:t>
      </w:r>
    </w:p>
    <w:p w14:paraId="1EC095BD" w14:textId="77777777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Beszámoló az egri várban 2014-ben végzett munkákról. Castrum 18. (2015). 59-104.</w:t>
      </w:r>
    </w:p>
    <w:p w14:paraId="5D3D2616" w14:textId="77777777" w:rsidR="000C0CF8" w:rsidRPr="000C0CF8" w:rsidRDefault="000C0CF8" w:rsidP="000C0CF8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Nagy László: Gyöngyöspata vára és templomai. Várak, kastélyok, templomok 2015. 118-121.</w:t>
      </w:r>
    </w:p>
    <w:p w14:paraId="0DEAFD33" w14:textId="77777777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Padányi József – Négyesi Lajos – Nagy László: A Zrínyi-árok azonosítása. Egy 1662-ben épített műszaki záróelem. In: Két világ határán. Természet- és társadalomtudományi tanulmányok a 70 éves Költő László tiszteletére. Szerk.: Varga Máté – Szentpéteri József. Kaposvár 2018. 241-255.</w:t>
      </w:r>
    </w:p>
    <w:p w14:paraId="0B0053E3" w14:textId="77777777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 xml:space="preserve">P. Barna Judit – Eke István – Pethe Mihály – Pásztor Emília – Stibrányi Máté – Nagy László – Mészáros János – T. Biró Katalin – Tokai Zita Mária: Észrevételek a neolitikus körárkok kutatásának módszereihez: a roncsolásmentes vizsgálatok lehetőségei és korlátai </w:t>
      </w:r>
      <w:r w:rsidRPr="000C0CF8">
        <w:rPr>
          <w:rFonts w:ascii="Times New Roman" w:eastAsia="Times New Roman" w:hAnsi="Times New Roman" w:cs="Times New Roman"/>
          <w:sz w:val="24"/>
          <w:szCs w:val="24"/>
        </w:rPr>
        <w:lastRenderedPageBreak/>
        <w:t>Ligetfalva-Gesztenyési-dűlő lelőhely kutatásának tükrében. Zalai Múzeum 24. (2019). 11-26.</w:t>
      </w:r>
    </w:p>
    <w:p w14:paraId="269EF472" w14:textId="77777777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Kitanics Máté – Nagy Levente – Hancz Erika – Gyenizse Péter – Szalai Gábor – Nagy László – Klembala Zsombor – Polgár Balázs – Pap Norbert: A Törökdomb a régészeti vizsgálatok tükrében: 1924-2020. In: Mordortól Mohácsig. A mohácsi csatatáj történeti földrajzi kutatása. Szerk.: Pap Norbert. Budapest 2020. 273-349.</w:t>
      </w:r>
    </w:p>
    <w:p w14:paraId="3B14901B" w14:textId="77777777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F8">
        <w:rPr>
          <w:rFonts w:ascii="Times New Roman" w:eastAsia="Times New Roman" w:hAnsi="Times New Roman" w:cs="Times New Roman"/>
          <w:sz w:val="24"/>
          <w:szCs w:val="24"/>
        </w:rPr>
        <w:t>Máté Stibrányi – László Nagy: Ditches along the road. Archaeological geophysical surveys along the Pannonian Limes between 2015-2017.  In: The Danube Limes in Hungary.  Archaeological research conducted in 2015-2020. Ed: Gergő István Farkas – Réka Neményi – Máté Szabó. Pécs 2020. 11-36.</w:t>
      </w:r>
    </w:p>
    <w:p w14:paraId="142383BD" w14:textId="6BDC0A7C" w:rsidR="000C0CF8" w:rsidRPr="000C0CF8" w:rsidRDefault="000C0CF8" w:rsidP="000C0CF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Calibri"/>
          <w:sz w:val="24"/>
          <w:szCs w:val="28"/>
        </w:rPr>
        <w:sectPr w:rsidR="000C0CF8" w:rsidRPr="000C0CF8" w:rsidSect="00CA3D2C">
          <w:type w:val="continuous"/>
          <w:pgSz w:w="11910" w:h="16840"/>
          <w:pgMar w:top="1320" w:right="1280" w:bottom="280" w:left="1280" w:header="708" w:footer="708" w:gutter="0"/>
          <w:cols w:space="708"/>
          <w:titlePg/>
          <w:docGrid w:linePitch="299"/>
        </w:sectPr>
      </w:pPr>
      <w:r w:rsidRPr="000C0CF8">
        <w:rPr>
          <w:rFonts w:ascii="Times New Roman" w:eastAsia="Times New Roman" w:hAnsi="Times New Roman" w:cs="Calibri"/>
          <w:sz w:val="24"/>
          <w:szCs w:val="28"/>
        </w:rPr>
        <w:t xml:space="preserve">Nagy László – Klembala Zsombor: Földradarral a kertben: a körmendi és nagycenki kastélykertek területén végzett régészeti geofizikai felmérések főbb eredményei és tanulságai. </w:t>
      </w:r>
      <w:r w:rsidR="00B541A1">
        <w:rPr>
          <w:rFonts w:ascii="Times New Roman" w:eastAsia="Times New Roman" w:hAnsi="Times New Roman" w:cs="Calibri"/>
          <w:sz w:val="24"/>
          <w:szCs w:val="28"/>
        </w:rPr>
        <w:t>(</w:t>
      </w:r>
      <w:r w:rsidRPr="000C0CF8">
        <w:rPr>
          <w:rFonts w:ascii="Times New Roman" w:eastAsia="Times New Roman" w:hAnsi="Times New Roman" w:cs="Calibri"/>
          <w:sz w:val="24"/>
          <w:szCs w:val="28"/>
        </w:rPr>
        <w:t>megjelenés alat</w:t>
      </w:r>
      <w:r w:rsidR="00F8211A">
        <w:rPr>
          <w:rFonts w:ascii="Times New Roman" w:eastAsia="Times New Roman" w:hAnsi="Times New Roman" w:cs="Calibri"/>
          <w:sz w:val="24"/>
          <w:szCs w:val="28"/>
        </w:rPr>
        <w:t>t)</w:t>
      </w:r>
    </w:p>
    <w:p w14:paraId="4844E223" w14:textId="77777777" w:rsidR="00A458AC" w:rsidRDefault="00A458AC" w:rsidP="000C0CF8">
      <w:pPr>
        <w:widowControl w:val="0"/>
        <w:autoSpaceDE w:val="0"/>
        <w:autoSpaceDN w:val="0"/>
        <w:spacing w:before="1" w:after="0" w:line="240" w:lineRule="auto"/>
      </w:pPr>
    </w:p>
    <w:sectPr w:rsidR="00A458AC" w:rsidSect="000C0CF8">
      <w:pgSz w:w="11910" w:h="16840"/>
      <w:pgMar w:top="158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B862" w14:textId="77777777" w:rsidR="00275B2B" w:rsidRDefault="00275B2B">
      <w:pPr>
        <w:spacing w:after="0" w:line="240" w:lineRule="auto"/>
      </w:pPr>
      <w:r>
        <w:separator/>
      </w:r>
    </w:p>
  </w:endnote>
  <w:endnote w:type="continuationSeparator" w:id="0">
    <w:p w14:paraId="72999608" w14:textId="77777777" w:rsidR="00275B2B" w:rsidRDefault="0027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97E5" w14:textId="77777777" w:rsidR="0092708C" w:rsidRDefault="00037FE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A6FE63" w14:textId="77777777" w:rsidR="0092708C" w:rsidRDefault="0092708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004F" w14:textId="77777777" w:rsidR="0092708C" w:rsidRDefault="00037FE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56A527" w14:textId="77777777" w:rsidR="0092708C" w:rsidRDefault="0092708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870F" w14:textId="77777777" w:rsidR="00275B2B" w:rsidRDefault="00275B2B">
      <w:pPr>
        <w:spacing w:after="0" w:line="240" w:lineRule="auto"/>
      </w:pPr>
      <w:r>
        <w:separator/>
      </w:r>
    </w:p>
  </w:footnote>
  <w:footnote w:type="continuationSeparator" w:id="0">
    <w:p w14:paraId="16E42C35" w14:textId="77777777" w:rsidR="00275B2B" w:rsidRDefault="00275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0A6"/>
    <w:multiLevelType w:val="hybridMultilevel"/>
    <w:tmpl w:val="C32013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D60D0"/>
    <w:multiLevelType w:val="hybridMultilevel"/>
    <w:tmpl w:val="13E80592"/>
    <w:lvl w:ilvl="0" w:tplc="D9FC22D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A2C69"/>
    <w:multiLevelType w:val="hybridMultilevel"/>
    <w:tmpl w:val="F7A660BE"/>
    <w:lvl w:ilvl="0" w:tplc="2D2C6FA8">
      <w:start w:val="201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1859">
    <w:abstractNumId w:val="1"/>
  </w:num>
  <w:num w:numId="2" w16cid:durableId="1965380419">
    <w:abstractNumId w:val="2"/>
  </w:num>
  <w:num w:numId="3" w16cid:durableId="148801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AC"/>
    <w:rsid w:val="00037FEF"/>
    <w:rsid w:val="00072F7F"/>
    <w:rsid w:val="000C0CF8"/>
    <w:rsid w:val="00275B2B"/>
    <w:rsid w:val="00291313"/>
    <w:rsid w:val="002D0125"/>
    <w:rsid w:val="00481EF9"/>
    <w:rsid w:val="0092708C"/>
    <w:rsid w:val="00944B5F"/>
    <w:rsid w:val="009F646C"/>
    <w:rsid w:val="00A458AC"/>
    <w:rsid w:val="00B541A1"/>
    <w:rsid w:val="00C738F9"/>
    <w:rsid w:val="00CA1572"/>
    <w:rsid w:val="00F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9D7B"/>
  <w15:chartTrackingRefBased/>
  <w15:docId w15:val="{DE2C5187-FBE8-48FC-AACC-646B3C85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C0CF8"/>
    <w:pPr>
      <w:widowControl w:val="0"/>
      <w:autoSpaceDE w:val="0"/>
      <w:autoSpaceDN w:val="0"/>
      <w:spacing w:after="0" w:line="240" w:lineRule="auto"/>
      <w:ind w:left="13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0C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0C0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C0CF8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0C0CF8"/>
    <w:pPr>
      <w:widowControl w:val="0"/>
      <w:autoSpaceDE w:val="0"/>
      <w:autoSpaceDN w:val="0"/>
      <w:spacing w:before="77" w:after="0" w:line="240" w:lineRule="auto"/>
      <w:ind w:left="2267"/>
    </w:pPr>
    <w:rPr>
      <w:rFonts w:ascii="Times New Roman" w:eastAsia="Times New Roman" w:hAnsi="Times New Roman" w:cs="Times New Roman"/>
      <w:sz w:val="28"/>
      <w:szCs w:val="28"/>
      <w:u w:val="single" w:color="000000"/>
    </w:rPr>
  </w:style>
  <w:style w:type="character" w:customStyle="1" w:styleId="CmChar">
    <w:name w:val="Cím Char"/>
    <w:basedOn w:val="Bekezdsalapbettpusa"/>
    <w:link w:val="Cm"/>
    <w:uiPriority w:val="10"/>
    <w:rsid w:val="000C0CF8"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Listaszerbekezds">
    <w:name w:val="List Paragraph"/>
    <w:basedOn w:val="Norml"/>
    <w:uiPriority w:val="34"/>
    <w:qFormat/>
    <w:rsid w:val="000C0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0C0CF8"/>
    <w:rPr>
      <w:rFonts w:cs="Times New Roman"/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C0CF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0C0CF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0C0CF8"/>
    <w:rPr>
      <w:rFonts w:ascii="Times New Roman" w:eastAsia="Times New Roman" w:hAnsi="Times New Roman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CA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nagy.laszlo@hn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507</Words>
  <Characters>3499</Characters>
  <Application>Microsoft Office Word</Application>
  <DocSecurity>0</DocSecurity>
  <Lines>29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bruser1729</dc:creator>
  <cp:keywords/>
  <dc:description/>
  <cp:lastModifiedBy>Nagy László Attila</cp:lastModifiedBy>
  <cp:revision>9</cp:revision>
  <dcterms:created xsi:type="dcterms:W3CDTF">2023-04-27T13:26:00Z</dcterms:created>
  <dcterms:modified xsi:type="dcterms:W3CDTF">2026-06-28T21:16:00Z</dcterms:modified>
</cp:coreProperties>
</file>