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384798FD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05823">
        <w:rPr>
          <w:rFonts w:ascii="Times New Roman" w:hAnsi="Times New Roman"/>
          <w:sz w:val="24"/>
          <w:szCs w:val="24"/>
        </w:rPr>
        <w:t>4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D156B33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8AB">
        <w:rPr>
          <w:rFonts w:ascii="Times New Roman" w:hAnsi="Times New Roman"/>
          <w:b/>
          <w:bCs/>
          <w:sz w:val="24"/>
          <w:szCs w:val="24"/>
        </w:rPr>
        <w:t xml:space="preserve">és online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9738AB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7C8F693" w14:textId="12467FC6" w:rsidR="00D72074" w:rsidRPr="00D72074" w:rsidRDefault="00D72074" w:rsidP="00A84D5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6"/>
          <w:szCs w:val="40"/>
          <w:lang w:val="hu-HU"/>
        </w:rPr>
      </w:pPr>
      <w:r w:rsidRPr="00D72074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>Örök antikvitás</w:t>
      </w:r>
      <w:r w:rsidR="00672520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 xml:space="preserve"> – meghosszabbítva!</w:t>
      </w:r>
      <w:r w:rsidRPr="00D72074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 xml:space="preserve"> </w:t>
      </w:r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7E3BC7F7" w14:textId="77777777" w:rsidR="00D72074" w:rsidRDefault="00C77BB7" w:rsidP="00D72074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1992B76A" w14:textId="26928160" w:rsidR="00672520" w:rsidRDefault="00672520" w:rsidP="00105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2023-as</w:t>
      </w:r>
      <w:r w:rsidR="00105823">
        <w:rPr>
          <w:rFonts w:ascii="Times New Roman" w:hAnsi="Times New Roman"/>
          <w:sz w:val="24"/>
          <w:szCs w:val="24"/>
          <w:lang w:val="hu-HU"/>
        </w:rPr>
        <w:t xml:space="preserve"> szemeszter</w:t>
      </w:r>
      <w:r>
        <w:rPr>
          <w:rFonts w:ascii="Times New Roman" w:hAnsi="Times New Roman"/>
          <w:sz w:val="24"/>
          <w:szCs w:val="24"/>
          <w:lang w:val="hu-HU"/>
        </w:rPr>
        <w:t xml:space="preserve"> őszi féléve a</w:t>
      </w:r>
      <w:r w:rsidR="00D72074">
        <w:rPr>
          <w:rFonts w:ascii="Times New Roman" w:hAnsi="Times New Roman"/>
          <w:sz w:val="24"/>
          <w:szCs w:val="24"/>
          <w:lang w:val="hu-HU"/>
        </w:rPr>
        <w:t>z európai művészet történet</w:t>
      </w:r>
      <w:r>
        <w:rPr>
          <w:rFonts w:ascii="Times New Roman" w:hAnsi="Times New Roman"/>
          <w:sz w:val="24"/>
          <w:szCs w:val="24"/>
          <w:lang w:val="hu-HU"/>
        </w:rPr>
        <w:t>ét, mint</w:t>
      </w:r>
      <w:r w:rsidR="00D72074">
        <w:rPr>
          <w:rFonts w:ascii="Times New Roman" w:hAnsi="Times New Roman"/>
          <w:sz w:val="24"/>
          <w:szCs w:val="24"/>
          <w:lang w:val="hu-HU"/>
        </w:rPr>
        <w:t xml:space="preserve"> reneszánszok </w:t>
      </w:r>
      <w:r w:rsidR="00833CEA">
        <w:rPr>
          <w:rFonts w:ascii="Times New Roman" w:hAnsi="Times New Roman"/>
          <w:sz w:val="24"/>
          <w:szCs w:val="24"/>
          <w:lang w:val="hu-HU"/>
        </w:rPr>
        <w:t>sorozat</w:t>
      </w:r>
      <w:r>
        <w:rPr>
          <w:rFonts w:ascii="Times New Roman" w:hAnsi="Times New Roman"/>
          <w:sz w:val="24"/>
          <w:szCs w:val="24"/>
          <w:lang w:val="hu-HU"/>
        </w:rPr>
        <w:t xml:space="preserve">át mutatta be. A téma kimeríthetetlen, ezért a kedvező fogadtatásra tekintettel visszatérünk hozzá, és újabb jelentéseit mutatjuk be. Ezúttal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közékorban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a helyi jelenségekre összpontosítunk (a gepidák és az avarok viszonya az antik örökséghez, illetve hogya</w:t>
      </w:r>
      <w:r w:rsidR="00105823">
        <w:rPr>
          <w:rFonts w:ascii="Times New Roman" w:hAnsi="Times New Roman"/>
          <w:sz w:val="24"/>
          <w:szCs w:val="24"/>
          <w:lang w:val="hu-HU"/>
        </w:rPr>
        <w:t>n</w:t>
      </w:r>
      <w:r>
        <w:rPr>
          <w:rFonts w:ascii="Times New Roman" w:hAnsi="Times New Roman"/>
          <w:sz w:val="24"/>
          <w:szCs w:val="24"/>
          <w:lang w:val="hu-HU"/>
        </w:rPr>
        <w:t xml:space="preserve"> jelentkezett az összeurópai megújulás a XII. századi Magyarországon), az újkorban Itália és annak az északiakra gyakorolt hatása kerül előtérbe. A modern kor egyetemes és hazai jelenségei is szót kapnak, és kitérünk az antikvitás recepciójának a múzeumok fejlesztésére gyakorolt hatására. </w:t>
      </w:r>
    </w:p>
    <w:p w14:paraId="1B924805" w14:textId="77777777" w:rsidR="00105823" w:rsidRDefault="00105823" w:rsidP="00105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C3E35EC" w14:textId="738072C3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2420"/>
      </w:tblGrid>
      <w:tr w:rsidR="00F44836" w:rsidRPr="00A53C6D" w14:paraId="4DEEF0EC" w14:textId="77777777" w:rsidTr="003908B0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87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420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D72074" w:rsidRPr="00A53C6D" w14:paraId="55F4E677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629D7249" w14:textId="23F76BB2" w:rsidR="00D72074" w:rsidRPr="003908B0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B0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39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 w:rsidRPr="003908B0">
              <w:rPr>
                <w:rFonts w:ascii="Times New Roman" w:hAnsi="Times New Roman"/>
                <w:sz w:val="24"/>
                <w:szCs w:val="24"/>
              </w:rPr>
              <w:t>18</w:t>
            </w:r>
            <w:r w:rsidRPr="00390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D365195" w14:textId="0558CE5A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antikvitás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öröksége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a kora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Kárpát-medencében</w:t>
            </w:r>
            <w:proofErr w:type="spellEnd"/>
          </w:p>
        </w:tc>
        <w:tc>
          <w:tcPr>
            <w:tcW w:w="2420" w:type="dxa"/>
          </w:tcPr>
          <w:p w14:paraId="37E48CA8" w14:textId="0B2E90BD" w:rsidR="00D72074" w:rsidRPr="00E73A06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74" w:rsidRPr="00E638BA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="00D72074" w:rsidRPr="00E638BA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D72074" w:rsidRPr="00A53C6D" w14:paraId="4611A178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2F3A507A" w14:textId="0ECAC3C5" w:rsidR="00D72074" w:rsidRPr="003908B0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B0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3908B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72520" w:rsidRPr="003908B0">
              <w:rPr>
                <w:rFonts w:ascii="Times New Roman" w:hAnsi="Times New Roman"/>
                <w:sz w:val="24"/>
                <w:szCs w:val="24"/>
              </w:rPr>
              <w:t>5</w:t>
            </w:r>
            <w:r w:rsidRPr="00390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B2E2BB7" w14:textId="521FA231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 XII. századi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reneszánsz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Magyarországon</w:t>
            </w:r>
            <w:proofErr w:type="spellEnd"/>
          </w:p>
        </w:tc>
        <w:tc>
          <w:tcPr>
            <w:tcW w:w="2420" w:type="dxa"/>
          </w:tcPr>
          <w:p w14:paraId="654FEBB0" w14:textId="6E76389F" w:rsidR="00D72074" w:rsidRPr="00A53C6D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74" w:rsidRPr="00E638BA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="00D72074" w:rsidRPr="00E638BA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D72074" w:rsidRPr="00A53C6D" w14:paraId="0E6BB0F8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2D6C4CF7" w14:textId="0872D9C7" w:rsidR="00D72074" w:rsidRPr="003908B0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B0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39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 w:rsidRPr="003908B0">
              <w:rPr>
                <w:rFonts w:ascii="Times New Roman" w:hAnsi="Times New Roman"/>
                <w:sz w:val="24"/>
                <w:szCs w:val="24"/>
              </w:rPr>
              <w:t>2</w:t>
            </w:r>
            <w:r w:rsidRPr="00390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ED16770" w14:textId="103393EE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klasszikum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és a Medici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</w:p>
        </w:tc>
        <w:tc>
          <w:tcPr>
            <w:tcW w:w="2420" w:type="dxa"/>
          </w:tcPr>
          <w:p w14:paraId="327A0702" w14:textId="7C9021AF" w:rsidR="00D72074" w:rsidRPr="00A53C6D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  <w:tr w:rsidR="00D72074" w:rsidRPr="00A53C6D" w14:paraId="184AE221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5470DA62" w14:textId="7C950D04" w:rsidR="00D72074" w:rsidRPr="003908B0" w:rsidRDefault="00D72074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8B0"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 w:rsidRPr="0039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 w:rsidRPr="003908B0">
              <w:rPr>
                <w:rFonts w:ascii="Times New Roman" w:hAnsi="Times New Roman"/>
                <w:sz w:val="24"/>
                <w:szCs w:val="24"/>
              </w:rPr>
              <w:t>9</w:t>
            </w:r>
            <w:r w:rsidRPr="00390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876B59A" w14:textId="61E79A7C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antikvitás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öröksége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Róma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nyilvános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terein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a kora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újkorban</w:t>
            </w:r>
            <w:proofErr w:type="spellEnd"/>
          </w:p>
        </w:tc>
        <w:tc>
          <w:tcPr>
            <w:tcW w:w="2420" w:type="dxa"/>
            <w:vAlign w:val="center"/>
          </w:tcPr>
          <w:p w14:paraId="4D2179CF" w14:textId="06C11868" w:rsidR="00D72074" w:rsidRPr="00A53C6D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74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D72074" w:rsidRPr="00A53C6D" w14:paraId="65199A3B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0BD1BCFF" w14:textId="31E1B4A4" w:rsidR="00D72074" w:rsidRPr="00C712AB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6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84C2E2C" w14:textId="1395423C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Rubens és 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klasszikus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ókor</w:t>
            </w:r>
            <w:proofErr w:type="spellEnd"/>
          </w:p>
        </w:tc>
        <w:tc>
          <w:tcPr>
            <w:tcW w:w="2420" w:type="dxa"/>
            <w:vAlign w:val="center"/>
          </w:tcPr>
          <w:p w14:paraId="6D9415EA" w14:textId="2960CA93" w:rsidR="00D72074" w:rsidRPr="00A53C6D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74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D72074" w:rsidRPr="00A53C6D" w14:paraId="2D01A0E9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223EBCC0" w14:textId="69D03D87" w:rsidR="00D72074" w:rsidRPr="00B4714C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BDBDA21" w14:textId="336C6E19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 „Spree-parti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Athén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”. 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berlini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Múzeum-sziget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német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filhellénizmus</w:t>
            </w:r>
            <w:proofErr w:type="spellEnd"/>
          </w:p>
        </w:tc>
        <w:tc>
          <w:tcPr>
            <w:tcW w:w="2420" w:type="dxa"/>
            <w:vAlign w:val="center"/>
          </w:tcPr>
          <w:p w14:paraId="1C4C0FAA" w14:textId="4C830320" w:rsidR="00D72074" w:rsidRPr="00B4714C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/>
                <w:sz w:val="24"/>
                <w:szCs w:val="24"/>
              </w:rPr>
              <w:t>Kovács Imre</w:t>
            </w:r>
          </w:p>
        </w:tc>
      </w:tr>
      <w:tr w:rsidR="00D72074" w:rsidRPr="00A53C6D" w14:paraId="0747D615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3286CE4E" w14:textId="7AA1BE19" w:rsidR="00D72074" w:rsidRPr="00B4714C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8A560FF" w14:textId="02FAA341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Belle époque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Nápolyban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verizmus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és antik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álmok</w:t>
            </w:r>
            <w:proofErr w:type="spellEnd"/>
          </w:p>
        </w:tc>
        <w:tc>
          <w:tcPr>
            <w:tcW w:w="2420" w:type="dxa"/>
            <w:vAlign w:val="center"/>
          </w:tcPr>
          <w:p w14:paraId="7B870E98" w14:textId="165537DD" w:rsidR="00D72074" w:rsidRPr="00B4714C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/>
                <w:sz w:val="24"/>
                <w:szCs w:val="24"/>
              </w:rPr>
              <w:t>Bencze Ágnes</w:t>
            </w:r>
          </w:p>
        </w:tc>
      </w:tr>
      <w:tr w:rsidR="00D72074" w:rsidRPr="00A53C6D" w14:paraId="795065E8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69EC96A7" w14:textId="4EC86B70" w:rsidR="00D72074" w:rsidRPr="00B4714C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>November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45C7942" w14:textId="0C866006" w:rsidR="00D72074" w:rsidRPr="00672520" w:rsidRDefault="00672520" w:rsidP="0067252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Szépművészeti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Múzeum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újjászületett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szobormásolat-gyűjteményei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komáromi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Csillagerőd és OMRRK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Látványtár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vAlign w:val="center"/>
          </w:tcPr>
          <w:p w14:paraId="5AA4A4BA" w14:textId="012909B8" w:rsidR="00D72074" w:rsidRPr="00B4714C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/>
                <w:sz w:val="24"/>
                <w:szCs w:val="24"/>
              </w:rPr>
              <w:t>Bencze Ágnes</w:t>
            </w:r>
          </w:p>
        </w:tc>
      </w:tr>
      <w:tr w:rsidR="00D72074" w:rsidRPr="00A53C6D" w14:paraId="196243FA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1C627C88" w14:textId="445D586B" w:rsidR="00D72074" w:rsidRPr="00B4714C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4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09501BA4" w14:textId="26B3FC23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Az antik művészet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hatása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Henry Moore és Giacometti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szobrászatára</w:t>
            </w:r>
            <w:proofErr w:type="spellEnd"/>
          </w:p>
        </w:tc>
        <w:tc>
          <w:tcPr>
            <w:tcW w:w="2420" w:type="dxa"/>
            <w:vAlign w:val="center"/>
          </w:tcPr>
          <w:p w14:paraId="614118D3" w14:textId="2862B022" w:rsidR="00D72074" w:rsidRPr="00B4714C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/>
                <w:sz w:val="24"/>
                <w:szCs w:val="24"/>
              </w:rPr>
              <w:t>Jankovich Katalin</w:t>
            </w:r>
          </w:p>
        </w:tc>
      </w:tr>
      <w:tr w:rsidR="00D72074" w:rsidRPr="00A53C6D" w14:paraId="351B5381" w14:textId="77777777" w:rsidTr="003908B0">
        <w:trPr>
          <w:trHeight w:val="340"/>
        </w:trPr>
        <w:tc>
          <w:tcPr>
            <w:tcW w:w="1838" w:type="dxa"/>
            <w:vAlign w:val="center"/>
          </w:tcPr>
          <w:p w14:paraId="69D681D1" w14:textId="193DB660" w:rsidR="00D72074" w:rsidRPr="00B4714C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4C">
              <w:rPr>
                <w:rFonts w:ascii="Times New Roman" w:hAnsi="Times New Roman"/>
                <w:sz w:val="24"/>
                <w:szCs w:val="24"/>
              </w:rPr>
              <w:t>December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53F3160" w14:textId="4A29EC75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Danaidák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beállított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aktok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? Szőnyi István és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köre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viszonya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mitológiához</w:t>
            </w:r>
            <w:proofErr w:type="spellEnd"/>
          </w:p>
        </w:tc>
        <w:tc>
          <w:tcPr>
            <w:tcW w:w="2420" w:type="dxa"/>
            <w:vAlign w:val="center"/>
          </w:tcPr>
          <w:p w14:paraId="445612C8" w14:textId="73050F7A" w:rsidR="00D72074" w:rsidRPr="00B4714C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074">
              <w:rPr>
                <w:rFonts w:ascii="Times New Roman" w:hAnsi="Times New Roman"/>
                <w:sz w:val="24"/>
                <w:szCs w:val="24"/>
              </w:rPr>
              <w:t>Kopócsy Anna</w:t>
            </w:r>
          </w:p>
        </w:tc>
      </w:tr>
      <w:tr w:rsidR="00D72074" w:rsidRPr="00A53C6D" w14:paraId="19DFD6FA" w14:textId="77777777" w:rsidTr="003908B0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0B4B1A59" w:rsidR="00D72074" w:rsidRPr="00B4714C" w:rsidRDefault="00105823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FB342D7" w:rsidR="00D72074" w:rsidRPr="00D72074" w:rsidRDefault="0067252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20">
              <w:rPr>
                <w:rFonts w:ascii="Times New Roman" w:hAnsi="Times New Roman"/>
                <w:sz w:val="24"/>
                <w:szCs w:val="24"/>
              </w:rPr>
              <w:t xml:space="preserve">Klasszikus és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primitív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a modern és a </w:t>
            </w:r>
            <w:proofErr w:type="spellStart"/>
            <w:r w:rsidRPr="00672520">
              <w:rPr>
                <w:rFonts w:ascii="Times New Roman" w:hAnsi="Times New Roman"/>
                <w:sz w:val="24"/>
                <w:szCs w:val="24"/>
              </w:rPr>
              <w:t>posztmodern</w:t>
            </w:r>
            <w:proofErr w:type="spellEnd"/>
            <w:r w:rsidRPr="00672520">
              <w:rPr>
                <w:rFonts w:ascii="Times New Roman" w:hAnsi="Times New Roman"/>
                <w:sz w:val="24"/>
                <w:szCs w:val="24"/>
              </w:rPr>
              <w:t xml:space="preserve"> korban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2388EB61" w:rsidR="00D72074" w:rsidRPr="00B4714C" w:rsidRDefault="00074C30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</w:tbl>
    <w:p w14:paraId="11EA89ED" w14:textId="77777777" w:rsidR="00105823" w:rsidRDefault="00105823">
      <w:pPr>
        <w:rPr>
          <w:rFonts w:ascii="Garamond" w:hAnsi="Garamond"/>
          <w:sz w:val="24"/>
          <w:szCs w:val="24"/>
        </w:rPr>
      </w:pPr>
    </w:p>
    <w:sectPr w:rsidR="00105823" w:rsidSect="009A073D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5E8F0" w14:textId="77777777" w:rsidR="00093ABF" w:rsidRDefault="00093ABF">
      <w:r>
        <w:separator/>
      </w:r>
    </w:p>
  </w:endnote>
  <w:endnote w:type="continuationSeparator" w:id="0">
    <w:p w14:paraId="28048FD6" w14:textId="77777777" w:rsidR="00093ABF" w:rsidRDefault="0009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483C3" w14:textId="77777777" w:rsidR="00093ABF" w:rsidRDefault="00093ABF">
      <w:r>
        <w:separator/>
      </w:r>
    </w:p>
  </w:footnote>
  <w:footnote w:type="continuationSeparator" w:id="0">
    <w:p w14:paraId="3624CFC8" w14:textId="77777777" w:rsidR="00093ABF" w:rsidRDefault="0009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4C30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3ABF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5F46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5823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065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08B0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77D8D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6996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520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A1C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CEA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B24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A13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073D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561A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074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57D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5</cp:revision>
  <cp:lastPrinted>2016-05-12T15:50:00Z</cp:lastPrinted>
  <dcterms:created xsi:type="dcterms:W3CDTF">2024-04-19T08:25:00Z</dcterms:created>
  <dcterms:modified xsi:type="dcterms:W3CDTF">2024-06-24T06:40:00Z</dcterms:modified>
</cp:coreProperties>
</file>