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6968" w14:textId="77777777" w:rsidR="009D67EF" w:rsidRPr="004522B6" w:rsidRDefault="006C109C">
      <w:pPr>
        <w:pStyle w:val="Norml"/>
        <w:jc w:val="center"/>
        <w:rPr>
          <w:rFonts w:cs="Times New Roman"/>
        </w:rPr>
      </w:pPr>
      <w:r w:rsidRPr="004522B6">
        <w:rPr>
          <w:rFonts w:cs="Times New Roman"/>
        </w:rPr>
        <w:t>Művészet és gondolkodás</w:t>
      </w:r>
    </w:p>
    <w:p w14:paraId="6B896969" w14:textId="580025E3" w:rsidR="009D67EF" w:rsidRPr="004522B6" w:rsidRDefault="00A41147">
      <w:pPr>
        <w:pStyle w:val="Norml"/>
        <w:jc w:val="center"/>
        <w:rPr>
          <w:rFonts w:cs="Times New Roman"/>
        </w:rPr>
      </w:pPr>
      <w:r w:rsidRPr="004522B6">
        <w:rPr>
          <w:rFonts w:cs="Times New Roman"/>
          <w:b/>
          <w:bCs/>
        </w:rPr>
        <w:t>Művészet és élet kapcsolata a fenomenológiában</w:t>
      </w:r>
    </w:p>
    <w:p w14:paraId="6B89696A" w14:textId="77777777" w:rsidR="009D67EF" w:rsidRPr="004522B6" w:rsidRDefault="006C109C">
      <w:pPr>
        <w:pStyle w:val="Norml"/>
        <w:jc w:val="center"/>
        <w:rPr>
          <w:rFonts w:cs="Times New Roman"/>
        </w:rPr>
      </w:pPr>
      <w:r w:rsidRPr="004522B6">
        <w:rPr>
          <w:rFonts w:cs="Times New Roman"/>
        </w:rPr>
        <w:t>szövegolvasó szeminárium, BBNSF10900</w:t>
      </w:r>
    </w:p>
    <w:p w14:paraId="6B89696B" w14:textId="7B776307" w:rsidR="009D67EF" w:rsidRPr="004522B6" w:rsidRDefault="006C109C">
      <w:pPr>
        <w:pStyle w:val="Norml"/>
        <w:jc w:val="center"/>
        <w:rPr>
          <w:rFonts w:cs="Times New Roman"/>
        </w:rPr>
      </w:pPr>
      <w:r w:rsidRPr="004522B6">
        <w:rPr>
          <w:rFonts w:cs="Times New Roman"/>
        </w:rPr>
        <w:t>202</w:t>
      </w:r>
      <w:r w:rsidR="001A69AC" w:rsidRPr="004522B6">
        <w:rPr>
          <w:rFonts w:cs="Times New Roman"/>
        </w:rPr>
        <w:t>5</w:t>
      </w:r>
      <w:r w:rsidRPr="004522B6">
        <w:rPr>
          <w:rFonts w:cs="Times New Roman"/>
        </w:rPr>
        <w:t>. ősz</w:t>
      </w:r>
    </w:p>
    <w:p w14:paraId="6B89696C" w14:textId="77777777" w:rsidR="009D67EF" w:rsidRPr="004522B6" w:rsidRDefault="009D67EF">
      <w:pPr>
        <w:pStyle w:val="Norml"/>
        <w:jc w:val="center"/>
        <w:rPr>
          <w:rFonts w:cs="Times New Roman"/>
        </w:rPr>
      </w:pPr>
    </w:p>
    <w:p w14:paraId="6B89696D" w14:textId="77777777" w:rsidR="009D67EF" w:rsidRPr="004522B6" w:rsidRDefault="006C109C">
      <w:pPr>
        <w:pStyle w:val="Norml"/>
        <w:jc w:val="center"/>
        <w:rPr>
          <w:rFonts w:cs="Times New Roman"/>
        </w:rPr>
      </w:pPr>
      <w:r w:rsidRPr="004522B6">
        <w:rPr>
          <w:rFonts w:cs="Times New Roman"/>
          <w:b/>
          <w:bCs/>
        </w:rPr>
        <w:t xml:space="preserve">KURZUSLEÍRÁS </w:t>
      </w:r>
    </w:p>
    <w:p w14:paraId="6B89696E" w14:textId="77777777" w:rsidR="009D67EF" w:rsidRPr="004522B6" w:rsidRDefault="009D67EF">
      <w:pPr>
        <w:pStyle w:val="Norml"/>
        <w:rPr>
          <w:rFonts w:cs="Times New Roman"/>
        </w:rPr>
      </w:pPr>
    </w:p>
    <w:p w14:paraId="075DA7F9" w14:textId="77777777" w:rsidR="00A7307E" w:rsidRPr="004522B6" w:rsidRDefault="00A7307E">
      <w:pPr>
        <w:pStyle w:val="Norml"/>
        <w:rPr>
          <w:rFonts w:cs="Times New Roman"/>
        </w:rPr>
      </w:pPr>
    </w:p>
    <w:p w14:paraId="3305B450" w14:textId="30FDC45F" w:rsidR="00CD04ED" w:rsidRPr="004522B6" w:rsidRDefault="00A93231" w:rsidP="00026B66">
      <w:pPr>
        <w:pStyle w:val="Norml"/>
        <w:ind w:firstLine="0"/>
      </w:pPr>
      <w:r w:rsidRPr="004522B6">
        <w:t>A kurzus során a 20. század egyik legfontosabb filozófiai irányzatával, a fenomenológiával fogunk megismerkedni a művészethez való viszonyán ker</w:t>
      </w:r>
      <w:r w:rsidR="004E4ABF" w:rsidRPr="004522B6">
        <w:t>e</w:t>
      </w:r>
      <w:r w:rsidRPr="004522B6">
        <w:t>sztül.</w:t>
      </w:r>
      <w:r w:rsidR="00B93318" w:rsidRPr="004522B6">
        <w:t xml:space="preserve"> A fenomenológia</w:t>
      </w:r>
      <w:r w:rsidR="00E54F66" w:rsidRPr="004522B6">
        <w:t xml:space="preserve"> elsősorban egy módszer</w:t>
      </w:r>
      <w:r w:rsidR="002E6994" w:rsidRPr="004522B6">
        <w:t>, amelynek célja</w:t>
      </w:r>
      <w:r w:rsidR="00E54F66" w:rsidRPr="004522B6">
        <w:t xml:space="preserve"> a közvetlen tapasztalat egyes szám első személyű</w:t>
      </w:r>
      <w:r w:rsidR="002D7D7B" w:rsidRPr="004522B6">
        <w:t>, tudati</w:t>
      </w:r>
      <w:r w:rsidR="00E54F66" w:rsidRPr="004522B6">
        <w:t xml:space="preserve"> nézőpontból történő leírás</w:t>
      </w:r>
      <w:r w:rsidR="00B12A6F" w:rsidRPr="004522B6">
        <w:t xml:space="preserve">a </w:t>
      </w:r>
      <w:r w:rsidR="000D5013" w:rsidRPr="004522B6">
        <w:t>és</w:t>
      </w:r>
      <w:r w:rsidR="00E54F66" w:rsidRPr="004522B6">
        <w:t xml:space="preserve"> </w:t>
      </w:r>
      <w:r w:rsidR="00207C1F" w:rsidRPr="004522B6">
        <w:t>lényegi struktúrái</w:t>
      </w:r>
      <w:r w:rsidR="00B12A6F" w:rsidRPr="004522B6">
        <w:t>nak</w:t>
      </w:r>
      <w:r w:rsidR="00207C1F" w:rsidRPr="004522B6">
        <w:t xml:space="preserve"> </w:t>
      </w:r>
      <w:r w:rsidR="00AB6C1E" w:rsidRPr="004522B6">
        <w:t>feltárása</w:t>
      </w:r>
      <w:r w:rsidR="00207C1F" w:rsidRPr="004522B6">
        <w:t>.</w:t>
      </w:r>
      <w:r w:rsidR="007A7887" w:rsidRPr="004522B6">
        <w:t xml:space="preserve"> </w:t>
      </w:r>
      <w:r w:rsidR="001515A2" w:rsidRPr="004522B6">
        <w:t>M</w:t>
      </w:r>
      <w:r w:rsidR="001515A2" w:rsidRPr="004522B6">
        <w:t>egalkotója</w:t>
      </w:r>
      <w:r w:rsidR="001515A2" w:rsidRPr="004522B6">
        <w:t xml:space="preserve">, </w:t>
      </w:r>
      <w:r w:rsidR="00CF5A6A" w:rsidRPr="004522B6">
        <w:t>Edmund Husserl</w:t>
      </w:r>
      <w:r w:rsidR="00CF5A6A" w:rsidRPr="004522B6">
        <w:t>,</w:t>
      </w:r>
      <w:r w:rsidR="00CF5A6A" w:rsidRPr="004522B6">
        <w:t xml:space="preserve"> valamint tanítványai munkássága révén a módszerből hamarosan mozgalom lett.</w:t>
      </w:r>
      <w:r w:rsidR="005F14C9" w:rsidRPr="004522B6">
        <w:t xml:space="preserve"> </w:t>
      </w:r>
      <w:r w:rsidR="0053504C" w:rsidRPr="004522B6">
        <w:t xml:space="preserve">Bár </w:t>
      </w:r>
      <w:r w:rsidR="0075447B" w:rsidRPr="004522B6">
        <w:t xml:space="preserve">Husserl </w:t>
      </w:r>
      <w:r w:rsidR="0015164C" w:rsidRPr="004522B6">
        <w:t>eredeti</w:t>
      </w:r>
      <w:r w:rsidR="00113957" w:rsidRPr="004522B6">
        <w:t>leg</w:t>
      </w:r>
      <w:r w:rsidR="0015164C" w:rsidRPr="004522B6">
        <w:t xml:space="preserve"> </w:t>
      </w:r>
      <w:r w:rsidR="00150D7D" w:rsidRPr="004522B6">
        <w:t xml:space="preserve">főként </w:t>
      </w:r>
      <w:r w:rsidR="0053504C" w:rsidRPr="004522B6">
        <w:t>a logika, a megismerés és a tudományok megalapozás</w:t>
      </w:r>
      <w:r w:rsidR="00113957" w:rsidRPr="004522B6">
        <w:t>át tűzte ki célul</w:t>
      </w:r>
      <w:r w:rsidR="00675FD4" w:rsidRPr="004522B6">
        <w:t xml:space="preserve">, </w:t>
      </w:r>
      <w:r w:rsidR="00887EF4" w:rsidRPr="004522B6">
        <w:t>követői</w:t>
      </w:r>
      <w:r w:rsidR="00FF040F" w:rsidRPr="004522B6">
        <w:t xml:space="preserve"> úgy gondolták, hogy </w:t>
      </w:r>
      <w:r w:rsidR="00675FD4" w:rsidRPr="004522B6">
        <w:t>a száraz tudományos</w:t>
      </w:r>
      <w:r w:rsidR="00BC5001" w:rsidRPr="004522B6">
        <w:t>,</w:t>
      </w:r>
      <w:r w:rsidR="00675FD4" w:rsidRPr="004522B6">
        <w:t xml:space="preserve"> vagy </w:t>
      </w:r>
      <w:r w:rsidR="0015613A" w:rsidRPr="004522B6">
        <w:t>az absztrakt</w:t>
      </w:r>
      <w:r w:rsidR="00675FD4" w:rsidRPr="004522B6">
        <w:t xml:space="preserve"> filozófiai kérdések </w:t>
      </w:r>
      <w:r w:rsidR="00391801" w:rsidRPr="004522B6">
        <w:t>mellett</w:t>
      </w:r>
      <w:r w:rsidR="00675FD4" w:rsidRPr="004522B6">
        <w:t xml:space="preserve"> </w:t>
      </w:r>
      <w:r w:rsidR="00A04C7A" w:rsidRPr="004522B6">
        <w:t xml:space="preserve">a fenomenológia páratlan </w:t>
      </w:r>
      <w:r w:rsidR="004569FD" w:rsidRPr="004522B6">
        <w:t>lehetőséget kínál akár a leghétköznapibb tapasztalataink filozófiai igényű értelmezésére</w:t>
      </w:r>
      <w:r w:rsidR="00391801" w:rsidRPr="004522B6">
        <w:t xml:space="preserve"> is</w:t>
      </w:r>
      <w:r w:rsidR="004569FD" w:rsidRPr="004522B6">
        <w:t xml:space="preserve">. </w:t>
      </w:r>
      <w:r w:rsidR="000E3D7E" w:rsidRPr="004522B6">
        <w:t xml:space="preserve">Már </w:t>
      </w:r>
      <w:r w:rsidR="004569FD" w:rsidRPr="004522B6">
        <w:t xml:space="preserve">Husserl híres jelmondata, a „Vissza a dolgokhoz!” </w:t>
      </w:r>
      <w:r w:rsidR="00213624" w:rsidRPr="004522B6">
        <w:t xml:space="preserve">is a filozófia </w:t>
      </w:r>
      <w:r w:rsidR="003F661D" w:rsidRPr="004522B6">
        <w:t>földközelbe való vissz</w:t>
      </w:r>
      <w:r w:rsidR="00713516" w:rsidRPr="004522B6">
        <w:t>a</w:t>
      </w:r>
      <w:r w:rsidR="00DC2C72" w:rsidRPr="004522B6">
        <w:t>kormányzás</w:t>
      </w:r>
      <w:r w:rsidR="00713516" w:rsidRPr="004522B6">
        <w:t>át</w:t>
      </w:r>
      <w:r w:rsidR="003F661D" w:rsidRPr="004522B6">
        <w:t xml:space="preserve"> szorgalmaz</w:t>
      </w:r>
      <w:r w:rsidR="00142604" w:rsidRPr="004522B6">
        <w:t>t</w:t>
      </w:r>
      <w:r w:rsidR="003F661D" w:rsidRPr="004522B6">
        <w:t>a</w:t>
      </w:r>
      <w:r w:rsidR="00BC6FAE">
        <w:t>.</w:t>
      </w:r>
      <w:r w:rsidR="003F661D" w:rsidRPr="004522B6">
        <w:t xml:space="preserve"> </w:t>
      </w:r>
      <w:r w:rsidR="00BC6FAE">
        <w:t>A</w:t>
      </w:r>
      <w:r w:rsidR="005021E9" w:rsidRPr="004522B6">
        <w:t xml:space="preserve">z anekdota </w:t>
      </w:r>
      <w:r w:rsidR="003F2EB9" w:rsidRPr="004522B6">
        <w:t>szerint,</w:t>
      </w:r>
      <w:r w:rsidR="005021E9" w:rsidRPr="004522B6">
        <w:t xml:space="preserve"> amikor </w:t>
      </w:r>
      <w:r w:rsidR="00D96041" w:rsidRPr="004522B6">
        <w:t xml:space="preserve">Jean-Paul </w:t>
      </w:r>
      <w:r w:rsidR="005021E9" w:rsidRPr="004522B6">
        <w:t>Sartre</w:t>
      </w:r>
      <w:r w:rsidR="00AF33A7" w:rsidRPr="004522B6">
        <w:t xml:space="preserve"> </w:t>
      </w:r>
      <w:r w:rsidR="006900EE" w:rsidRPr="004522B6">
        <w:t xml:space="preserve">először értesült </w:t>
      </w:r>
      <w:r w:rsidR="00B4365F" w:rsidRPr="004522B6">
        <w:t>a</w:t>
      </w:r>
      <w:r w:rsidR="006900EE" w:rsidRPr="004522B6">
        <w:t xml:space="preserve"> </w:t>
      </w:r>
      <w:r w:rsidR="00B4365F" w:rsidRPr="004522B6">
        <w:t>fenomenológia</w:t>
      </w:r>
      <w:r w:rsidR="00B4365F" w:rsidRPr="004522B6">
        <w:t>i</w:t>
      </w:r>
      <w:r w:rsidR="00B4365F" w:rsidRPr="004522B6">
        <w:t xml:space="preserve"> </w:t>
      </w:r>
      <w:r w:rsidR="00144217" w:rsidRPr="004522B6">
        <w:t>megközelítésről</w:t>
      </w:r>
      <w:r w:rsidR="006900EE" w:rsidRPr="004522B6">
        <w:t xml:space="preserve">, </w:t>
      </w:r>
      <w:r w:rsidR="00935CF6" w:rsidRPr="004522B6">
        <w:t xml:space="preserve">őszinte csodálattal töltötte el, hogy </w:t>
      </w:r>
      <w:r w:rsidR="00B4365F" w:rsidRPr="004522B6">
        <w:t>segítségével</w:t>
      </w:r>
      <w:r w:rsidR="007872BD" w:rsidRPr="004522B6">
        <w:t xml:space="preserve"> </w:t>
      </w:r>
      <w:r w:rsidR="00935CF6" w:rsidRPr="004522B6">
        <w:t xml:space="preserve">akár az előtte </w:t>
      </w:r>
      <w:r w:rsidR="00D82BF7" w:rsidRPr="004522B6">
        <w:t>álló barack-koktél is lehet filozófiai vizsgálódás tárgya.</w:t>
      </w:r>
    </w:p>
    <w:p w14:paraId="01D73352" w14:textId="33B3D6C1" w:rsidR="00696126" w:rsidRPr="004522B6" w:rsidRDefault="008B0F12">
      <w:pPr>
        <w:pStyle w:val="Norml"/>
        <w:rPr>
          <w:rFonts w:cs="Times New Roman"/>
        </w:rPr>
      </w:pPr>
      <w:r w:rsidRPr="004522B6">
        <w:rPr>
          <w:rFonts w:cs="Times New Roman"/>
        </w:rPr>
        <w:t>Az irányzat</w:t>
      </w:r>
      <w:r w:rsidR="00C7099D" w:rsidRPr="004522B6">
        <w:rPr>
          <w:rFonts w:cs="Times New Roman"/>
        </w:rPr>
        <w:t xml:space="preserve"> valóban számos új témakört állított az érdeklődés középpontjába: </w:t>
      </w:r>
      <w:r w:rsidR="003942C6" w:rsidRPr="004522B6">
        <w:rPr>
          <w:rFonts w:cs="Times New Roman"/>
        </w:rPr>
        <w:t>ilyen</w:t>
      </w:r>
      <w:r w:rsidR="000C2847" w:rsidRPr="004522B6">
        <w:rPr>
          <w:rFonts w:cs="Times New Roman"/>
        </w:rPr>
        <w:t xml:space="preserve">ek </w:t>
      </w:r>
      <w:r w:rsidR="00C7099D" w:rsidRPr="004522B6">
        <w:rPr>
          <w:rFonts w:cs="Times New Roman"/>
        </w:rPr>
        <w:t xml:space="preserve">az idő, az emlékezet, a fantázia, </w:t>
      </w:r>
      <w:r w:rsidR="001654D0" w:rsidRPr="004522B6">
        <w:rPr>
          <w:rFonts w:cs="Times New Roman"/>
        </w:rPr>
        <w:t>a</w:t>
      </w:r>
      <w:r w:rsidR="002A459E" w:rsidRPr="004522B6">
        <w:rPr>
          <w:rFonts w:cs="Times New Roman"/>
        </w:rPr>
        <w:t>z érzelmek, a</w:t>
      </w:r>
      <w:r w:rsidR="001654D0" w:rsidRPr="004522B6">
        <w:rPr>
          <w:rFonts w:cs="Times New Roman"/>
        </w:rPr>
        <w:t xml:space="preserve"> test</w:t>
      </w:r>
      <w:r w:rsidR="003942C6" w:rsidRPr="004522B6">
        <w:rPr>
          <w:rFonts w:cs="Times New Roman"/>
        </w:rPr>
        <w:t xml:space="preserve">, </w:t>
      </w:r>
      <w:r w:rsidR="001654D0" w:rsidRPr="004522B6">
        <w:rPr>
          <w:rFonts w:cs="Times New Roman"/>
        </w:rPr>
        <w:t>a másik emberrel való viszony</w:t>
      </w:r>
      <w:r w:rsidR="003942C6" w:rsidRPr="004522B6">
        <w:rPr>
          <w:rFonts w:cs="Times New Roman"/>
        </w:rPr>
        <w:t xml:space="preserve"> – vagy éppen a művészet. Ez utóbbi k</w:t>
      </w:r>
      <w:r w:rsidR="00044F1B" w:rsidRPr="004522B6">
        <w:rPr>
          <w:rFonts w:cs="Times New Roman"/>
        </w:rPr>
        <w:t xml:space="preserve">ülönlegessége abban áll, hogy a fenomenológia nem csupán a művészet értelmezésére kínált új eszközöket, hanem lehetővé tette azt is, hogy a </w:t>
      </w:r>
      <w:r w:rsidR="00E34DDB" w:rsidRPr="004522B6">
        <w:rPr>
          <w:rFonts w:cs="Times New Roman"/>
        </w:rPr>
        <w:t xml:space="preserve">világhoz való viszonyunk </w:t>
      </w:r>
      <w:r w:rsidR="00044F1B" w:rsidRPr="004522B6">
        <w:rPr>
          <w:rFonts w:cs="Times New Roman"/>
        </w:rPr>
        <w:t xml:space="preserve">filozófiai </w:t>
      </w:r>
      <w:r w:rsidR="00E34DDB" w:rsidRPr="004522B6">
        <w:rPr>
          <w:rFonts w:cs="Times New Roman"/>
        </w:rPr>
        <w:t>leírása a művészi tapasztalatból is ihletet merítsen. A filozófus</w:t>
      </w:r>
      <w:r w:rsidR="00F77343" w:rsidRPr="004522B6">
        <w:rPr>
          <w:rFonts w:cs="Times New Roman"/>
        </w:rPr>
        <w:t xml:space="preserve"> már nem </w:t>
      </w:r>
      <w:r w:rsidR="00EF4129" w:rsidRPr="004522B6">
        <w:rPr>
          <w:rFonts w:cs="Times New Roman"/>
        </w:rPr>
        <w:t>gondolta, hogy jobban</w:t>
      </w:r>
      <w:r w:rsidR="00F77343" w:rsidRPr="004522B6">
        <w:rPr>
          <w:rFonts w:cs="Times New Roman"/>
        </w:rPr>
        <w:t xml:space="preserve"> </w:t>
      </w:r>
      <w:r w:rsidR="00EF4129" w:rsidRPr="004522B6">
        <w:rPr>
          <w:rFonts w:cs="Times New Roman"/>
        </w:rPr>
        <w:t xml:space="preserve">érti a valóságot, mint a </w:t>
      </w:r>
      <w:r w:rsidR="00EF4129" w:rsidRPr="004522B6">
        <w:rPr>
          <w:rFonts w:cs="Times New Roman"/>
        </w:rPr>
        <w:t>művész</w:t>
      </w:r>
      <w:r w:rsidR="00EF4129" w:rsidRPr="004522B6">
        <w:rPr>
          <w:rFonts w:cs="Times New Roman"/>
        </w:rPr>
        <w:t xml:space="preserve">, hanem elkezdett </w:t>
      </w:r>
      <w:r w:rsidR="00E34DDB" w:rsidRPr="004522B6">
        <w:rPr>
          <w:rFonts w:cs="Times New Roman"/>
        </w:rPr>
        <w:t>tanulni</w:t>
      </w:r>
      <w:r w:rsidR="00EF4129" w:rsidRPr="004522B6">
        <w:rPr>
          <w:rFonts w:cs="Times New Roman"/>
        </w:rPr>
        <w:t xml:space="preserve"> tőle</w:t>
      </w:r>
      <w:r w:rsidR="0035625C" w:rsidRPr="004522B6">
        <w:rPr>
          <w:rFonts w:cs="Times New Roman"/>
        </w:rPr>
        <w:t>.</w:t>
      </w:r>
      <w:r w:rsidR="00EF4129" w:rsidRPr="004522B6">
        <w:rPr>
          <w:rFonts w:cs="Times New Roman"/>
        </w:rPr>
        <w:t xml:space="preserve"> A fenomenológia megközelítésében így a művészet az élet egy fontos aspektusává emelkedett, </w:t>
      </w:r>
      <w:r w:rsidR="00567E55" w:rsidRPr="004522B6">
        <w:rPr>
          <w:rFonts w:cs="Times New Roman"/>
        </w:rPr>
        <w:t>amely hozzájárul annak ön</w:t>
      </w:r>
      <w:r w:rsidR="009A2F36" w:rsidRPr="004522B6">
        <w:rPr>
          <w:rFonts w:cs="Times New Roman"/>
        </w:rPr>
        <w:t>megért</w:t>
      </w:r>
      <w:r w:rsidR="00567E55" w:rsidRPr="004522B6">
        <w:rPr>
          <w:rFonts w:cs="Times New Roman"/>
        </w:rPr>
        <w:t>éséhez, és így az életet megragadni igyekvő filozófia számára is fontos belátásokkal szolgálhat.</w:t>
      </w:r>
    </w:p>
    <w:p w14:paraId="5DC84826" w14:textId="7372037A" w:rsidR="00C7099D" w:rsidRPr="004522B6" w:rsidRDefault="003F1336">
      <w:pPr>
        <w:pStyle w:val="Norml"/>
        <w:rPr>
          <w:rFonts w:cs="Times New Roman"/>
        </w:rPr>
      </w:pPr>
      <w:r w:rsidRPr="004522B6">
        <w:rPr>
          <w:rFonts w:cs="Times New Roman"/>
        </w:rPr>
        <w:t xml:space="preserve">A kurzus során a teljesség igénye nélkül </w:t>
      </w:r>
      <w:r w:rsidR="00696126" w:rsidRPr="004522B6">
        <w:rPr>
          <w:rFonts w:cs="Times New Roman"/>
        </w:rPr>
        <w:t>össze</w:t>
      </w:r>
      <w:r w:rsidRPr="004522B6">
        <w:rPr>
          <w:rFonts w:cs="Times New Roman"/>
        </w:rPr>
        <w:t xml:space="preserve">válogatott </w:t>
      </w:r>
      <w:proofErr w:type="spellStart"/>
      <w:r w:rsidRPr="004522B6">
        <w:rPr>
          <w:rFonts w:cs="Times New Roman"/>
        </w:rPr>
        <w:t>fenomenológusok</w:t>
      </w:r>
      <w:proofErr w:type="spellEnd"/>
      <w:r w:rsidRPr="004522B6">
        <w:rPr>
          <w:rFonts w:cs="Times New Roman"/>
        </w:rPr>
        <w:t xml:space="preserve"> szövegei alapján igyekszünk megérteni élet, művészet és filozófia </w:t>
      </w:r>
      <w:r w:rsidR="00696126" w:rsidRPr="004522B6">
        <w:rPr>
          <w:rFonts w:cs="Times New Roman"/>
        </w:rPr>
        <w:t>összefüggéseit, kölcsönös egymásra</w:t>
      </w:r>
      <w:r w:rsidR="00026B66" w:rsidRPr="004522B6">
        <w:rPr>
          <w:rFonts w:cs="Times New Roman"/>
        </w:rPr>
        <w:t xml:space="preserve"> </w:t>
      </w:r>
      <w:r w:rsidR="00696126" w:rsidRPr="004522B6">
        <w:rPr>
          <w:rFonts w:cs="Times New Roman"/>
        </w:rPr>
        <w:t>hatásait.</w:t>
      </w:r>
    </w:p>
    <w:p w14:paraId="6B896970" w14:textId="77777777" w:rsidR="009D67EF" w:rsidRPr="004522B6" w:rsidRDefault="009D67EF" w:rsidP="00C0241A">
      <w:pPr>
        <w:pStyle w:val="Norml"/>
        <w:ind w:firstLine="0"/>
        <w:rPr>
          <w:rFonts w:cs="Times New Roman"/>
        </w:rPr>
      </w:pPr>
    </w:p>
    <w:p w14:paraId="6B896971" w14:textId="4FBF31A2" w:rsidR="009D67EF" w:rsidRPr="004522B6" w:rsidRDefault="006C109C" w:rsidP="00A1663C">
      <w:pPr>
        <w:pStyle w:val="Norml"/>
        <w:ind w:firstLine="0"/>
        <w:rPr>
          <w:rFonts w:cs="Times New Roman"/>
        </w:rPr>
      </w:pPr>
      <w:r w:rsidRPr="004522B6">
        <w:rPr>
          <w:rFonts w:cs="Times New Roman"/>
          <w:b/>
          <w:bCs/>
        </w:rPr>
        <w:t>Oktató</w:t>
      </w:r>
      <w:r w:rsidRPr="004522B6">
        <w:rPr>
          <w:rFonts w:cs="Times New Roman"/>
        </w:rPr>
        <w:t xml:space="preserve">: Schmal Dávid Flórián </w:t>
      </w:r>
      <w:r w:rsidRPr="004522B6">
        <w:rPr>
          <w:rFonts w:cs="Times New Roman"/>
        </w:rPr>
        <w:t>(schmal.david@gmail.com)</w:t>
      </w:r>
    </w:p>
    <w:p w14:paraId="6B896972" w14:textId="0D2A69C5" w:rsidR="009D67EF" w:rsidRPr="004522B6" w:rsidRDefault="006C109C" w:rsidP="00A1663C">
      <w:pPr>
        <w:pStyle w:val="Norml"/>
        <w:ind w:firstLine="0"/>
        <w:rPr>
          <w:rFonts w:cs="Times New Roman"/>
        </w:rPr>
      </w:pPr>
      <w:r w:rsidRPr="004522B6">
        <w:rPr>
          <w:rFonts w:cs="Times New Roman"/>
          <w:b/>
          <w:bCs/>
        </w:rPr>
        <w:t>Időpont</w:t>
      </w:r>
      <w:r w:rsidRPr="004522B6">
        <w:rPr>
          <w:rFonts w:cs="Times New Roman"/>
        </w:rPr>
        <w:t xml:space="preserve">: </w:t>
      </w:r>
      <w:r w:rsidR="00386375" w:rsidRPr="004522B6">
        <w:rPr>
          <w:rFonts w:cs="Times New Roman"/>
        </w:rPr>
        <w:t>kedd</w:t>
      </w:r>
      <w:r w:rsidRPr="004522B6">
        <w:rPr>
          <w:rFonts w:cs="Times New Roman"/>
        </w:rPr>
        <w:t xml:space="preserve"> 08:15 – 09</w:t>
      </w:r>
      <w:r w:rsidR="00064D37" w:rsidRPr="004522B6">
        <w:rPr>
          <w:rFonts w:cs="Times New Roman"/>
        </w:rPr>
        <w:t>:</w:t>
      </w:r>
      <w:r w:rsidRPr="004522B6">
        <w:rPr>
          <w:rFonts w:cs="Times New Roman"/>
        </w:rPr>
        <w:t>45</w:t>
      </w:r>
    </w:p>
    <w:p w14:paraId="6B896973" w14:textId="171609F8" w:rsidR="009D67EF" w:rsidRPr="004522B6" w:rsidRDefault="006C109C" w:rsidP="00A1663C">
      <w:pPr>
        <w:pStyle w:val="Norml"/>
        <w:ind w:firstLine="0"/>
        <w:rPr>
          <w:rFonts w:cs="Times New Roman"/>
        </w:rPr>
      </w:pPr>
      <w:r w:rsidRPr="004522B6">
        <w:rPr>
          <w:rFonts w:cs="Times New Roman"/>
          <w:b/>
          <w:bCs/>
        </w:rPr>
        <w:t>Hely</w:t>
      </w:r>
      <w:r w:rsidRPr="004522B6">
        <w:t>:</w:t>
      </w:r>
      <w:r w:rsidR="00064D37" w:rsidRPr="004522B6">
        <w:t xml:space="preserve"> </w:t>
      </w:r>
      <w:r w:rsidR="00064D37" w:rsidRPr="004522B6">
        <w:t>BTK D 309</w:t>
      </w:r>
      <w:r w:rsidR="00064D37" w:rsidRPr="004522B6">
        <w:t>.</w:t>
      </w:r>
    </w:p>
    <w:p w14:paraId="6B896974" w14:textId="77777777" w:rsidR="009D67EF" w:rsidRPr="004522B6" w:rsidRDefault="009D67EF" w:rsidP="00A1663C">
      <w:pPr>
        <w:pStyle w:val="Norml"/>
        <w:ind w:firstLine="0"/>
        <w:rPr>
          <w:rFonts w:cs="Times New Roman"/>
        </w:rPr>
      </w:pPr>
    </w:p>
    <w:p w14:paraId="30714807" w14:textId="77777777" w:rsidR="00A1663C" w:rsidRPr="004522B6" w:rsidRDefault="00A1663C" w:rsidP="00A1663C">
      <w:pPr>
        <w:pStyle w:val="Norml"/>
        <w:ind w:firstLine="0"/>
        <w:rPr>
          <w:rFonts w:cs="Times New Roman"/>
        </w:rPr>
      </w:pPr>
    </w:p>
    <w:p w14:paraId="6B896975" w14:textId="77777777" w:rsidR="009D67EF" w:rsidRPr="004522B6" w:rsidRDefault="006C109C">
      <w:pPr>
        <w:pStyle w:val="Szvegtrzs"/>
        <w:rPr>
          <w:rFonts w:cs="Times New Roman"/>
          <w:sz w:val="24"/>
          <w:szCs w:val="24"/>
          <w:lang w:val="hu-HU"/>
        </w:rPr>
      </w:pPr>
      <w:r w:rsidRPr="004522B6">
        <w:rPr>
          <w:rFonts w:cs="Times New Roman"/>
          <w:b/>
          <w:bCs/>
          <w:sz w:val="24"/>
          <w:szCs w:val="24"/>
          <w:lang w:val="hu-HU"/>
        </w:rPr>
        <w:t>Munkamódszer</w:t>
      </w:r>
    </w:p>
    <w:p w14:paraId="1C59F1DA" w14:textId="77777777" w:rsidR="00A1663C" w:rsidRPr="004522B6" w:rsidRDefault="00A166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lang w:val="hu-HU"/>
        </w:rPr>
      </w:pPr>
    </w:p>
    <w:p w14:paraId="6B896976" w14:textId="22DA47FA" w:rsidR="009D67EF" w:rsidRPr="004522B6" w:rsidRDefault="006C109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lang w:val="hu-HU"/>
        </w:rPr>
      </w:pPr>
      <w:r w:rsidRPr="004522B6">
        <w:rPr>
          <w:rFonts w:ascii="Times New Roman" w:hAnsi="Times New Roman" w:cs="Times New Roman"/>
          <w:lang w:val="hu-HU"/>
        </w:rPr>
        <w:t xml:space="preserve">A kurzus során </w:t>
      </w:r>
      <w:r w:rsidR="006146C9" w:rsidRPr="004522B6">
        <w:rPr>
          <w:rFonts w:ascii="Times New Roman" w:hAnsi="Times New Roman" w:cs="Times New Roman"/>
          <w:lang w:val="hu-HU"/>
        </w:rPr>
        <w:t>a tárgyalandó szerzők egy-két magyarul is elérhető</w:t>
      </w:r>
      <w:r w:rsidRPr="004522B6">
        <w:rPr>
          <w:rFonts w:ascii="Times New Roman" w:hAnsi="Times New Roman" w:cs="Times New Roman"/>
          <w:lang w:val="hu-HU"/>
        </w:rPr>
        <w:t xml:space="preserve"> írás</w:t>
      </w:r>
      <w:r w:rsidR="00ED7926" w:rsidRPr="004522B6">
        <w:rPr>
          <w:rFonts w:ascii="Times New Roman" w:hAnsi="Times New Roman" w:cs="Times New Roman"/>
          <w:lang w:val="hu-HU"/>
        </w:rPr>
        <w:t>ának</w:t>
      </w:r>
      <w:r w:rsidRPr="004522B6">
        <w:rPr>
          <w:rFonts w:ascii="Times New Roman" w:hAnsi="Times New Roman" w:cs="Times New Roman"/>
          <w:lang w:val="hu-HU"/>
        </w:rPr>
        <w:t xml:space="preserve"> szövegközeli értelmezését fogjuk közösen elvégezni. A kurzus teljesítése nem igényel semmilyen előzetes ismeretet a témakör</w:t>
      </w:r>
      <w:r w:rsidR="00FC1CF5" w:rsidRPr="004522B6">
        <w:rPr>
          <w:rFonts w:ascii="Times New Roman" w:hAnsi="Times New Roman" w:cs="Times New Roman"/>
          <w:lang w:val="hu-HU"/>
        </w:rPr>
        <w:t>ök</w:t>
      </w:r>
      <w:r w:rsidRPr="004522B6">
        <w:rPr>
          <w:rFonts w:ascii="Times New Roman" w:hAnsi="Times New Roman" w:cs="Times New Roman"/>
          <w:lang w:val="hu-HU"/>
        </w:rPr>
        <w:t xml:space="preserve">ben, a szélesebb kontextussal </w:t>
      </w:r>
      <w:r w:rsidR="00FC1CF5" w:rsidRPr="004522B6">
        <w:rPr>
          <w:rFonts w:ascii="Times New Roman" w:hAnsi="Times New Roman" w:cs="Times New Roman"/>
          <w:lang w:val="hu-HU"/>
        </w:rPr>
        <w:t xml:space="preserve">a </w:t>
      </w:r>
      <w:r w:rsidRPr="004522B6">
        <w:rPr>
          <w:rFonts w:ascii="Times New Roman" w:hAnsi="Times New Roman" w:cs="Times New Roman"/>
          <w:lang w:val="hu-HU"/>
        </w:rPr>
        <w:t>bevezető előadás során fogunk megismerkedni. Ezután minden órára fel lesz adva egy rövid szöveg</w:t>
      </w:r>
      <w:r w:rsidR="00D826F6" w:rsidRPr="004522B6">
        <w:rPr>
          <w:rFonts w:ascii="Times New Roman" w:hAnsi="Times New Roman" w:cs="Times New Roman"/>
          <w:lang w:val="hu-HU"/>
        </w:rPr>
        <w:t>.</w:t>
      </w:r>
      <w:r w:rsidR="007E10AA" w:rsidRPr="004522B6">
        <w:rPr>
          <w:rFonts w:ascii="Times New Roman" w:hAnsi="Times New Roman" w:cs="Times New Roman"/>
          <w:lang w:val="hu-HU"/>
        </w:rPr>
        <w:t xml:space="preserve"> </w:t>
      </w:r>
      <w:r w:rsidR="00495DB9" w:rsidRPr="004522B6">
        <w:rPr>
          <w:rFonts w:ascii="Times New Roman" w:hAnsi="Times New Roman" w:cs="Times New Roman"/>
          <w:lang w:val="hu-HU"/>
        </w:rPr>
        <w:t>A félév elején közösen kijelölünk minden szöveghez egy</w:t>
      </w:r>
      <w:r w:rsidR="00925338">
        <w:rPr>
          <w:rFonts w:ascii="Times New Roman" w:hAnsi="Times New Roman" w:cs="Times New Roman"/>
          <w:lang w:val="hu-HU"/>
        </w:rPr>
        <w:t xml:space="preserve"> </w:t>
      </w:r>
      <w:r w:rsidR="00495DB9" w:rsidRPr="004522B6">
        <w:rPr>
          <w:rFonts w:ascii="Times New Roman" w:hAnsi="Times New Roman" w:cs="Times New Roman"/>
          <w:lang w:val="hu-HU"/>
        </w:rPr>
        <w:t xml:space="preserve">hallgatót, aki az adott óra elején </w:t>
      </w:r>
      <w:r w:rsidR="00E11B4A" w:rsidRPr="004522B6">
        <w:rPr>
          <w:rFonts w:ascii="Times New Roman" w:hAnsi="Times New Roman" w:cs="Times New Roman"/>
          <w:lang w:val="hu-HU"/>
        </w:rPr>
        <w:t>15–20 percben kiselőadást tart a szövegből, amelyben röviden összefoglalja az olvasottakat, és vitaindítóként kérdéseket, problémákat fogalmaz meg. Ez lesz a jegyszerzés (egyik) módja is. Ezután minden ór</w:t>
      </w:r>
      <w:r w:rsidR="00D72FAA">
        <w:rPr>
          <w:rFonts w:ascii="Times New Roman" w:hAnsi="Times New Roman" w:cs="Times New Roman"/>
          <w:lang w:val="hu-HU"/>
        </w:rPr>
        <w:t>á</w:t>
      </w:r>
      <w:r w:rsidR="00E11B4A" w:rsidRPr="004522B6">
        <w:rPr>
          <w:rFonts w:ascii="Times New Roman" w:hAnsi="Times New Roman" w:cs="Times New Roman"/>
          <w:lang w:val="hu-HU"/>
        </w:rPr>
        <w:t xml:space="preserve">n közösen is megbeszéljük az adott szöveget. </w:t>
      </w:r>
      <w:r w:rsidRPr="004522B6">
        <w:rPr>
          <w:rFonts w:ascii="Times New Roman" w:hAnsi="Times New Roman" w:cs="Times New Roman"/>
          <w:lang w:val="hu-HU"/>
        </w:rPr>
        <w:t>(A szövegek pdf verzióit hozzáférhetővé fogom tenni.)</w:t>
      </w:r>
    </w:p>
    <w:p w14:paraId="6B896977" w14:textId="77777777" w:rsidR="009D67EF" w:rsidRPr="004522B6" w:rsidRDefault="009D67EF">
      <w:pPr>
        <w:pStyle w:val="Norml"/>
        <w:rPr>
          <w:rFonts w:cs="Times New Roman"/>
        </w:rPr>
      </w:pPr>
    </w:p>
    <w:p w14:paraId="6AC7A3C5" w14:textId="77777777" w:rsidR="00A1663C" w:rsidRPr="004522B6" w:rsidRDefault="00A1663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hu-HU" w:eastAsia="en-GB"/>
        </w:rPr>
      </w:pPr>
      <w:r w:rsidRPr="004522B6">
        <w:rPr>
          <w:b/>
          <w:bCs/>
          <w:lang w:val="hu-HU"/>
        </w:rPr>
        <w:br w:type="page"/>
      </w:r>
    </w:p>
    <w:p w14:paraId="6B896978" w14:textId="3BA958FD" w:rsidR="009D67EF" w:rsidRPr="004522B6" w:rsidRDefault="006C109C" w:rsidP="00A1663C">
      <w:pPr>
        <w:pStyle w:val="Norml"/>
        <w:ind w:firstLine="0"/>
        <w:rPr>
          <w:rFonts w:cs="Times New Roman"/>
        </w:rPr>
      </w:pPr>
      <w:r w:rsidRPr="004522B6">
        <w:rPr>
          <w:rFonts w:cs="Times New Roman"/>
          <w:b/>
          <w:bCs/>
        </w:rPr>
        <w:lastRenderedPageBreak/>
        <w:t>Követelmények</w:t>
      </w:r>
      <w:r w:rsidRPr="004522B6">
        <w:rPr>
          <w:rFonts w:cs="Times New Roman"/>
        </w:rPr>
        <w:t xml:space="preserve"> </w:t>
      </w:r>
    </w:p>
    <w:p w14:paraId="08329352" w14:textId="77777777" w:rsidR="00A1663C" w:rsidRPr="004522B6" w:rsidRDefault="00A166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lang w:val="hu-HU"/>
        </w:rPr>
      </w:pPr>
    </w:p>
    <w:p w14:paraId="07D9DED2" w14:textId="4A106E8B" w:rsidR="009829D7" w:rsidRPr="004522B6" w:rsidRDefault="006C109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lang w:val="hu-HU"/>
        </w:rPr>
      </w:pPr>
      <w:r w:rsidRPr="004522B6">
        <w:rPr>
          <w:rFonts w:ascii="Times New Roman" w:hAnsi="Times New Roman" w:cs="Times New Roman"/>
          <w:lang w:val="hu-HU"/>
        </w:rPr>
        <w:t>Jelenl</w:t>
      </w:r>
      <w:r w:rsidRPr="004522B6">
        <w:rPr>
          <w:rFonts w:ascii="Times New Roman" w:hAnsi="Times New Roman" w:cs="Times New Roman"/>
          <w:lang w:val="hu-HU"/>
        </w:rPr>
        <w:t>é</w:t>
      </w:r>
      <w:r w:rsidRPr="004522B6">
        <w:rPr>
          <w:rFonts w:ascii="Times New Roman" w:hAnsi="Times New Roman" w:cs="Times New Roman"/>
          <w:lang w:val="hu-HU"/>
        </w:rPr>
        <w:t xml:space="preserve">t az </w:t>
      </w:r>
      <w:r w:rsidRPr="004522B6">
        <w:rPr>
          <w:rFonts w:ascii="Times New Roman" w:hAnsi="Times New Roman" w:cs="Times New Roman"/>
          <w:lang w:val="hu-HU"/>
        </w:rPr>
        <w:t>ó</w:t>
      </w:r>
      <w:r w:rsidRPr="004522B6">
        <w:rPr>
          <w:rFonts w:ascii="Times New Roman" w:hAnsi="Times New Roman" w:cs="Times New Roman"/>
          <w:lang w:val="hu-HU"/>
        </w:rPr>
        <w:t xml:space="preserve">rákon, </w:t>
      </w:r>
      <w:r w:rsidRPr="004522B6">
        <w:rPr>
          <w:rFonts w:ascii="Times New Roman" w:hAnsi="Times New Roman" w:cs="Times New Roman"/>
          <w:lang w:val="hu-HU"/>
        </w:rPr>
        <w:t>ó</w:t>
      </w:r>
      <w:r w:rsidRPr="004522B6">
        <w:rPr>
          <w:rFonts w:ascii="Times New Roman" w:hAnsi="Times New Roman" w:cs="Times New Roman"/>
          <w:lang w:val="hu-HU"/>
        </w:rPr>
        <w:t>rár</w:t>
      </w:r>
      <w:r w:rsidRPr="004522B6">
        <w:rPr>
          <w:rFonts w:ascii="Times New Roman" w:hAnsi="Times New Roman" w:cs="Times New Roman"/>
          <w:lang w:val="hu-HU"/>
        </w:rPr>
        <w:t>ó</w:t>
      </w:r>
      <w:r w:rsidRPr="004522B6">
        <w:rPr>
          <w:rFonts w:ascii="Times New Roman" w:hAnsi="Times New Roman" w:cs="Times New Roman"/>
          <w:lang w:val="hu-HU"/>
        </w:rPr>
        <w:t xml:space="preserve">l </w:t>
      </w:r>
      <w:r w:rsidRPr="004522B6">
        <w:rPr>
          <w:rFonts w:ascii="Times New Roman" w:hAnsi="Times New Roman" w:cs="Times New Roman"/>
          <w:lang w:val="hu-HU"/>
        </w:rPr>
        <w:t>ó</w:t>
      </w:r>
      <w:r w:rsidRPr="004522B6">
        <w:rPr>
          <w:rFonts w:ascii="Times New Roman" w:hAnsi="Times New Roman" w:cs="Times New Roman"/>
          <w:lang w:val="hu-HU"/>
        </w:rPr>
        <w:t xml:space="preserve">rára való olvasás, aktív </w:t>
      </w:r>
      <w:r w:rsidRPr="004522B6">
        <w:rPr>
          <w:rFonts w:ascii="Times New Roman" w:hAnsi="Times New Roman" w:cs="Times New Roman"/>
          <w:lang w:val="hu-HU"/>
        </w:rPr>
        <w:t>ó</w:t>
      </w:r>
      <w:r w:rsidRPr="004522B6">
        <w:rPr>
          <w:rFonts w:ascii="Times New Roman" w:hAnsi="Times New Roman" w:cs="Times New Roman"/>
          <w:lang w:val="hu-HU"/>
        </w:rPr>
        <w:t>rai ré</w:t>
      </w:r>
      <w:r w:rsidRPr="004522B6">
        <w:rPr>
          <w:rFonts w:ascii="Times New Roman" w:hAnsi="Times New Roman" w:cs="Times New Roman"/>
          <w:lang w:val="hu-HU"/>
        </w:rPr>
        <w:t>szv</w:t>
      </w:r>
      <w:r w:rsidRPr="004522B6">
        <w:rPr>
          <w:rFonts w:ascii="Times New Roman" w:hAnsi="Times New Roman" w:cs="Times New Roman"/>
          <w:lang w:val="hu-HU"/>
        </w:rPr>
        <w:t>é</w:t>
      </w:r>
      <w:r w:rsidRPr="004522B6">
        <w:rPr>
          <w:rFonts w:ascii="Times New Roman" w:hAnsi="Times New Roman" w:cs="Times New Roman"/>
          <w:lang w:val="hu-HU"/>
        </w:rPr>
        <w:t xml:space="preserve">tel. Jegyet </w:t>
      </w:r>
      <w:r w:rsidR="002C08D5">
        <w:rPr>
          <w:rFonts w:ascii="Times New Roman" w:hAnsi="Times New Roman" w:cs="Times New Roman"/>
          <w:lang w:val="hu-HU"/>
        </w:rPr>
        <w:t xml:space="preserve">elsősorban </w:t>
      </w:r>
      <w:r w:rsidR="009829D7" w:rsidRPr="004522B6">
        <w:rPr>
          <w:rFonts w:ascii="Times New Roman" w:hAnsi="Times New Roman" w:cs="Times New Roman"/>
          <w:lang w:val="hu-HU"/>
        </w:rPr>
        <w:t>kiselőadás tartásával</w:t>
      </w:r>
      <w:r w:rsidRPr="004522B6">
        <w:rPr>
          <w:rFonts w:ascii="Times New Roman" w:hAnsi="Times New Roman" w:cs="Times New Roman"/>
          <w:lang w:val="hu-HU"/>
        </w:rPr>
        <w:t xml:space="preserve"> </w:t>
      </w:r>
      <w:r w:rsidRPr="004522B6">
        <w:rPr>
          <w:rFonts w:ascii="Times New Roman" w:hAnsi="Times New Roman" w:cs="Times New Roman"/>
          <w:lang w:val="hu-HU"/>
        </w:rPr>
        <w:t>lehet szerezni</w:t>
      </w:r>
      <w:r w:rsidR="009829D7" w:rsidRPr="004522B6">
        <w:rPr>
          <w:rFonts w:ascii="Times New Roman" w:hAnsi="Times New Roman" w:cs="Times New Roman"/>
          <w:lang w:val="hu-HU"/>
        </w:rPr>
        <w:t xml:space="preserve">. </w:t>
      </w:r>
      <w:r w:rsidR="00226111">
        <w:rPr>
          <w:rFonts w:ascii="Times New Roman" w:hAnsi="Times New Roman" w:cs="Times New Roman"/>
          <w:lang w:val="hu-HU"/>
        </w:rPr>
        <w:t xml:space="preserve">Ha 10-nél többen szeretnének kiselőadást tartani, akkor párban is lehet vállalni. </w:t>
      </w:r>
      <w:r w:rsidR="006E24B4" w:rsidRPr="004522B6">
        <w:rPr>
          <w:rFonts w:ascii="Times New Roman" w:hAnsi="Times New Roman" w:cs="Times New Roman"/>
          <w:lang w:val="hu-HU"/>
        </w:rPr>
        <w:t>Aki</w:t>
      </w:r>
      <w:r w:rsidR="002C08D5">
        <w:rPr>
          <w:rFonts w:ascii="Times New Roman" w:hAnsi="Times New Roman" w:cs="Times New Roman"/>
          <w:lang w:val="hu-HU"/>
        </w:rPr>
        <w:t xml:space="preserve"> </w:t>
      </w:r>
      <w:r w:rsidR="006E24B4" w:rsidRPr="004522B6">
        <w:rPr>
          <w:rFonts w:ascii="Times New Roman" w:hAnsi="Times New Roman" w:cs="Times New Roman"/>
          <w:lang w:val="hu-HU"/>
        </w:rPr>
        <w:t xml:space="preserve">nem </w:t>
      </w:r>
      <w:r w:rsidR="002C08D5">
        <w:rPr>
          <w:rFonts w:ascii="Times New Roman" w:hAnsi="Times New Roman" w:cs="Times New Roman"/>
          <w:lang w:val="hu-HU"/>
        </w:rPr>
        <w:t xml:space="preserve">szeretne </w:t>
      </w:r>
      <w:r w:rsidR="006E24B4" w:rsidRPr="004522B6">
        <w:rPr>
          <w:rFonts w:ascii="Times New Roman" w:hAnsi="Times New Roman" w:cs="Times New Roman"/>
          <w:lang w:val="hu-HU"/>
        </w:rPr>
        <w:t>kiselőadás</w:t>
      </w:r>
      <w:r w:rsidR="002C08D5">
        <w:rPr>
          <w:rFonts w:ascii="Times New Roman" w:hAnsi="Times New Roman" w:cs="Times New Roman"/>
          <w:lang w:val="hu-HU"/>
        </w:rPr>
        <w:t>t tartani</w:t>
      </w:r>
      <w:r w:rsidR="006E24B4" w:rsidRPr="004522B6">
        <w:rPr>
          <w:rFonts w:ascii="Times New Roman" w:hAnsi="Times New Roman" w:cs="Times New Roman"/>
          <w:lang w:val="hu-HU"/>
        </w:rPr>
        <w:t>, az</w:t>
      </w:r>
      <w:r w:rsidR="0040489A" w:rsidRPr="004522B6">
        <w:rPr>
          <w:rFonts w:ascii="Times New Roman" w:hAnsi="Times New Roman" w:cs="Times New Roman"/>
          <w:lang w:val="hu-HU"/>
        </w:rPr>
        <w:t xml:space="preserve"> választhatóan</w:t>
      </w:r>
      <w:r w:rsidR="006E24B4" w:rsidRPr="004522B6">
        <w:rPr>
          <w:rFonts w:ascii="Times New Roman" w:hAnsi="Times New Roman" w:cs="Times New Roman"/>
          <w:lang w:val="hu-HU"/>
        </w:rPr>
        <w:t xml:space="preserve"> </w:t>
      </w:r>
      <w:r w:rsidR="00B72153" w:rsidRPr="004522B6">
        <w:rPr>
          <w:rFonts w:ascii="Times New Roman" w:hAnsi="Times New Roman" w:cs="Times New Roman"/>
          <w:lang w:val="hu-HU"/>
        </w:rPr>
        <w:t>szemináriumi dolgozat vagy szóbeli beszélgetés formájában tud jegyet szerezni</w:t>
      </w:r>
      <w:r w:rsidR="0040489A" w:rsidRPr="004522B6">
        <w:rPr>
          <w:rFonts w:ascii="Times New Roman" w:hAnsi="Times New Roman" w:cs="Times New Roman"/>
          <w:lang w:val="hu-HU"/>
        </w:rPr>
        <w:t>. Ezek követelményeit az első órán fogjuk tisztázni.</w:t>
      </w:r>
    </w:p>
    <w:p w14:paraId="30FABF2D" w14:textId="77777777" w:rsidR="00871A4A" w:rsidRPr="004522B6" w:rsidRDefault="00871A4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lang w:val="hu-HU"/>
        </w:rPr>
      </w:pPr>
    </w:p>
    <w:p w14:paraId="2B20241C" w14:textId="3B02B336" w:rsidR="00871A4A" w:rsidRPr="004522B6" w:rsidRDefault="00147CF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4522B6">
        <w:rPr>
          <w:rFonts w:ascii="Times New Roman" w:hAnsi="Times New Roman" w:cs="Times New Roman"/>
          <w:lang w:val="hu-HU"/>
        </w:rPr>
        <w:t xml:space="preserve">A szóbeli </w:t>
      </w:r>
      <w:r w:rsidR="008B1D81" w:rsidRPr="004522B6">
        <w:rPr>
          <w:rFonts w:ascii="Times New Roman" w:hAnsi="Times New Roman" w:cs="Times New Roman"/>
          <w:lang w:val="hu-HU"/>
        </w:rPr>
        <w:t>beszélgetésre</w:t>
      </w:r>
      <w:r w:rsidRPr="004522B6">
        <w:rPr>
          <w:rFonts w:ascii="Times New Roman" w:hAnsi="Times New Roman" w:cs="Times New Roman"/>
          <w:lang w:val="hu-HU"/>
        </w:rPr>
        <w:t xml:space="preserve"> a </w:t>
      </w:r>
      <w:r w:rsidR="00871A4A" w:rsidRPr="004522B6">
        <w:rPr>
          <w:rFonts w:ascii="Times New Roman" w:hAnsi="Times New Roman" w:cs="Times New Roman"/>
          <w:lang w:val="hu-HU"/>
        </w:rPr>
        <w:t>szorgalmi időszak utolsó hetében vagy a vizsgaidőszak első hetében kerül sor, erről majd egyeztetünk.</w:t>
      </w:r>
    </w:p>
    <w:p w14:paraId="05440847" w14:textId="77777777" w:rsidR="005B4306" w:rsidRPr="004522B6" w:rsidRDefault="005B430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6B89697A" w14:textId="0DC62347" w:rsidR="009D67EF" w:rsidRPr="003C5B9B" w:rsidRDefault="00871A4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lang w:val="hu-HU"/>
        </w:rPr>
      </w:pPr>
      <w:r w:rsidRPr="003C5B9B">
        <w:rPr>
          <w:rFonts w:ascii="Times New Roman" w:hAnsi="Times New Roman" w:cs="Times New Roman"/>
          <w:b/>
          <w:bCs/>
          <w:i/>
          <w:iCs/>
          <w:lang w:val="hu-HU"/>
        </w:rPr>
        <w:t>A dolgozat leadásának határideje: december 2.</w:t>
      </w:r>
    </w:p>
    <w:p w14:paraId="6B89697B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7D876149" w14:textId="77777777" w:rsidR="006C7B37" w:rsidRPr="004522B6" w:rsidRDefault="006C7B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7C" w14:textId="77777777" w:rsidR="009D67EF" w:rsidRPr="004522B6" w:rsidRDefault="006C109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hAnsi="Times New Roman" w:cs="Times New Roman"/>
          <w:b/>
          <w:bCs/>
          <w:lang w:val="hu-HU"/>
        </w:rPr>
      </w:pPr>
      <w:r w:rsidRPr="004522B6">
        <w:rPr>
          <w:rFonts w:ascii="Times New Roman" w:hAnsi="Times New Roman" w:cs="Times New Roman"/>
          <w:b/>
          <w:bCs/>
          <w:lang w:val="hu-HU"/>
        </w:rPr>
        <w:t>Menetrend:</w:t>
      </w:r>
    </w:p>
    <w:p w14:paraId="37DB1296" w14:textId="77777777" w:rsidR="00F92363" w:rsidRPr="004522B6" w:rsidRDefault="00F9236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</w:p>
    <w:tbl>
      <w:tblPr>
        <w:tblW w:w="909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70"/>
        <w:gridCol w:w="2610"/>
        <w:gridCol w:w="5310"/>
      </w:tblGrid>
      <w:tr w:rsidR="001E0B63" w:rsidRPr="004522B6" w14:paraId="6B89697F" w14:textId="00EE23B4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7D" w14:textId="5C0500CC" w:rsidR="001E0B63" w:rsidRPr="004522B6" w:rsidRDefault="001E0B63" w:rsidP="00E32F2E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09.09.</w:t>
            </w:r>
          </w:p>
        </w:tc>
        <w:tc>
          <w:tcPr>
            <w:tcW w:w="7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DC69C9" w14:textId="6EC8113B" w:rsidR="001E0B63" w:rsidRPr="004522B6" w:rsidRDefault="001E0B63" w:rsidP="00E32F2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Óramegbeszélés</w:t>
            </w:r>
          </w:p>
        </w:tc>
      </w:tr>
      <w:tr w:rsidR="001E0B63" w:rsidRPr="004522B6" w14:paraId="6B896982" w14:textId="38BF2B2B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0" w14:textId="53CA4CD6" w:rsidR="001E0B63" w:rsidRPr="004522B6" w:rsidRDefault="001E0B63" w:rsidP="00E32F2E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09.16.</w:t>
            </w:r>
          </w:p>
        </w:tc>
        <w:tc>
          <w:tcPr>
            <w:tcW w:w="7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E7E85D" w14:textId="4BC146FE" w:rsidR="001E0B63" w:rsidRPr="004522B6" w:rsidRDefault="001E0B63" w:rsidP="00E32F2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Bevezető</w:t>
            </w:r>
            <w:r w:rsidR="005B4306" w:rsidRPr="004522B6">
              <w:rPr>
                <w:rFonts w:ascii="Times New Roman" w:hAnsi="Times New Roman" w:cs="Times New Roman"/>
                <w:lang w:val="hu-HU"/>
              </w:rPr>
              <w:t>: m</w:t>
            </w:r>
            <w:r w:rsidRPr="004522B6">
              <w:rPr>
                <w:rFonts w:ascii="Times New Roman" w:hAnsi="Times New Roman" w:cs="Times New Roman"/>
                <w:lang w:val="hu-HU"/>
              </w:rPr>
              <w:t>i a fenomenológia? (előadás)</w:t>
            </w:r>
          </w:p>
        </w:tc>
      </w:tr>
      <w:tr w:rsidR="001E0B63" w:rsidRPr="004522B6" w14:paraId="6B896985" w14:textId="6CCA3A3A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3" w14:textId="7A43809B" w:rsidR="001E0B63" w:rsidRPr="004522B6" w:rsidRDefault="001E0B63" w:rsidP="00E32F2E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09.23.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4" w14:textId="5353E2F4" w:rsidR="001E0B63" w:rsidRPr="004522B6" w:rsidRDefault="00C6551F" w:rsidP="00E32F2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 xml:space="preserve">Martin </w:t>
            </w:r>
            <w:r w:rsidR="00856FAF" w:rsidRPr="004522B6">
              <w:rPr>
                <w:rFonts w:ascii="Times New Roman" w:hAnsi="Times New Roman" w:cs="Times New Roman"/>
                <w:lang w:val="hu-HU"/>
              </w:rPr>
              <w:t>Heidegger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A4B4" w14:textId="3927DB70" w:rsidR="001E0B63" w:rsidRPr="004522B6" w:rsidRDefault="0086376A" w:rsidP="00E32F2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A műalkotás eredete</w:t>
            </w:r>
            <w:r w:rsidR="00556261" w:rsidRPr="004522B6">
              <w:rPr>
                <w:rFonts w:ascii="Times New Roman" w:hAnsi="Times New Roman" w:cs="Times New Roman"/>
                <w:i/>
                <w:iCs/>
                <w:lang w:val="hu-HU"/>
              </w:rPr>
              <w:t xml:space="preserve"> </w:t>
            </w:r>
            <w:r w:rsidR="00556261" w:rsidRPr="004522B6">
              <w:rPr>
                <w:rFonts w:ascii="Times New Roman" w:hAnsi="Times New Roman" w:cs="Times New Roman"/>
                <w:lang w:val="hu-HU"/>
              </w:rPr>
              <w:t>(részlet)</w:t>
            </w:r>
          </w:p>
        </w:tc>
      </w:tr>
      <w:tr w:rsidR="001E0B63" w:rsidRPr="004522B6" w14:paraId="6B896989" w14:textId="4FE05321" w:rsidTr="00C6551F">
        <w:trPr>
          <w:trHeight w:val="48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6" w14:textId="6068E2B3" w:rsidR="001E0B63" w:rsidRPr="004522B6" w:rsidRDefault="001E0B63" w:rsidP="00E32F2E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09.30.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8" w14:textId="54368946" w:rsidR="001E0B63" w:rsidRPr="004522B6" w:rsidRDefault="00C6551F" w:rsidP="00E32F2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 xml:space="preserve">Martin </w:t>
            </w:r>
            <w:r w:rsidR="00B260FC" w:rsidRPr="004522B6">
              <w:rPr>
                <w:rFonts w:ascii="Times New Roman" w:hAnsi="Times New Roman" w:cs="Times New Roman"/>
                <w:lang w:val="hu-HU"/>
              </w:rPr>
              <w:t>Heidegger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F67F" w14:textId="465A6385" w:rsidR="001E0B63" w:rsidRPr="004522B6" w:rsidRDefault="00C6551F" w:rsidP="00E32F2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Hölderlin és a költészet lényege</w:t>
            </w:r>
          </w:p>
        </w:tc>
      </w:tr>
      <w:tr w:rsidR="00B260FC" w:rsidRPr="004522B6" w14:paraId="6B89698D" w14:textId="2DA6D38C" w:rsidTr="00C6551F">
        <w:trPr>
          <w:trHeight w:val="458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A" w14:textId="1D80AB3C" w:rsidR="00B260FC" w:rsidRPr="004522B6" w:rsidRDefault="00B260FC" w:rsidP="00B260FC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10.07.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8C" w14:textId="4B3D2C14" w:rsidR="00B260FC" w:rsidRPr="004522B6" w:rsidRDefault="00C6551F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 xml:space="preserve">Jean-Paul </w:t>
            </w:r>
            <w:r w:rsidR="00B260FC" w:rsidRPr="004522B6">
              <w:rPr>
                <w:rFonts w:ascii="Times New Roman" w:hAnsi="Times New Roman" w:cs="Times New Roman"/>
                <w:lang w:val="hu-HU"/>
              </w:rPr>
              <w:t>Sartre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7CBF" w14:textId="73EDA836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Egzisztencializmus</w:t>
            </w:r>
          </w:p>
        </w:tc>
      </w:tr>
      <w:tr w:rsidR="00B260FC" w:rsidRPr="004522B6" w14:paraId="6B896993" w14:textId="71CEE102" w:rsidTr="00C6551F">
        <w:trPr>
          <w:trHeight w:val="43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0" w14:textId="5AD14B0F" w:rsidR="00B260FC" w:rsidRPr="004522B6" w:rsidRDefault="00B260FC" w:rsidP="00B260FC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10.14.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2" w14:textId="04D0D974" w:rsidR="00B260FC" w:rsidRPr="004522B6" w:rsidRDefault="00C6551F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 xml:space="preserve">Jean-Paul </w:t>
            </w:r>
            <w:r w:rsidR="00B260FC" w:rsidRPr="004522B6">
              <w:rPr>
                <w:rFonts w:ascii="Times New Roman" w:hAnsi="Times New Roman" w:cs="Times New Roman"/>
                <w:lang w:val="hu-HU"/>
              </w:rPr>
              <w:t>Sartre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F7F3" w14:textId="3B83F32C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Mi az irodalom</w:t>
            </w:r>
            <w:r w:rsidR="00C109B6" w:rsidRPr="004522B6">
              <w:rPr>
                <w:rFonts w:ascii="Times New Roman" w:hAnsi="Times New Roman" w:cs="Times New Roman"/>
                <w:i/>
                <w:iCs/>
                <w:lang w:val="hu-HU"/>
              </w:rPr>
              <w:t>?</w:t>
            </w: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 xml:space="preserve"> </w:t>
            </w:r>
            <w:r w:rsidRPr="004522B6">
              <w:rPr>
                <w:rFonts w:ascii="Times New Roman" w:hAnsi="Times New Roman" w:cs="Times New Roman"/>
                <w:lang w:val="hu-HU"/>
              </w:rPr>
              <w:t>(részlet)</w:t>
            </w:r>
          </w:p>
        </w:tc>
      </w:tr>
      <w:tr w:rsidR="00B260FC" w:rsidRPr="004522B6" w14:paraId="6B896997" w14:textId="6EDB9679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4" w14:textId="796C58EF" w:rsidR="00B260FC" w:rsidRPr="004522B6" w:rsidRDefault="00B260FC" w:rsidP="00B260FC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10.21.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6" w14:textId="5B32F6FA" w:rsidR="00B260FC" w:rsidRPr="004522B6" w:rsidRDefault="00C6551F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 xml:space="preserve">Maurice </w:t>
            </w:r>
            <w:r w:rsidR="00B260FC" w:rsidRPr="004522B6">
              <w:rPr>
                <w:rFonts w:ascii="Times New Roman" w:hAnsi="Times New Roman" w:cs="Times New Roman"/>
                <w:lang w:val="hu-HU"/>
              </w:rPr>
              <w:t>Merleau-Ponty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893A5" w14:textId="6B34F099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Cézanne kételye</w:t>
            </w:r>
          </w:p>
        </w:tc>
      </w:tr>
      <w:tr w:rsidR="008428AA" w:rsidRPr="004522B6" w14:paraId="2189BEC6" w14:textId="77777777" w:rsidTr="00C6551F">
        <w:trPr>
          <w:trHeight w:val="452"/>
        </w:trPr>
        <w:tc>
          <w:tcPr>
            <w:tcW w:w="9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DB138C" w14:textId="2FC0BE42" w:rsidR="008428AA" w:rsidRPr="004522B6" w:rsidRDefault="00A7307E" w:rsidP="00A7307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 xml:space="preserve">– </w:t>
            </w:r>
            <w:r w:rsidR="008428AA" w:rsidRPr="004522B6">
              <w:rPr>
                <w:rFonts w:ascii="Times New Roman" w:hAnsi="Times New Roman" w:cs="Times New Roman"/>
                <w:i/>
                <w:iCs/>
                <w:lang w:val="hu-HU"/>
              </w:rPr>
              <w:t>Szünet –</w:t>
            </w:r>
          </w:p>
        </w:tc>
      </w:tr>
      <w:tr w:rsidR="00C6551F" w:rsidRPr="004522B6" w14:paraId="6B89699B" w14:textId="381DF269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8" w14:textId="3218CE7C" w:rsidR="00C6551F" w:rsidRPr="004522B6" w:rsidRDefault="00C6551F" w:rsidP="00C6551F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11.04.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A" w14:textId="4D39CBBB" w:rsidR="00C6551F" w:rsidRPr="004522B6" w:rsidRDefault="00C6551F" w:rsidP="00C6551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Maurice Merleau-Ponty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7A70" w14:textId="4443A5CD" w:rsidR="00C6551F" w:rsidRPr="004522B6" w:rsidRDefault="00C6551F" w:rsidP="00C6551F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A közvetett nyelv és a csend hangjai</w:t>
            </w:r>
          </w:p>
        </w:tc>
      </w:tr>
      <w:tr w:rsidR="00B260FC" w:rsidRPr="004522B6" w14:paraId="6B89699F" w14:textId="4A5E6C98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C" w14:textId="691DA10C" w:rsidR="00B260FC" w:rsidRPr="004522B6" w:rsidRDefault="00B260FC" w:rsidP="00B260FC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11.11.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9E" w14:textId="3D49A8E3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Michel Henry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CE00" w14:textId="2F43894B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i/>
                <w:iCs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Az élet fenomenológiája</w:t>
            </w:r>
          </w:p>
        </w:tc>
      </w:tr>
      <w:tr w:rsidR="00B260FC" w:rsidRPr="004522B6" w14:paraId="6B8969A2" w14:textId="44AF4C23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A0" w14:textId="41568E05" w:rsidR="00B260FC" w:rsidRPr="004522B6" w:rsidRDefault="00B260FC" w:rsidP="00B260FC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11.18.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A1" w14:textId="4DE0F224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Michel Henry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8B7C7" w14:textId="34BC714C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A művészet és az élet fenomenológiája</w:t>
            </w:r>
          </w:p>
        </w:tc>
      </w:tr>
      <w:tr w:rsidR="00B260FC" w:rsidRPr="004522B6" w14:paraId="6B8969A5" w14:textId="0E432B19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A3" w14:textId="1C04F5C5" w:rsidR="00B260FC" w:rsidRPr="004522B6" w:rsidRDefault="00B260FC" w:rsidP="00B260FC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11.25.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969A4" w14:textId="49B63B93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Jean-</w:t>
            </w:r>
            <w:proofErr w:type="spellStart"/>
            <w:r w:rsidRPr="004522B6">
              <w:rPr>
                <w:rFonts w:ascii="Times New Roman" w:hAnsi="Times New Roman" w:cs="Times New Roman"/>
                <w:lang w:val="hu-HU"/>
              </w:rPr>
              <w:t>Luc</w:t>
            </w:r>
            <w:proofErr w:type="spellEnd"/>
            <w:r w:rsidRPr="004522B6">
              <w:rPr>
                <w:rFonts w:ascii="Times New Roman" w:hAnsi="Times New Roman" w:cs="Times New Roman"/>
                <w:lang w:val="hu-HU"/>
              </w:rPr>
              <w:t xml:space="preserve"> Marion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0592" w14:textId="5CBF191B" w:rsidR="00B260FC" w:rsidRPr="004522B6" w:rsidRDefault="00B260FC" w:rsidP="00B260FC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A látható</w:t>
            </w:r>
            <w:r w:rsidR="00764B4A" w:rsidRPr="004522B6">
              <w:rPr>
                <w:rFonts w:ascii="Times New Roman" w:hAnsi="Times New Roman" w:cs="Times New Roman"/>
                <w:i/>
                <w:iCs/>
                <w:lang w:val="hu-HU"/>
              </w:rPr>
              <w:t xml:space="preserve"> és a láthatatlan</w:t>
            </w: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 xml:space="preserve"> kereszteződése</w:t>
            </w:r>
          </w:p>
        </w:tc>
      </w:tr>
      <w:tr w:rsidR="002C2EBE" w:rsidRPr="004522B6" w14:paraId="7CB55103" w14:textId="524D2AF3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160868F" w14:textId="52172950" w:rsidR="002C2EBE" w:rsidRPr="004522B6" w:rsidRDefault="002C2EBE" w:rsidP="002C2EBE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12.02.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F16E755" w14:textId="6F1850D7" w:rsidR="002C2EBE" w:rsidRPr="004522B6" w:rsidRDefault="002C2EBE" w:rsidP="002C2EB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Tengelyi</w:t>
            </w:r>
            <w:r w:rsidR="00C6551F" w:rsidRPr="004522B6">
              <w:rPr>
                <w:rFonts w:ascii="Times New Roman" w:hAnsi="Times New Roman" w:cs="Times New Roman"/>
                <w:lang w:val="hu-HU"/>
              </w:rPr>
              <w:t xml:space="preserve"> László</w:t>
            </w:r>
            <w:r w:rsidR="00BB5BAD" w:rsidRPr="004522B6">
              <w:rPr>
                <w:rFonts w:ascii="Times New Roman" w:hAnsi="Times New Roman" w:cs="Times New Roman"/>
                <w:lang w:val="hu-HU"/>
              </w:rPr>
              <w:t>: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9267" w14:textId="54E9724F" w:rsidR="002C2EBE" w:rsidRPr="004522B6" w:rsidRDefault="002C2EBE" w:rsidP="002C2EB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i/>
                <w:iCs/>
                <w:lang w:val="hu-HU"/>
              </w:rPr>
              <w:t>Élettörténet és sorsesemény</w:t>
            </w:r>
            <w:r w:rsidRPr="004522B6">
              <w:rPr>
                <w:rFonts w:ascii="Times New Roman" w:hAnsi="Times New Roman" w:cs="Times New Roman"/>
                <w:lang w:val="hu-HU"/>
              </w:rPr>
              <w:t xml:space="preserve"> (részlet)</w:t>
            </w:r>
          </w:p>
        </w:tc>
      </w:tr>
      <w:tr w:rsidR="002C2EBE" w:rsidRPr="004522B6" w14:paraId="712C35F0" w14:textId="01DDAB72" w:rsidTr="00C6551F">
        <w:trPr>
          <w:trHeight w:val="452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CDA444B" w14:textId="5722054B" w:rsidR="002C2EBE" w:rsidRPr="004522B6" w:rsidRDefault="002C2EBE" w:rsidP="002C2EBE">
            <w:pPr>
              <w:pStyle w:val="Default"/>
              <w:tabs>
                <w:tab w:val="left" w:pos="560"/>
              </w:tabs>
              <w:spacing w:before="0" w:line="240" w:lineRule="auto"/>
              <w:ind w:left="57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4522B6">
              <w:rPr>
                <w:rFonts w:ascii="Times New Roman" w:hAnsi="Times New Roman" w:cs="Times New Roman"/>
                <w:b/>
                <w:bCs/>
                <w:lang w:val="hu-HU"/>
              </w:rPr>
              <w:t>12.09.</w:t>
            </w:r>
          </w:p>
        </w:tc>
        <w:tc>
          <w:tcPr>
            <w:tcW w:w="7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06D7B5" w14:textId="693BBC64" w:rsidR="002C2EBE" w:rsidRPr="004522B6" w:rsidRDefault="002C2EBE" w:rsidP="002C2EB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spacing w:before="0" w:line="240" w:lineRule="auto"/>
              <w:ind w:left="57"/>
              <w:rPr>
                <w:rFonts w:ascii="Times New Roman" w:hAnsi="Times New Roman" w:cs="Times New Roman"/>
                <w:lang w:val="hu-HU"/>
              </w:rPr>
            </w:pPr>
            <w:r w:rsidRPr="004522B6">
              <w:rPr>
                <w:rFonts w:ascii="Times New Roman" w:hAnsi="Times New Roman" w:cs="Times New Roman"/>
                <w:lang w:val="hu-HU"/>
              </w:rPr>
              <w:t>Összefoglalás, a jegyek átbeszélése</w:t>
            </w:r>
          </w:p>
        </w:tc>
      </w:tr>
    </w:tbl>
    <w:p w14:paraId="6B8969A6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</w:p>
    <w:p w14:paraId="6B8969A7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A8" w14:textId="77777777" w:rsidR="009D67EF" w:rsidRPr="004522B6" w:rsidRDefault="006C109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hAnsi="Times New Roman" w:cs="Times New Roman"/>
          <w:b/>
          <w:bCs/>
          <w:lang w:val="hu-HU"/>
        </w:rPr>
      </w:pPr>
      <w:r w:rsidRPr="004522B6">
        <w:rPr>
          <w:rFonts w:ascii="Times New Roman" w:hAnsi="Times New Roman" w:cs="Times New Roman"/>
          <w:b/>
          <w:bCs/>
          <w:lang w:val="hu-HU"/>
        </w:rPr>
        <w:t>K</w:t>
      </w:r>
      <w:r w:rsidRPr="004522B6">
        <w:rPr>
          <w:rFonts w:ascii="Times New Roman" w:hAnsi="Times New Roman" w:cs="Times New Roman"/>
          <w:b/>
          <w:bCs/>
          <w:lang w:val="hu-HU"/>
        </w:rPr>
        <w:t>ö</w:t>
      </w:r>
      <w:r w:rsidRPr="004522B6">
        <w:rPr>
          <w:rFonts w:ascii="Times New Roman" w:hAnsi="Times New Roman" w:cs="Times New Roman"/>
          <w:b/>
          <w:bCs/>
          <w:lang w:val="hu-HU"/>
        </w:rPr>
        <w:t>telező irodalom</w:t>
      </w:r>
    </w:p>
    <w:p w14:paraId="2DC382B7" w14:textId="77777777" w:rsidR="00816B3E" w:rsidRPr="004522B6" w:rsidRDefault="00816B3E" w:rsidP="00816B3E">
      <w:pPr>
        <w:rPr>
          <w:lang w:val="hu-HU"/>
        </w:rPr>
      </w:pPr>
    </w:p>
    <w:p w14:paraId="614264E6" w14:textId="2B18D7F2" w:rsidR="0043101C" w:rsidRPr="004522B6" w:rsidRDefault="0043101C" w:rsidP="0043101C">
      <w:pPr>
        <w:pStyle w:val="bib"/>
      </w:pPr>
      <w:r w:rsidRPr="004522B6">
        <w:t>Heidegger Martin. 1998. „Hölderlin és a költészet lényege”. In</w:t>
      </w:r>
      <w:r w:rsidR="0071612F" w:rsidRPr="004522B6">
        <w:t xml:space="preserve"> </w:t>
      </w:r>
      <w:r w:rsidR="0071612F" w:rsidRPr="004522B6">
        <w:t>Heidegger:</w:t>
      </w:r>
      <w:r w:rsidRPr="004522B6">
        <w:t xml:space="preserve"> </w:t>
      </w:r>
      <w:r w:rsidRPr="004522B6">
        <w:rPr>
          <w:i/>
          <w:iCs/>
        </w:rPr>
        <w:t>Magyarázatok Hölderlin költészetéhez.</w:t>
      </w:r>
      <w:r w:rsidRPr="004522B6">
        <w:t xml:space="preserve"> Ford. Szabó Csaba. Debrecen: Latin Betűk.</w:t>
      </w:r>
      <w:r w:rsidR="00165CB0" w:rsidRPr="004522B6">
        <w:t xml:space="preserve"> </w:t>
      </w:r>
      <w:r w:rsidR="00165CB0" w:rsidRPr="004522B6">
        <w:t>35–51.</w:t>
      </w:r>
    </w:p>
    <w:p w14:paraId="030176B3" w14:textId="7B3AF943" w:rsidR="00075B66" w:rsidRPr="004522B6" w:rsidRDefault="00816B3E" w:rsidP="0043101C">
      <w:pPr>
        <w:pStyle w:val="bib"/>
      </w:pPr>
      <w:r w:rsidRPr="004522B6">
        <w:t>Heidegger, Martin. 2006.</w:t>
      </w:r>
      <w:r w:rsidR="001A640F" w:rsidRPr="004522B6">
        <w:t xml:space="preserve"> </w:t>
      </w:r>
      <w:hyperlink r:id="rId7" w:history="1">
        <w:r w:rsidR="00147CFF" w:rsidRPr="00351CB5">
          <w:rPr>
            <w:rStyle w:val="Hyperlink"/>
          </w:rPr>
          <w:t>„</w:t>
        </w:r>
        <w:r w:rsidR="001A640F" w:rsidRPr="00351CB5">
          <w:rPr>
            <w:rStyle w:val="Hyperlink"/>
          </w:rPr>
          <w:t>A műalkotás eredete</w:t>
        </w:r>
        <w:r w:rsidR="001A640F" w:rsidRPr="00351CB5">
          <w:rPr>
            <w:rStyle w:val="Hyperlink"/>
          </w:rPr>
          <w:t>.</w:t>
        </w:r>
        <w:r w:rsidR="001A640F" w:rsidRPr="00351CB5">
          <w:rPr>
            <w:rStyle w:val="Hyperlink"/>
          </w:rPr>
          <w:t>”</w:t>
        </w:r>
      </w:hyperlink>
      <w:r w:rsidRPr="004522B6">
        <w:t xml:space="preserve"> </w:t>
      </w:r>
      <w:r w:rsidR="001A640F" w:rsidRPr="004522B6">
        <w:t>In</w:t>
      </w:r>
      <w:r w:rsidR="0071612F" w:rsidRPr="004522B6">
        <w:t xml:space="preserve"> Heidegger:</w:t>
      </w:r>
      <w:r w:rsidR="001A640F" w:rsidRPr="004522B6">
        <w:t xml:space="preserve"> </w:t>
      </w:r>
      <w:r w:rsidRPr="004522B6">
        <w:rPr>
          <w:i/>
          <w:iCs/>
        </w:rPr>
        <w:t>Rejtekutak</w:t>
      </w:r>
      <w:r w:rsidRPr="004522B6">
        <w:t xml:space="preserve">. </w:t>
      </w:r>
      <w:r w:rsidR="00DF4C04" w:rsidRPr="004522B6">
        <w:t xml:space="preserve">Ford. Ábrahám Zoltán </w:t>
      </w:r>
      <w:proofErr w:type="spellStart"/>
      <w:r w:rsidR="00DF4C04" w:rsidRPr="004522B6">
        <w:t>et</w:t>
      </w:r>
      <w:proofErr w:type="spellEnd"/>
      <w:r w:rsidR="00DF4C04" w:rsidRPr="004522B6">
        <w:t xml:space="preserve">. </w:t>
      </w:r>
      <w:proofErr w:type="spellStart"/>
      <w:r w:rsidR="00DF4C04" w:rsidRPr="004522B6">
        <w:t>al</w:t>
      </w:r>
      <w:proofErr w:type="spellEnd"/>
      <w:r w:rsidR="00DF4C04" w:rsidRPr="004522B6">
        <w:t>.</w:t>
      </w:r>
      <w:r w:rsidR="00DF4C04" w:rsidRPr="004522B6">
        <w:t xml:space="preserve"> </w:t>
      </w:r>
      <w:r w:rsidRPr="004522B6">
        <w:t>Budapest: Osiris.</w:t>
      </w:r>
      <w:r w:rsidR="008721C3" w:rsidRPr="004522B6">
        <w:t xml:space="preserve"> 9–69. (Részlet)</w:t>
      </w:r>
    </w:p>
    <w:p w14:paraId="4CC71BA0" w14:textId="31AB5D7F" w:rsidR="005E45EC" w:rsidRPr="004522B6" w:rsidRDefault="005E45EC" w:rsidP="0043101C">
      <w:pPr>
        <w:pStyle w:val="bib"/>
      </w:pPr>
      <w:r w:rsidRPr="004522B6">
        <w:t>Henry, Michel. 2013.</w:t>
      </w:r>
      <w:r w:rsidR="0071612F" w:rsidRPr="004522B6">
        <w:t xml:space="preserve"> „</w:t>
      </w:r>
      <w:r w:rsidR="0071612F" w:rsidRPr="004522B6">
        <w:t>Az élet fenomenológiája</w:t>
      </w:r>
      <w:r w:rsidR="0071612F" w:rsidRPr="004522B6">
        <w:t>” In Henry:</w:t>
      </w:r>
      <w:r w:rsidRPr="004522B6">
        <w:t xml:space="preserve"> </w:t>
      </w:r>
      <w:r w:rsidRPr="004522B6">
        <w:rPr>
          <w:i/>
          <w:iCs/>
        </w:rPr>
        <w:t>Az élő test. Válogatott tanulmányok</w:t>
      </w:r>
      <w:r w:rsidRPr="004522B6">
        <w:t>. Ford</w:t>
      </w:r>
      <w:r w:rsidR="0043101C" w:rsidRPr="004522B6">
        <w:t>.</w:t>
      </w:r>
      <w:r w:rsidRPr="004522B6">
        <w:t xml:space="preserve"> Henrik Farkas</w:t>
      </w:r>
      <w:r w:rsidR="0043101C" w:rsidRPr="004522B6">
        <w:t xml:space="preserve"> </w:t>
      </w:r>
      <w:proofErr w:type="spellStart"/>
      <w:r w:rsidR="0043101C" w:rsidRPr="004522B6">
        <w:t>et</w:t>
      </w:r>
      <w:proofErr w:type="spellEnd"/>
      <w:r w:rsidR="0043101C" w:rsidRPr="004522B6">
        <w:t xml:space="preserve">. </w:t>
      </w:r>
      <w:proofErr w:type="spellStart"/>
      <w:r w:rsidR="0043101C" w:rsidRPr="004522B6">
        <w:t>al</w:t>
      </w:r>
      <w:proofErr w:type="spellEnd"/>
      <w:r w:rsidR="0043101C" w:rsidRPr="004522B6">
        <w:t>.</w:t>
      </w:r>
      <w:r w:rsidRPr="004522B6">
        <w:t xml:space="preserve"> Pannonhalma: Bencés Kiadó.</w:t>
      </w:r>
      <w:r w:rsidR="0071612F" w:rsidRPr="004522B6">
        <w:t xml:space="preserve"> </w:t>
      </w:r>
      <w:r w:rsidR="00E073EA" w:rsidRPr="004522B6">
        <w:t>5–33.</w:t>
      </w:r>
    </w:p>
    <w:p w14:paraId="6EC07440" w14:textId="688415A1" w:rsidR="00E073EA" w:rsidRPr="004522B6" w:rsidRDefault="00E073EA" w:rsidP="00D85957">
      <w:pPr>
        <w:pStyle w:val="bib"/>
      </w:pPr>
      <w:r w:rsidRPr="004522B6">
        <w:lastRenderedPageBreak/>
        <w:t xml:space="preserve">Henry, Michel. 2013. „A művészet és az élet fenomenológiája” In Henry: </w:t>
      </w:r>
      <w:r w:rsidRPr="004522B6">
        <w:rPr>
          <w:i/>
          <w:iCs/>
        </w:rPr>
        <w:t>Az élő test. Válogatott tanulmányok</w:t>
      </w:r>
      <w:r w:rsidRPr="004522B6">
        <w:t xml:space="preserve">. Ford. Henrik Farkas </w:t>
      </w:r>
      <w:proofErr w:type="spellStart"/>
      <w:r w:rsidRPr="004522B6">
        <w:t>et</w:t>
      </w:r>
      <w:proofErr w:type="spellEnd"/>
      <w:r w:rsidRPr="004522B6">
        <w:t xml:space="preserve">. </w:t>
      </w:r>
      <w:proofErr w:type="spellStart"/>
      <w:r w:rsidRPr="004522B6">
        <w:t>al</w:t>
      </w:r>
      <w:proofErr w:type="spellEnd"/>
      <w:r w:rsidRPr="004522B6">
        <w:t xml:space="preserve">. Pannonhalma: Bencés Kiadó. </w:t>
      </w:r>
      <w:r w:rsidR="00D85957" w:rsidRPr="004522B6">
        <w:t>111</w:t>
      </w:r>
      <w:r w:rsidRPr="004522B6">
        <w:t>–</w:t>
      </w:r>
      <w:r w:rsidR="00D85957" w:rsidRPr="004522B6">
        <w:t>153</w:t>
      </w:r>
      <w:r w:rsidRPr="004522B6">
        <w:t>.</w:t>
      </w:r>
    </w:p>
    <w:p w14:paraId="0D7BA271" w14:textId="63CC439B" w:rsidR="005E45EC" w:rsidRPr="004522B6" w:rsidRDefault="005E45EC" w:rsidP="0043101C">
      <w:pPr>
        <w:pStyle w:val="bib"/>
      </w:pPr>
      <w:r w:rsidRPr="004522B6">
        <w:t>Marion Jean-</w:t>
      </w:r>
      <w:proofErr w:type="spellStart"/>
      <w:r w:rsidRPr="004522B6">
        <w:t>Luc</w:t>
      </w:r>
      <w:proofErr w:type="spellEnd"/>
      <w:r w:rsidRPr="004522B6">
        <w:t>. 2013.</w:t>
      </w:r>
      <w:r w:rsidR="00764B4A" w:rsidRPr="004522B6">
        <w:t xml:space="preserve"> „</w:t>
      </w:r>
      <w:r w:rsidR="00764B4A" w:rsidRPr="004522B6">
        <w:t>A látható és a láthatatlan kereszteződése</w:t>
      </w:r>
      <w:r w:rsidR="00764B4A" w:rsidRPr="004522B6">
        <w:t>” In Marion:</w:t>
      </w:r>
      <w:r w:rsidRPr="004522B6">
        <w:t xml:space="preserve"> </w:t>
      </w:r>
      <w:r w:rsidRPr="004522B6">
        <w:rPr>
          <w:i/>
          <w:iCs/>
        </w:rPr>
        <w:t>A látható kereszteződése</w:t>
      </w:r>
      <w:r w:rsidRPr="004522B6">
        <w:t>. Ford</w:t>
      </w:r>
      <w:r w:rsidR="0043101C" w:rsidRPr="004522B6">
        <w:t>.</w:t>
      </w:r>
      <w:r w:rsidRPr="004522B6">
        <w:t xml:space="preserve"> Cseke Ákos</w:t>
      </w:r>
      <w:r w:rsidR="0043101C" w:rsidRPr="004522B6">
        <w:t>.</w:t>
      </w:r>
      <w:r w:rsidRPr="004522B6">
        <w:t xml:space="preserve"> Pannonhalma: Bencés Kiadó.</w:t>
      </w:r>
      <w:r w:rsidR="00D85957" w:rsidRPr="004522B6">
        <w:t xml:space="preserve"> </w:t>
      </w:r>
      <w:r w:rsidR="00A80E59" w:rsidRPr="004522B6">
        <w:t>13–59.</w:t>
      </w:r>
    </w:p>
    <w:p w14:paraId="5B13904E" w14:textId="21DFCD00" w:rsidR="005E45EC" w:rsidRPr="004522B6" w:rsidRDefault="005E45EC" w:rsidP="0043101C">
      <w:pPr>
        <w:pStyle w:val="bib"/>
      </w:pPr>
      <w:r w:rsidRPr="004522B6">
        <w:t xml:space="preserve">Merleau-Ponty, Maurice. 1996. </w:t>
      </w:r>
      <w:hyperlink r:id="rId8" w:history="1">
        <w:r w:rsidRPr="00194BCC">
          <w:rPr>
            <w:rStyle w:val="Hyperlink"/>
          </w:rPr>
          <w:t>„Cézanne kételye. (Részlet)”.</w:t>
        </w:r>
      </w:hyperlink>
      <w:r w:rsidRPr="004522B6">
        <w:t xml:space="preserve"> Ford</w:t>
      </w:r>
      <w:r w:rsidR="0043101C" w:rsidRPr="004522B6">
        <w:t>.</w:t>
      </w:r>
      <w:r w:rsidRPr="004522B6">
        <w:t xml:space="preserve"> Szabó Zsigmond</w:t>
      </w:r>
      <w:r w:rsidR="0043101C" w:rsidRPr="004522B6">
        <w:t>.</w:t>
      </w:r>
      <w:r w:rsidRPr="004522B6">
        <w:t xml:space="preserve"> </w:t>
      </w:r>
      <w:r w:rsidRPr="004522B6">
        <w:rPr>
          <w:i/>
          <w:iCs/>
        </w:rPr>
        <w:t>Enigma</w:t>
      </w:r>
      <w:r w:rsidRPr="004522B6">
        <w:t xml:space="preserve"> 10</w:t>
      </w:r>
      <w:r w:rsidR="0043101C" w:rsidRPr="004522B6">
        <w:t>/</w:t>
      </w:r>
      <w:r w:rsidRPr="004522B6">
        <w:t>3: 76–89.</w:t>
      </w:r>
    </w:p>
    <w:p w14:paraId="1893F693" w14:textId="4E829799" w:rsidR="005E45EC" w:rsidRPr="004522B6" w:rsidRDefault="0043101C" w:rsidP="0043101C">
      <w:pPr>
        <w:pStyle w:val="bib"/>
      </w:pPr>
      <w:r w:rsidRPr="004522B6">
        <w:t xml:space="preserve">Merleau-Ponty, Maurice. </w:t>
      </w:r>
      <w:r w:rsidR="005E45EC" w:rsidRPr="004522B6">
        <w:t xml:space="preserve">1997. „A közvetett nyelv és a csend hangjai”. </w:t>
      </w:r>
      <w:r w:rsidR="00445142" w:rsidRPr="004522B6">
        <w:t>Ford.</w:t>
      </w:r>
      <w:r w:rsidR="00445142" w:rsidRPr="004522B6">
        <w:t xml:space="preserve"> </w:t>
      </w:r>
      <w:r w:rsidR="00445142" w:rsidRPr="004522B6">
        <w:t>Szávai Dorottya</w:t>
      </w:r>
      <w:r w:rsidR="00445142" w:rsidRPr="004522B6">
        <w:t>.</w:t>
      </w:r>
      <w:r w:rsidR="00445142" w:rsidRPr="004522B6">
        <w:t xml:space="preserve"> </w:t>
      </w:r>
      <w:r w:rsidR="005E45EC" w:rsidRPr="004522B6">
        <w:t xml:space="preserve">In Bacsó Béla, szerk. </w:t>
      </w:r>
      <w:r w:rsidR="005E45EC" w:rsidRPr="004522B6">
        <w:rPr>
          <w:i/>
          <w:iCs/>
        </w:rPr>
        <w:t>Kép, fenomén, valóság</w:t>
      </w:r>
      <w:r w:rsidR="00445142" w:rsidRPr="004522B6">
        <w:rPr>
          <w:i/>
          <w:iCs/>
        </w:rPr>
        <w:t>.</w:t>
      </w:r>
      <w:r w:rsidR="005E45EC" w:rsidRPr="004522B6">
        <w:t xml:space="preserve"> Budapest: Kijárat.</w:t>
      </w:r>
      <w:r w:rsidR="00A80E59" w:rsidRPr="004522B6">
        <w:t xml:space="preserve"> </w:t>
      </w:r>
      <w:r w:rsidR="001A53F1" w:rsidRPr="004522B6">
        <w:t>142–177.</w:t>
      </w:r>
    </w:p>
    <w:p w14:paraId="7F673100" w14:textId="4086801C" w:rsidR="005E45EC" w:rsidRPr="004522B6" w:rsidRDefault="005E45EC" w:rsidP="0043101C">
      <w:pPr>
        <w:pStyle w:val="bib"/>
      </w:pPr>
      <w:r w:rsidRPr="004522B6">
        <w:t xml:space="preserve">Sartre, Jean Paul. 1969. </w:t>
      </w:r>
      <w:hyperlink r:id="rId9" w:history="1">
        <w:r w:rsidRPr="00D44B0B">
          <w:rPr>
            <w:rStyle w:val="Hyperlink"/>
            <w:i/>
            <w:iCs/>
          </w:rPr>
          <w:t>Mi az irodalom?</w:t>
        </w:r>
      </w:hyperlink>
      <w:r w:rsidRPr="004522B6">
        <w:t xml:space="preserve"> Ford</w:t>
      </w:r>
      <w:r w:rsidR="00445142" w:rsidRPr="004522B6">
        <w:t>.</w:t>
      </w:r>
      <w:r w:rsidRPr="004522B6">
        <w:t xml:space="preserve"> Géza Nagy</w:t>
      </w:r>
      <w:r w:rsidR="00445142" w:rsidRPr="004522B6">
        <w:t xml:space="preserve"> </w:t>
      </w:r>
      <w:r w:rsidRPr="004522B6">
        <w:t>–</w:t>
      </w:r>
      <w:r w:rsidR="00445142" w:rsidRPr="004522B6">
        <w:t xml:space="preserve"> </w:t>
      </w:r>
      <w:r w:rsidRPr="004522B6">
        <w:t>Árpád Vigh</w:t>
      </w:r>
      <w:r w:rsidR="00445142" w:rsidRPr="004522B6">
        <w:t>.</w:t>
      </w:r>
      <w:r w:rsidRPr="004522B6">
        <w:t xml:space="preserve"> Budapest: Gondolat.</w:t>
      </w:r>
      <w:r w:rsidR="001A53F1" w:rsidRPr="004522B6">
        <w:t xml:space="preserve"> (Részlet)</w:t>
      </w:r>
    </w:p>
    <w:p w14:paraId="34CFD7C5" w14:textId="39B24A07" w:rsidR="005E45EC" w:rsidRPr="004522B6" w:rsidRDefault="00FA1288" w:rsidP="0043101C">
      <w:pPr>
        <w:pStyle w:val="bib"/>
      </w:pPr>
      <w:r w:rsidRPr="004522B6">
        <w:t xml:space="preserve">Sartre, Jean Paul. </w:t>
      </w:r>
      <w:r w:rsidR="005E45EC" w:rsidRPr="004522B6">
        <w:t xml:space="preserve">1991. </w:t>
      </w:r>
      <w:proofErr w:type="spellStart"/>
      <w:r w:rsidR="005E45EC" w:rsidRPr="004522B6">
        <w:rPr>
          <w:i/>
          <w:iCs/>
        </w:rPr>
        <w:t>Exisztencializmus</w:t>
      </w:r>
      <w:proofErr w:type="spellEnd"/>
      <w:r w:rsidR="005E45EC" w:rsidRPr="004522B6">
        <w:t>. Ford</w:t>
      </w:r>
      <w:r w:rsidR="00445142" w:rsidRPr="004522B6">
        <w:t>.</w:t>
      </w:r>
      <w:r w:rsidR="005E45EC" w:rsidRPr="004522B6">
        <w:t xml:space="preserve"> Csatlós János</w:t>
      </w:r>
      <w:r w:rsidR="00445142" w:rsidRPr="004522B6">
        <w:t>.</w:t>
      </w:r>
      <w:r w:rsidR="005E45EC" w:rsidRPr="004522B6">
        <w:t xml:space="preserve"> Budapest: Hatágú Síp Alapítvány.</w:t>
      </w:r>
    </w:p>
    <w:p w14:paraId="24956354" w14:textId="06C39CCC" w:rsidR="005E45EC" w:rsidRPr="004522B6" w:rsidRDefault="005E45EC" w:rsidP="0043101C">
      <w:pPr>
        <w:pStyle w:val="bib"/>
      </w:pPr>
      <w:r w:rsidRPr="004522B6">
        <w:t xml:space="preserve">Tengelyi László. 1998. </w:t>
      </w:r>
      <w:r w:rsidR="000556EE" w:rsidRPr="004522B6">
        <w:t>„</w:t>
      </w:r>
      <w:r w:rsidR="000556EE" w:rsidRPr="004522B6">
        <w:t xml:space="preserve">Élettörténet </w:t>
      </w:r>
      <w:r w:rsidR="000556EE" w:rsidRPr="004522B6">
        <w:t xml:space="preserve">és önazonosság.” In Tengelyi: </w:t>
      </w:r>
      <w:r w:rsidRPr="004522B6">
        <w:rPr>
          <w:i/>
          <w:iCs/>
        </w:rPr>
        <w:t>Élettörténet és sorsesemény</w:t>
      </w:r>
      <w:r w:rsidRPr="004522B6">
        <w:t>. Budapest: Atlantisz Kiadó.</w:t>
      </w:r>
      <w:r w:rsidR="00710BBF" w:rsidRPr="004522B6">
        <w:t xml:space="preserve"> 13–48.</w:t>
      </w:r>
    </w:p>
    <w:p w14:paraId="5BCF1699" w14:textId="77777777" w:rsidR="00445142" w:rsidRPr="004522B6" w:rsidRDefault="004451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28C1C7F3" w14:textId="77777777" w:rsidR="00445142" w:rsidRPr="004522B6" w:rsidRDefault="0044514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B0" w14:textId="182933AF" w:rsidR="009D67EF" w:rsidRPr="004522B6" w:rsidRDefault="006C109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  <w:r w:rsidRPr="004522B6">
        <w:rPr>
          <w:rFonts w:ascii="Times New Roman" w:hAnsi="Times New Roman" w:cs="Times New Roman"/>
          <w:b/>
          <w:bCs/>
          <w:lang w:val="hu-HU"/>
        </w:rPr>
        <w:t>Els</w:t>
      </w:r>
      <w:r w:rsidRPr="004522B6">
        <w:rPr>
          <w:rFonts w:ascii="Times New Roman" w:hAnsi="Times New Roman" w:cs="Times New Roman"/>
          <w:b/>
          <w:bCs/>
          <w:lang w:val="hu-HU"/>
        </w:rPr>
        <w:t xml:space="preserve">ődlegesen ajánlott </w:t>
      </w:r>
      <w:r w:rsidRPr="004522B6">
        <w:rPr>
          <w:rFonts w:ascii="Times New Roman" w:hAnsi="Times New Roman" w:cs="Times New Roman"/>
          <w:b/>
          <w:bCs/>
          <w:lang w:val="hu-HU"/>
        </w:rPr>
        <w:t>irodalom:</w:t>
      </w:r>
    </w:p>
    <w:p w14:paraId="6B8969B9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</w:p>
    <w:p w14:paraId="692CA3D4" w14:textId="4B64C5D5" w:rsidR="009E7516" w:rsidRPr="004522B6" w:rsidRDefault="009E751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  <w:r w:rsidRPr="004522B6">
        <w:rPr>
          <w:rFonts w:ascii="Times New Roman" w:eastAsia="Times New Roman" w:hAnsi="Times New Roman" w:cs="Times New Roman"/>
          <w:b/>
          <w:bCs/>
          <w:lang w:val="hu-HU"/>
        </w:rPr>
        <w:t>Fenomenológi</w:t>
      </w:r>
      <w:r w:rsidR="006C109C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4522B6">
        <w:rPr>
          <w:rFonts w:ascii="Times New Roman" w:eastAsia="Times New Roman" w:hAnsi="Times New Roman" w:cs="Times New Roman"/>
          <w:b/>
          <w:bCs/>
          <w:lang w:val="hu-HU"/>
        </w:rPr>
        <w:t>:</w:t>
      </w:r>
    </w:p>
    <w:p w14:paraId="152A28B5" w14:textId="7CEF0513" w:rsidR="009E7516" w:rsidRPr="004522B6" w:rsidRDefault="009E7516" w:rsidP="009E7516">
      <w:pPr>
        <w:pStyle w:val="bib"/>
      </w:pPr>
      <w:proofErr w:type="spellStart"/>
      <w:r w:rsidRPr="004522B6">
        <w:t>Olay</w:t>
      </w:r>
      <w:proofErr w:type="spellEnd"/>
      <w:r w:rsidRPr="004522B6">
        <w:t xml:space="preserve"> Csaba – Ullmann Tamás. 2011. </w:t>
      </w:r>
      <w:r w:rsidRPr="004522B6">
        <w:rPr>
          <w:i/>
          <w:iCs/>
        </w:rPr>
        <w:t>Kontinentális filozófia a XX. században.</w:t>
      </w:r>
      <w:r w:rsidRPr="004522B6">
        <w:t xml:space="preserve"> Budapest: </w:t>
      </w:r>
      <w:proofErr w:type="spellStart"/>
      <w:r w:rsidRPr="004522B6">
        <w:t>L’Harmattan</w:t>
      </w:r>
      <w:proofErr w:type="spellEnd"/>
      <w:r w:rsidRPr="004522B6">
        <w:t>.</w:t>
      </w:r>
    </w:p>
    <w:p w14:paraId="6F8E1288" w14:textId="0766EEFD" w:rsidR="002D0E79" w:rsidRPr="002D0E79" w:rsidRDefault="002D0E79" w:rsidP="002D0E79">
      <w:pPr>
        <w:pStyle w:val="bib"/>
      </w:pPr>
      <w:r w:rsidRPr="002D0E79">
        <w:t>Luft, Sebastian, –</w:t>
      </w:r>
      <w:proofErr w:type="spellStart"/>
      <w:r w:rsidRPr="002D0E79">
        <w:t>Soren</w:t>
      </w:r>
      <w:proofErr w:type="spellEnd"/>
      <w:r w:rsidRPr="002D0E79">
        <w:t xml:space="preserve"> </w:t>
      </w:r>
      <w:proofErr w:type="spellStart"/>
      <w:r w:rsidRPr="002D0E79">
        <w:t>Overgaard</w:t>
      </w:r>
      <w:proofErr w:type="spellEnd"/>
      <w:r w:rsidRPr="002D0E79">
        <w:t xml:space="preserve">, szerk. 2013. </w:t>
      </w:r>
      <w:r w:rsidRPr="002D0E79">
        <w:rPr>
          <w:i/>
          <w:iCs/>
        </w:rPr>
        <w:t xml:space="preserve">The </w:t>
      </w:r>
      <w:proofErr w:type="spellStart"/>
      <w:r w:rsidRPr="002D0E79">
        <w:rPr>
          <w:i/>
          <w:iCs/>
        </w:rPr>
        <w:t>Routledge</w:t>
      </w:r>
      <w:proofErr w:type="spellEnd"/>
      <w:r w:rsidRPr="002D0E79">
        <w:rPr>
          <w:i/>
          <w:iCs/>
        </w:rPr>
        <w:t xml:space="preserve"> </w:t>
      </w:r>
      <w:proofErr w:type="spellStart"/>
      <w:r w:rsidRPr="002D0E79">
        <w:rPr>
          <w:i/>
          <w:iCs/>
        </w:rPr>
        <w:t>Companion</w:t>
      </w:r>
      <w:proofErr w:type="spellEnd"/>
      <w:r w:rsidRPr="002D0E79">
        <w:rPr>
          <w:i/>
          <w:iCs/>
        </w:rPr>
        <w:t xml:space="preserve"> </w:t>
      </w:r>
      <w:proofErr w:type="spellStart"/>
      <w:r w:rsidRPr="002D0E79">
        <w:rPr>
          <w:i/>
          <w:iCs/>
        </w:rPr>
        <w:t>to</w:t>
      </w:r>
      <w:proofErr w:type="spellEnd"/>
      <w:r w:rsidRPr="002D0E79">
        <w:rPr>
          <w:i/>
          <w:iCs/>
        </w:rPr>
        <w:t xml:space="preserve"> </w:t>
      </w:r>
      <w:proofErr w:type="spellStart"/>
      <w:r w:rsidRPr="002D0E79">
        <w:rPr>
          <w:i/>
          <w:iCs/>
        </w:rPr>
        <w:t>Phenomenology</w:t>
      </w:r>
      <w:proofErr w:type="spellEnd"/>
      <w:r w:rsidRPr="002D0E79">
        <w:t xml:space="preserve">. </w:t>
      </w:r>
      <w:r w:rsidR="00AE585D">
        <w:t>L</w:t>
      </w:r>
      <w:r w:rsidRPr="002D0E79">
        <w:t xml:space="preserve">ondon – New York: </w:t>
      </w:r>
      <w:proofErr w:type="spellStart"/>
      <w:r w:rsidRPr="002D0E79">
        <w:t>Routledge</w:t>
      </w:r>
      <w:proofErr w:type="spellEnd"/>
      <w:r w:rsidRPr="002D0E79">
        <w:t>.</w:t>
      </w:r>
    </w:p>
    <w:p w14:paraId="127058DD" w14:textId="77777777" w:rsidR="009E7516" w:rsidRPr="004522B6" w:rsidRDefault="009E7516" w:rsidP="00E61E2A">
      <w:pPr>
        <w:pStyle w:val="bib"/>
        <w:ind w:left="0" w:firstLine="0"/>
      </w:pPr>
    </w:p>
    <w:p w14:paraId="7686A35B" w14:textId="1F615658" w:rsidR="009E7516" w:rsidRPr="004522B6" w:rsidRDefault="009E7516" w:rsidP="004839AA">
      <w:pPr>
        <w:pStyle w:val="bib"/>
        <w:rPr>
          <w:b/>
          <w:bCs/>
        </w:rPr>
      </w:pPr>
      <w:r w:rsidRPr="004522B6">
        <w:rPr>
          <w:b/>
          <w:bCs/>
        </w:rPr>
        <w:t>Heidegger:</w:t>
      </w:r>
    </w:p>
    <w:p w14:paraId="1BB7D887" w14:textId="2D141A93" w:rsidR="004839AA" w:rsidRPr="004522B6" w:rsidRDefault="004839AA" w:rsidP="004839AA">
      <w:pPr>
        <w:pStyle w:val="bib"/>
      </w:pPr>
      <w:r w:rsidRPr="004522B6">
        <w:t xml:space="preserve">Bacsó Béla. 2004. </w:t>
      </w:r>
      <w:hyperlink r:id="rId10" w:history="1">
        <w:r w:rsidRPr="00772B6B">
          <w:rPr>
            <w:rStyle w:val="Hyperlink"/>
          </w:rPr>
          <w:t>„Művészet és esemény (Heidegger posztmetafizikus</w:t>
        </w:r>
        <w:r w:rsidR="000E6DF0" w:rsidRPr="00772B6B">
          <w:rPr>
            <w:rStyle w:val="Hyperlink"/>
          </w:rPr>
          <w:t xml:space="preserve"> </w:t>
        </w:r>
        <w:r w:rsidRPr="00772B6B">
          <w:rPr>
            <w:rStyle w:val="Hyperlink"/>
          </w:rPr>
          <w:t>mű-felfogásához)</w:t>
        </w:r>
        <w:r w:rsidR="000E6DF0" w:rsidRPr="00772B6B">
          <w:rPr>
            <w:rStyle w:val="Hyperlink"/>
          </w:rPr>
          <w:t>.</w:t>
        </w:r>
        <w:r w:rsidRPr="00772B6B">
          <w:rPr>
            <w:rStyle w:val="Hyperlink"/>
          </w:rPr>
          <w:t>”</w:t>
        </w:r>
      </w:hyperlink>
      <w:r w:rsidRPr="004522B6">
        <w:t xml:space="preserve"> In M. István. Fehér</w:t>
      </w:r>
      <w:r w:rsidR="003F30E1" w:rsidRPr="004522B6">
        <w:t xml:space="preserve"> </w:t>
      </w:r>
      <w:r w:rsidRPr="004522B6">
        <w:t>–</w:t>
      </w:r>
      <w:r w:rsidR="003F30E1" w:rsidRPr="004522B6">
        <w:t xml:space="preserve"> </w:t>
      </w:r>
      <w:r w:rsidRPr="004522B6">
        <w:t xml:space="preserve">Ernő. Kulcsár Szabó, szerk. </w:t>
      </w:r>
      <w:r w:rsidRPr="004522B6">
        <w:rPr>
          <w:i/>
          <w:iCs/>
        </w:rPr>
        <w:t>Hermeneutika, esztétika, irodalomelmélet</w:t>
      </w:r>
      <w:r w:rsidRPr="004522B6">
        <w:t>.</w:t>
      </w:r>
      <w:r w:rsidRPr="004522B6">
        <w:t xml:space="preserve"> Budapest: Osiris.</w:t>
      </w:r>
    </w:p>
    <w:p w14:paraId="6605EEBE" w14:textId="77777777" w:rsidR="009E7516" w:rsidRPr="004522B6" w:rsidRDefault="009E7516" w:rsidP="009E7516">
      <w:pPr>
        <w:pStyle w:val="bib"/>
      </w:pPr>
      <w:r w:rsidRPr="004522B6">
        <w:t xml:space="preserve">Fehér M. István. 1992. </w:t>
      </w:r>
      <w:r w:rsidRPr="004522B6">
        <w:rPr>
          <w:i/>
          <w:iCs/>
        </w:rPr>
        <w:t>Martin Heidegger: egy XX. századi gondolkodó életútja.</w:t>
      </w:r>
      <w:r w:rsidRPr="004522B6">
        <w:t xml:space="preserve"> Budapest: Göncöl.</w:t>
      </w:r>
    </w:p>
    <w:p w14:paraId="570C0AF4" w14:textId="10DB332A" w:rsidR="009E7516" w:rsidRDefault="009E7516" w:rsidP="009E7516">
      <w:pPr>
        <w:pStyle w:val="bib"/>
      </w:pPr>
      <w:r w:rsidRPr="004522B6">
        <w:t xml:space="preserve">Kulcsár-Szabó, Zoltán. 2004. </w:t>
      </w:r>
      <w:hyperlink r:id="rId11" w:history="1">
        <w:r w:rsidRPr="00845FCB">
          <w:rPr>
            <w:rStyle w:val="Hyperlink"/>
          </w:rPr>
          <w:t>„</w:t>
        </w:r>
        <w:proofErr w:type="spellStart"/>
        <w:r w:rsidRPr="00845FCB">
          <w:rPr>
            <w:rStyle w:val="Hyperlink"/>
          </w:rPr>
          <w:t>Figurativitás</w:t>
        </w:r>
        <w:proofErr w:type="spellEnd"/>
        <w:r w:rsidRPr="00845FCB">
          <w:rPr>
            <w:rStyle w:val="Hyperlink"/>
          </w:rPr>
          <w:t xml:space="preserve"> és történetiség Heidegger </w:t>
        </w:r>
        <w:r w:rsidRPr="00845FCB">
          <w:rPr>
            <w:rStyle w:val="Hyperlink"/>
            <w:i/>
            <w:iCs/>
          </w:rPr>
          <w:t>A műalkotás eredete</w:t>
        </w:r>
        <w:r w:rsidRPr="00845FCB">
          <w:rPr>
            <w:rStyle w:val="Hyperlink"/>
          </w:rPr>
          <w:t xml:space="preserve"> című művében.”</w:t>
        </w:r>
      </w:hyperlink>
      <w:r w:rsidRPr="004522B6">
        <w:t xml:space="preserve"> In Fehér M. István – Kulcsár Szabó Ernő, szerk. </w:t>
      </w:r>
      <w:r w:rsidRPr="004522B6">
        <w:rPr>
          <w:i/>
          <w:iCs/>
        </w:rPr>
        <w:t>Hermeneutika, esztétika, irodalomelmélet</w:t>
      </w:r>
      <w:r w:rsidRPr="004522B6">
        <w:t>. Budapest: Osiris.</w:t>
      </w:r>
    </w:p>
    <w:p w14:paraId="36D11D55" w14:textId="77777777" w:rsidR="00FF57F5" w:rsidRDefault="00FF57F5" w:rsidP="00FF57F5">
      <w:pPr>
        <w:pStyle w:val="bib"/>
      </w:pPr>
      <w:proofErr w:type="spellStart"/>
      <w:r>
        <w:t>Guignon</w:t>
      </w:r>
      <w:proofErr w:type="spellEnd"/>
      <w:r>
        <w:t xml:space="preserve">, Charles B. 2006. </w:t>
      </w:r>
      <w:r>
        <w:rPr>
          <w:i/>
          <w:iCs/>
        </w:rPr>
        <w:t>The Cambridge Companion to Heidegger</w:t>
      </w:r>
      <w:r>
        <w:t>. Cambridge: Cambridge University Press.</w:t>
      </w:r>
    </w:p>
    <w:p w14:paraId="10EFFE01" w14:textId="77777777" w:rsidR="009E7516" w:rsidRPr="004522B6" w:rsidRDefault="009E7516" w:rsidP="009E7516">
      <w:pPr>
        <w:pStyle w:val="bib"/>
        <w:ind w:left="0" w:firstLine="0"/>
      </w:pPr>
    </w:p>
    <w:p w14:paraId="6B3C831C" w14:textId="55AC42A2" w:rsidR="00222B00" w:rsidRPr="004522B6" w:rsidRDefault="00222B00" w:rsidP="009E7516">
      <w:pPr>
        <w:pStyle w:val="bib"/>
        <w:ind w:left="0" w:firstLine="0"/>
        <w:rPr>
          <w:b/>
          <w:bCs/>
        </w:rPr>
      </w:pPr>
      <w:r w:rsidRPr="004522B6">
        <w:rPr>
          <w:b/>
          <w:bCs/>
        </w:rPr>
        <w:t>Sartre:</w:t>
      </w:r>
    </w:p>
    <w:p w14:paraId="749D6803" w14:textId="561781A8" w:rsidR="00222B00" w:rsidRDefault="004522B6" w:rsidP="004522B6">
      <w:pPr>
        <w:pStyle w:val="bib"/>
      </w:pPr>
      <w:r w:rsidRPr="004522B6">
        <w:t xml:space="preserve">Ullmann Tamás – Váradi Péter, szerk. 2011. </w:t>
      </w:r>
      <w:r w:rsidRPr="004522B6">
        <w:rPr>
          <w:i/>
          <w:iCs/>
        </w:rPr>
        <w:t>Sartre és Merleau-Ponty. A francia fenomenológia klasszikus korszaka.</w:t>
      </w:r>
      <w:r w:rsidRPr="004522B6">
        <w:t xml:space="preserve"> Budapest: </w:t>
      </w:r>
      <w:proofErr w:type="spellStart"/>
      <w:r w:rsidRPr="004522B6">
        <w:t>L’Harmattan</w:t>
      </w:r>
      <w:proofErr w:type="spellEnd"/>
      <w:r w:rsidRPr="004522B6">
        <w:t>.</w:t>
      </w:r>
    </w:p>
    <w:p w14:paraId="1B11AEEE" w14:textId="77777777" w:rsidR="00073705" w:rsidRDefault="00073705" w:rsidP="00073705">
      <w:pPr>
        <w:pStyle w:val="bib"/>
      </w:pPr>
      <w:r>
        <w:t xml:space="preserve">Howells, Christina, </w:t>
      </w:r>
      <w:proofErr w:type="spellStart"/>
      <w:r>
        <w:t>szerk</w:t>
      </w:r>
      <w:proofErr w:type="spellEnd"/>
      <w:r>
        <w:t xml:space="preserve">. 1992. </w:t>
      </w:r>
      <w:r>
        <w:rPr>
          <w:i/>
          <w:iCs/>
        </w:rPr>
        <w:t>The Cambridge Companion to Sartre</w:t>
      </w:r>
      <w:r>
        <w:t>. Cambridge: Cambridge University Press.</w:t>
      </w:r>
    </w:p>
    <w:p w14:paraId="0BEC31D9" w14:textId="77777777" w:rsidR="00222B00" w:rsidRPr="004522B6" w:rsidRDefault="00222B00" w:rsidP="009E7516">
      <w:pPr>
        <w:pStyle w:val="bib"/>
        <w:ind w:left="0" w:firstLine="0"/>
      </w:pPr>
    </w:p>
    <w:p w14:paraId="69B62B69" w14:textId="22B6AE5B" w:rsidR="009E7516" w:rsidRPr="004522B6" w:rsidRDefault="009E7516" w:rsidP="004839AA">
      <w:pPr>
        <w:pStyle w:val="bib"/>
        <w:rPr>
          <w:b/>
          <w:bCs/>
        </w:rPr>
      </w:pPr>
      <w:r w:rsidRPr="004522B6">
        <w:rPr>
          <w:b/>
          <w:bCs/>
        </w:rPr>
        <w:t>Merleau-Ponty:</w:t>
      </w:r>
    </w:p>
    <w:p w14:paraId="504B9050" w14:textId="77777777" w:rsidR="004839AA" w:rsidRPr="004522B6" w:rsidRDefault="004839AA" w:rsidP="004839AA">
      <w:pPr>
        <w:pStyle w:val="bib"/>
      </w:pPr>
      <w:r w:rsidRPr="004522B6">
        <w:t xml:space="preserve">Davis, </w:t>
      </w:r>
      <w:proofErr w:type="spellStart"/>
      <w:r w:rsidRPr="004522B6">
        <w:t>Duane</w:t>
      </w:r>
      <w:proofErr w:type="spellEnd"/>
      <w:r w:rsidRPr="004522B6">
        <w:t xml:space="preserve">, szerk. 2016. </w:t>
      </w:r>
      <w:r w:rsidRPr="004522B6">
        <w:rPr>
          <w:i/>
          <w:iCs/>
        </w:rPr>
        <w:t xml:space="preserve">Merleau-Ponty and </w:t>
      </w:r>
      <w:proofErr w:type="spellStart"/>
      <w:r w:rsidRPr="004522B6">
        <w:rPr>
          <w:i/>
          <w:iCs/>
        </w:rPr>
        <w:t>the</w:t>
      </w:r>
      <w:proofErr w:type="spellEnd"/>
      <w:r w:rsidRPr="004522B6">
        <w:rPr>
          <w:i/>
          <w:iCs/>
        </w:rPr>
        <w:t xml:space="preserve"> Art of </w:t>
      </w:r>
      <w:proofErr w:type="spellStart"/>
      <w:r w:rsidRPr="004522B6">
        <w:rPr>
          <w:i/>
          <w:iCs/>
        </w:rPr>
        <w:t>Perception</w:t>
      </w:r>
      <w:proofErr w:type="spellEnd"/>
      <w:r w:rsidRPr="004522B6">
        <w:rPr>
          <w:i/>
          <w:iCs/>
        </w:rPr>
        <w:t>.</w:t>
      </w:r>
      <w:r w:rsidRPr="004522B6">
        <w:t xml:space="preserve"> </w:t>
      </w:r>
      <w:proofErr w:type="spellStart"/>
      <w:r w:rsidRPr="004522B6">
        <w:t>Albany</w:t>
      </w:r>
      <w:proofErr w:type="spellEnd"/>
      <w:r w:rsidRPr="004522B6">
        <w:t xml:space="preserve">: </w:t>
      </w:r>
      <w:proofErr w:type="spellStart"/>
      <w:r w:rsidRPr="004522B6">
        <w:t>State</w:t>
      </w:r>
      <w:proofErr w:type="spellEnd"/>
      <w:r w:rsidRPr="004522B6">
        <w:t xml:space="preserve"> University of New York Press.</w:t>
      </w:r>
    </w:p>
    <w:p w14:paraId="1D3F69C1" w14:textId="5990A40F" w:rsidR="00701F08" w:rsidRPr="004522B6" w:rsidRDefault="00701F08" w:rsidP="00701F08">
      <w:pPr>
        <w:pStyle w:val="bib"/>
      </w:pPr>
      <w:r w:rsidRPr="004522B6">
        <w:t xml:space="preserve">Ferencz Orsolya. 2010. </w:t>
      </w:r>
      <w:hyperlink r:id="rId12" w:history="1">
        <w:r w:rsidRPr="00875E0A">
          <w:rPr>
            <w:rStyle w:val="Hyperlink"/>
          </w:rPr>
          <w:t>„Festményt nyitó világ. Térérzékelés a látásban Merleau-Ponty szerint</w:t>
        </w:r>
        <w:r w:rsidR="00875E0A" w:rsidRPr="00875E0A">
          <w:rPr>
            <w:rStyle w:val="Hyperlink"/>
          </w:rPr>
          <w:t>.</w:t>
        </w:r>
        <w:r w:rsidRPr="00875E0A">
          <w:rPr>
            <w:rStyle w:val="Hyperlink"/>
          </w:rPr>
          <w:t>”</w:t>
        </w:r>
      </w:hyperlink>
      <w:r w:rsidRPr="004522B6">
        <w:t xml:space="preserve"> </w:t>
      </w:r>
      <w:r w:rsidRPr="004522B6">
        <w:rPr>
          <w:i/>
          <w:iCs/>
        </w:rPr>
        <w:t>Korunk</w:t>
      </w:r>
      <w:r w:rsidRPr="004522B6">
        <w:t xml:space="preserve"> 21</w:t>
      </w:r>
      <w:r w:rsidRPr="004522B6">
        <w:t>/</w:t>
      </w:r>
      <w:r w:rsidRPr="004522B6">
        <w:t>2: 84</w:t>
      </w:r>
      <w:r w:rsidRPr="004522B6">
        <w:t>–</w:t>
      </w:r>
      <w:r w:rsidRPr="004522B6">
        <w:t>88.</w:t>
      </w:r>
    </w:p>
    <w:p w14:paraId="5F3CFCED" w14:textId="2FAEDF46" w:rsidR="004839AA" w:rsidRPr="004522B6" w:rsidRDefault="004839AA" w:rsidP="009E7516">
      <w:pPr>
        <w:pStyle w:val="bib"/>
        <w:ind w:left="0" w:firstLine="0"/>
      </w:pPr>
      <w:proofErr w:type="spellStart"/>
      <w:r w:rsidRPr="004522B6">
        <w:t>Losoncz</w:t>
      </w:r>
      <w:proofErr w:type="spellEnd"/>
      <w:r w:rsidRPr="004522B6">
        <w:t xml:space="preserve">, Alpár. 2010. </w:t>
      </w:r>
      <w:hyperlink r:id="rId13" w:history="1">
        <w:r w:rsidRPr="004564EF">
          <w:rPr>
            <w:rStyle w:val="Hyperlink"/>
            <w:i/>
            <w:iCs/>
          </w:rPr>
          <w:t>Merleau-Ponty filozófiája.</w:t>
        </w:r>
      </w:hyperlink>
      <w:r w:rsidRPr="004522B6">
        <w:t xml:space="preserve"> </w:t>
      </w:r>
      <w:proofErr w:type="spellStart"/>
      <w:r w:rsidRPr="004522B6">
        <w:t>Máriabesnyő</w:t>
      </w:r>
      <w:proofErr w:type="spellEnd"/>
      <w:r w:rsidR="00197A28" w:rsidRPr="004522B6">
        <w:t xml:space="preserve"> </w:t>
      </w:r>
      <w:r w:rsidRPr="004522B6">
        <w:t>–</w:t>
      </w:r>
      <w:r w:rsidR="00197A28" w:rsidRPr="004522B6">
        <w:t xml:space="preserve"> </w:t>
      </w:r>
      <w:r w:rsidRPr="004522B6">
        <w:t>Gödöllő: Attraktor.</w:t>
      </w:r>
    </w:p>
    <w:p w14:paraId="20C75B3A" w14:textId="77777777" w:rsidR="009E7516" w:rsidRPr="004522B6" w:rsidRDefault="009E7516" w:rsidP="009E7516">
      <w:pPr>
        <w:pStyle w:val="bib"/>
      </w:pPr>
      <w:r w:rsidRPr="004522B6">
        <w:lastRenderedPageBreak/>
        <w:t xml:space="preserve">Ullmann Tamás – Váradi Péter, szerk. 2011. </w:t>
      </w:r>
      <w:r w:rsidRPr="004522B6">
        <w:rPr>
          <w:i/>
          <w:iCs/>
        </w:rPr>
        <w:t>Sartre és Merleau-Ponty. A francia fenomenológia klasszikus korszaka.</w:t>
      </w:r>
      <w:r w:rsidRPr="004522B6">
        <w:t xml:space="preserve"> Budapest: </w:t>
      </w:r>
      <w:proofErr w:type="spellStart"/>
      <w:r w:rsidRPr="004522B6">
        <w:t>L’Harmattan</w:t>
      </w:r>
      <w:proofErr w:type="spellEnd"/>
      <w:r w:rsidRPr="004522B6">
        <w:t>.</w:t>
      </w:r>
    </w:p>
    <w:p w14:paraId="0A16B3E9" w14:textId="77777777" w:rsidR="006F7902" w:rsidRPr="004522B6" w:rsidRDefault="006F790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</w:p>
    <w:p w14:paraId="1FBDA365" w14:textId="00104A75" w:rsidR="009E7516" w:rsidRPr="004522B6" w:rsidRDefault="009E751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  <w:r w:rsidRPr="004522B6">
        <w:rPr>
          <w:rFonts w:ascii="Times New Roman" w:eastAsia="Times New Roman" w:hAnsi="Times New Roman" w:cs="Times New Roman"/>
          <w:b/>
          <w:bCs/>
          <w:lang w:val="hu-HU"/>
        </w:rPr>
        <w:t>Henry:</w:t>
      </w:r>
    </w:p>
    <w:p w14:paraId="2731B722" w14:textId="2EAE9199" w:rsidR="009E7516" w:rsidRPr="004522B6" w:rsidRDefault="009E7516" w:rsidP="009E7516">
      <w:pPr>
        <w:pStyle w:val="bib"/>
      </w:pPr>
      <w:r w:rsidRPr="004522B6">
        <w:t xml:space="preserve">Cseke Ákos. 2007. </w:t>
      </w:r>
      <w:hyperlink r:id="rId14" w:history="1">
        <w:r w:rsidRPr="006C17CE">
          <w:rPr>
            <w:rStyle w:val="Hyperlink"/>
          </w:rPr>
          <w:t>„Barbárok a kapu mögött. Michel Henry a barbárságról.”</w:t>
        </w:r>
      </w:hyperlink>
      <w:r w:rsidRPr="004522B6">
        <w:t xml:space="preserve"> </w:t>
      </w:r>
      <w:proofErr w:type="spellStart"/>
      <w:r w:rsidRPr="004522B6">
        <w:rPr>
          <w:i/>
          <w:iCs/>
        </w:rPr>
        <w:t>Vigilia</w:t>
      </w:r>
      <w:proofErr w:type="spellEnd"/>
      <w:r w:rsidRPr="004522B6">
        <w:t xml:space="preserve"> 72/1: 29–31.</w:t>
      </w:r>
    </w:p>
    <w:p w14:paraId="394B4D1F" w14:textId="7CEF58D9" w:rsidR="009E7516" w:rsidRDefault="009E7516" w:rsidP="009E7516">
      <w:pPr>
        <w:pStyle w:val="bib"/>
      </w:pPr>
      <w:r w:rsidRPr="004522B6">
        <w:t xml:space="preserve">Darida Veronika. 2009b. </w:t>
      </w:r>
      <w:hyperlink r:id="rId15" w:history="1">
        <w:r w:rsidRPr="00B1383C">
          <w:rPr>
            <w:rStyle w:val="Hyperlink"/>
          </w:rPr>
          <w:t>„A láthatatlan festészete</w:t>
        </w:r>
        <w:r w:rsidR="004F5714" w:rsidRPr="00B1383C">
          <w:rPr>
            <w:rStyle w:val="Hyperlink"/>
          </w:rPr>
          <w:t xml:space="preserve"> (</w:t>
        </w:r>
        <w:r w:rsidRPr="00B1383C">
          <w:rPr>
            <w:rStyle w:val="Hyperlink"/>
          </w:rPr>
          <w:t>Michel Henry Kandinszkij-értelmezése</w:t>
        </w:r>
        <w:r w:rsidR="004F5714" w:rsidRPr="00B1383C">
          <w:rPr>
            <w:rStyle w:val="Hyperlink"/>
          </w:rPr>
          <w:t>).</w:t>
        </w:r>
        <w:r w:rsidRPr="00B1383C">
          <w:rPr>
            <w:rStyle w:val="Hyperlink"/>
          </w:rPr>
          <w:t>”</w:t>
        </w:r>
      </w:hyperlink>
      <w:r w:rsidRPr="004522B6">
        <w:t xml:space="preserve"> In Darida</w:t>
      </w:r>
      <w:r w:rsidR="0010459F">
        <w:t>:</w:t>
      </w:r>
      <w:r w:rsidRPr="004522B6">
        <w:t xml:space="preserve"> </w:t>
      </w:r>
      <w:r w:rsidRPr="006C17CE">
        <w:rPr>
          <w:i/>
          <w:iCs/>
        </w:rPr>
        <w:t>Művészettapasztalatok. Fenomenológiai megközelítések</w:t>
      </w:r>
      <w:r w:rsidR="006C17CE">
        <w:t>.</w:t>
      </w:r>
      <w:r w:rsidRPr="004522B6">
        <w:t xml:space="preserve"> Budapest: </w:t>
      </w:r>
      <w:proofErr w:type="spellStart"/>
      <w:r w:rsidRPr="004522B6">
        <w:t>L’Harmattan</w:t>
      </w:r>
      <w:proofErr w:type="spellEnd"/>
      <w:r w:rsidRPr="004522B6">
        <w:t>.</w:t>
      </w:r>
    </w:p>
    <w:p w14:paraId="45EC0721" w14:textId="6EBF406C" w:rsidR="008D4062" w:rsidRDefault="008D4062" w:rsidP="008D4062">
      <w:pPr>
        <w:pStyle w:val="bib"/>
      </w:pPr>
      <w:r>
        <w:t xml:space="preserve">Hanson, </w:t>
      </w:r>
      <w:proofErr w:type="spellStart"/>
      <w:r>
        <w:t>Jeffrey</w:t>
      </w:r>
      <w:proofErr w:type="spellEnd"/>
      <w:r>
        <w:t xml:space="preserve"> –</w:t>
      </w:r>
      <w:r>
        <w:t xml:space="preserve"> </w:t>
      </w:r>
      <w:r>
        <w:t xml:space="preserve">Michael R. Kelly. 2012. </w:t>
      </w:r>
      <w:r>
        <w:rPr>
          <w:i/>
          <w:iCs/>
        </w:rPr>
        <w:t>Michel Henry. The Affects of Thought.</w:t>
      </w:r>
      <w:r>
        <w:t xml:space="preserve"> London – New York: Continuum.</w:t>
      </w:r>
    </w:p>
    <w:p w14:paraId="39C3CA39" w14:textId="77777777" w:rsidR="009E7516" w:rsidRPr="004522B6" w:rsidRDefault="009E751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</w:p>
    <w:p w14:paraId="5774C513" w14:textId="7E0494AF" w:rsidR="009E7516" w:rsidRPr="004522B6" w:rsidRDefault="009E751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lang w:val="hu-HU"/>
        </w:rPr>
      </w:pPr>
      <w:r w:rsidRPr="004522B6">
        <w:rPr>
          <w:rFonts w:ascii="Times New Roman" w:eastAsia="Times New Roman" w:hAnsi="Times New Roman" w:cs="Times New Roman"/>
          <w:b/>
          <w:bCs/>
          <w:lang w:val="hu-HU"/>
        </w:rPr>
        <w:t>Marion:</w:t>
      </w:r>
    </w:p>
    <w:p w14:paraId="33701482" w14:textId="77777777" w:rsidR="009E7516" w:rsidRPr="004522B6" w:rsidRDefault="009E7516" w:rsidP="009E7516">
      <w:pPr>
        <w:pStyle w:val="bib"/>
      </w:pPr>
      <w:proofErr w:type="spellStart"/>
      <w:r w:rsidRPr="004522B6">
        <w:t>Ciocan</w:t>
      </w:r>
      <w:proofErr w:type="spellEnd"/>
      <w:r w:rsidRPr="004522B6">
        <w:t xml:space="preserve">, </w:t>
      </w:r>
      <w:proofErr w:type="spellStart"/>
      <w:r w:rsidRPr="004522B6">
        <w:t>Cristian</w:t>
      </w:r>
      <w:proofErr w:type="spellEnd"/>
      <w:r w:rsidRPr="004522B6">
        <w:t>. 2012. „A látható és a láthatatlan között: a kép három paradigmája Jean-</w:t>
      </w:r>
      <w:proofErr w:type="spellStart"/>
      <w:r w:rsidRPr="004522B6">
        <w:t>Luc</w:t>
      </w:r>
      <w:proofErr w:type="spellEnd"/>
      <w:r w:rsidRPr="004522B6">
        <w:t xml:space="preserve"> Marionnál.” Ford. Sajó Sándor. In </w:t>
      </w:r>
      <w:proofErr w:type="spellStart"/>
      <w:r w:rsidRPr="004522B6">
        <w:t>Camilleri</w:t>
      </w:r>
      <w:proofErr w:type="spellEnd"/>
      <w:r w:rsidRPr="004522B6">
        <w:t xml:space="preserve"> </w:t>
      </w:r>
      <w:proofErr w:type="spellStart"/>
      <w:r w:rsidRPr="004522B6">
        <w:t>Sylvian</w:t>
      </w:r>
      <w:proofErr w:type="spellEnd"/>
      <w:r w:rsidRPr="004522B6">
        <w:t xml:space="preserve"> – Takács Ádám, szerk. </w:t>
      </w:r>
      <w:r w:rsidRPr="004522B6">
        <w:rPr>
          <w:i/>
          <w:iCs/>
        </w:rPr>
        <w:t>Jean-</w:t>
      </w:r>
      <w:proofErr w:type="spellStart"/>
      <w:r w:rsidRPr="004522B6">
        <w:rPr>
          <w:i/>
          <w:iCs/>
        </w:rPr>
        <w:t>Luc</w:t>
      </w:r>
      <w:proofErr w:type="spellEnd"/>
      <w:r w:rsidRPr="004522B6">
        <w:rPr>
          <w:i/>
          <w:iCs/>
        </w:rPr>
        <w:t xml:space="preserve"> Marion. </w:t>
      </w:r>
      <w:proofErr w:type="spellStart"/>
      <w:r w:rsidRPr="004522B6">
        <w:rPr>
          <w:i/>
          <w:iCs/>
        </w:rPr>
        <w:t>Kartezianizmus</w:t>
      </w:r>
      <w:proofErr w:type="spellEnd"/>
      <w:r w:rsidRPr="004522B6">
        <w:rPr>
          <w:i/>
          <w:iCs/>
        </w:rPr>
        <w:t>, fenomenológia, teológia.</w:t>
      </w:r>
      <w:r w:rsidRPr="004522B6">
        <w:t xml:space="preserve"> Budapest: Gondolat.</w:t>
      </w:r>
    </w:p>
    <w:p w14:paraId="53AA1AB7" w14:textId="56EB817B" w:rsidR="009E7516" w:rsidRPr="004522B6" w:rsidRDefault="009E7516" w:rsidP="009E7516">
      <w:pPr>
        <w:pStyle w:val="bib"/>
      </w:pPr>
      <w:r w:rsidRPr="004522B6">
        <w:t xml:space="preserve">Darida Veronika. 2009a. </w:t>
      </w:r>
      <w:hyperlink r:id="rId16" w:history="1">
        <w:r w:rsidRPr="00B1383C">
          <w:rPr>
            <w:rStyle w:val="Hyperlink"/>
          </w:rPr>
          <w:t>„A kép adománya</w:t>
        </w:r>
        <w:r w:rsidR="004F5714" w:rsidRPr="00B1383C">
          <w:rPr>
            <w:rStyle w:val="Hyperlink"/>
          </w:rPr>
          <w:t xml:space="preserve"> (J</w:t>
        </w:r>
        <w:r w:rsidRPr="00B1383C">
          <w:rPr>
            <w:rStyle w:val="Hyperlink"/>
          </w:rPr>
          <w:t>ean-</w:t>
        </w:r>
        <w:proofErr w:type="spellStart"/>
        <w:r w:rsidRPr="00B1383C">
          <w:rPr>
            <w:rStyle w:val="Hyperlink"/>
          </w:rPr>
          <w:t>Luc</w:t>
        </w:r>
        <w:proofErr w:type="spellEnd"/>
        <w:r w:rsidRPr="00B1383C">
          <w:rPr>
            <w:rStyle w:val="Hyperlink"/>
          </w:rPr>
          <w:t xml:space="preserve"> Marion, Louis Marin</w:t>
        </w:r>
        <w:r w:rsidR="004F5714" w:rsidRPr="00B1383C">
          <w:rPr>
            <w:rStyle w:val="Hyperlink"/>
          </w:rPr>
          <w:t>).</w:t>
        </w:r>
        <w:r w:rsidRPr="00B1383C">
          <w:rPr>
            <w:rStyle w:val="Hyperlink"/>
          </w:rPr>
          <w:t>”</w:t>
        </w:r>
      </w:hyperlink>
      <w:r w:rsidRPr="004522B6">
        <w:t xml:space="preserve"> In Darida</w:t>
      </w:r>
      <w:r w:rsidR="0010459F">
        <w:t>:</w:t>
      </w:r>
      <w:r w:rsidRPr="004522B6">
        <w:t xml:space="preserve"> </w:t>
      </w:r>
      <w:r w:rsidRPr="004522B6">
        <w:rPr>
          <w:i/>
          <w:iCs/>
        </w:rPr>
        <w:t>Művészettapasztalatok. Fenomenológiai megközelítések</w:t>
      </w:r>
      <w:r w:rsidRPr="004522B6">
        <w:t xml:space="preserve">. Budapest: </w:t>
      </w:r>
      <w:proofErr w:type="spellStart"/>
      <w:r w:rsidRPr="004522B6">
        <w:t>L’Harmattan</w:t>
      </w:r>
      <w:proofErr w:type="spellEnd"/>
      <w:r w:rsidRPr="004522B6">
        <w:t>.</w:t>
      </w:r>
    </w:p>
    <w:p w14:paraId="1F77010D" w14:textId="461D5678" w:rsidR="009E7516" w:rsidRPr="004522B6" w:rsidRDefault="00ED7D16" w:rsidP="00ED7D16">
      <w:pPr>
        <w:pStyle w:val="bib"/>
        <w:rPr>
          <w:b/>
          <w:bCs/>
        </w:rPr>
      </w:pPr>
      <w:r>
        <w:t xml:space="preserve">Horner, Robyn. 2017. </w:t>
      </w:r>
      <w:r>
        <w:rPr>
          <w:i/>
          <w:iCs/>
        </w:rPr>
        <w:t>Jean-Luc Marion. A Theo-Logical Introduction</w:t>
      </w:r>
      <w:r>
        <w:t xml:space="preserve">. London: </w:t>
      </w:r>
      <w:proofErr w:type="spellStart"/>
      <w:r>
        <w:t>Routledge</w:t>
      </w:r>
      <w:proofErr w:type="spellEnd"/>
      <w:r>
        <w:t>.</w:t>
      </w:r>
    </w:p>
    <w:p w14:paraId="02EE716F" w14:textId="77777777" w:rsidR="006F7902" w:rsidRPr="004522B6" w:rsidRDefault="006F7902">
      <w:pPr>
        <w:rPr>
          <w:b/>
          <w:bCs/>
          <w:lang w:val="hu-HU"/>
        </w:rPr>
      </w:pPr>
    </w:p>
    <w:p w14:paraId="0493F487" w14:textId="3F4CB19E" w:rsidR="009E7516" w:rsidRPr="004522B6" w:rsidRDefault="009E7516">
      <w:pPr>
        <w:rPr>
          <w:b/>
          <w:bCs/>
          <w:lang w:val="hu-HU"/>
        </w:rPr>
      </w:pPr>
      <w:r w:rsidRPr="004522B6">
        <w:rPr>
          <w:b/>
          <w:bCs/>
          <w:lang w:val="hu-HU"/>
        </w:rPr>
        <w:t>Tengelyi</w:t>
      </w:r>
    </w:p>
    <w:p w14:paraId="44125C4A" w14:textId="379DBD25" w:rsidR="009E7516" w:rsidRPr="004522B6" w:rsidRDefault="009E7516" w:rsidP="009E7516">
      <w:pPr>
        <w:pStyle w:val="bib"/>
      </w:pPr>
      <w:r w:rsidRPr="004522B6">
        <w:t xml:space="preserve">Marosán, Bence Péter, szerk. 2019. </w:t>
      </w:r>
      <w:r w:rsidRPr="004522B6">
        <w:rPr>
          <w:i/>
          <w:iCs/>
        </w:rPr>
        <w:t>Élettörténet, sorsesemény, önazonosság. Tanulmányok Tengelyi László emlékére.</w:t>
      </w:r>
      <w:r w:rsidRPr="004522B6">
        <w:t xml:space="preserve"> Budapest: Könyvpont.</w:t>
      </w:r>
    </w:p>
    <w:p w14:paraId="3D02FEF1" w14:textId="77777777" w:rsidR="009E7516" w:rsidRPr="004522B6" w:rsidRDefault="009E7516" w:rsidP="009E7516">
      <w:pPr>
        <w:pStyle w:val="bib"/>
        <w:rPr>
          <w:b/>
          <w:bCs/>
        </w:rPr>
      </w:pPr>
    </w:p>
    <w:p w14:paraId="739F74F5" w14:textId="77777777" w:rsidR="006F7902" w:rsidRPr="004522B6" w:rsidRDefault="006F7902">
      <w:pPr>
        <w:rPr>
          <w:b/>
          <w:bCs/>
          <w:lang w:val="hu-HU"/>
        </w:rPr>
      </w:pPr>
    </w:p>
    <w:p w14:paraId="6B8969BE" w14:textId="458CD8B1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567" w:hanging="567"/>
        <w:rPr>
          <w:rFonts w:ascii="Times New Roman" w:eastAsia="Times New Roman" w:hAnsi="Times New Roman" w:cs="Times New Roman"/>
          <w:lang w:val="hu-HU"/>
        </w:rPr>
      </w:pPr>
    </w:p>
    <w:p w14:paraId="6B8969BF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C0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C1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left="1134" w:hanging="1134"/>
        <w:rPr>
          <w:rFonts w:ascii="Times New Roman" w:eastAsia="Times New Roman" w:hAnsi="Times New Roman" w:cs="Times New Roman"/>
          <w:i/>
          <w:iCs/>
          <w:lang w:val="hu-HU"/>
        </w:rPr>
      </w:pPr>
    </w:p>
    <w:p w14:paraId="6B8969C2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left="1134" w:hanging="1134"/>
        <w:rPr>
          <w:rFonts w:ascii="Times New Roman" w:eastAsia="Times New Roman" w:hAnsi="Times New Roman" w:cs="Times New Roman"/>
          <w:lang w:val="hu-HU"/>
        </w:rPr>
      </w:pPr>
    </w:p>
    <w:p w14:paraId="6B8969C3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C4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C5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i/>
          <w:iCs/>
          <w:lang w:val="hu-HU"/>
        </w:rPr>
      </w:pPr>
    </w:p>
    <w:p w14:paraId="6B8969C6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i/>
          <w:iCs/>
          <w:lang w:val="hu-HU"/>
        </w:rPr>
      </w:pPr>
    </w:p>
    <w:p w14:paraId="6B8969C7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left="1134" w:hanging="1134"/>
        <w:rPr>
          <w:rFonts w:ascii="Times New Roman" w:eastAsia="Times New Roman" w:hAnsi="Times New Roman" w:cs="Times New Roman"/>
          <w:lang w:val="hu-HU"/>
        </w:rPr>
      </w:pPr>
    </w:p>
    <w:p w14:paraId="6B8969C8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rPr>
          <w:rFonts w:ascii="Times New Roman" w:eastAsia="Times New Roman" w:hAnsi="Times New Roman" w:cs="Times New Roman"/>
          <w:lang w:val="hu-HU"/>
        </w:rPr>
      </w:pPr>
    </w:p>
    <w:p w14:paraId="6B8969C9" w14:textId="77777777" w:rsidR="009D67EF" w:rsidRPr="004522B6" w:rsidRDefault="009D67E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240" w:lineRule="auto"/>
        <w:ind w:left="567" w:hanging="567"/>
        <w:rPr>
          <w:rFonts w:ascii="Times New Roman" w:hAnsi="Times New Roman" w:cs="Times New Roman"/>
          <w:lang w:val="hu-HU"/>
        </w:rPr>
      </w:pPr>
    </w:p>
    <w:sectPr w:rsidR="009D67EF" w:rsidRPr="004522B6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CAFF1" w14:textId="77777777" w:rsidR="00662656" w:rsidRDefault="00662656">
      <w:r>
        <w:separator/>
      </w:r>
    </w:p>
  </w:endnote>
  <w:endnote w:type="continuationSeparator" w:id="0">
    <w:p w14:paraId="0E50AA92" w14:textId="77777777" w:rsidR="00662656" w:rsidRDefault="0066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69CB" w14:textId="67D16F3B" w:rsidR="009D67EF" w:rsidRDefault="006C109C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0B796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335D" w14:textId="77777777" w:rsidR="00662656" w:rsidRDefault="00662656">
      <w:r>
        <w:separator/>
      </w:r>
    </w:p>
  </w:footnote>
  <w:footnote w:type="continuationSeparator" w:id="0">
    <w:p w14:paraId="2B521B06" w14:textId="77777777" w:rsidR="00662656" w:rsidRDefault="0066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69CA" w14:textId="77777777" w:rsidR="009D67EF" w:rsidRDefault="009D67E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122"/>
    <w:multiLevelType w:val="hybridMultilevel"/>
    <w:tmpl w:val="3D0C5538"/>
    <w:lvl w:ilvl="0" w:tplc="F55A49A2">
      <w:start w:val="10"/>
      <w:numFmt w:val="bullet"/>
      <w:lvlText w:val="–"/>
      <w:lvlJc w:val="left"/>
      <w:pPr>
        <w:ind w:left="77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2643703"/>
    <w:multiLevelType w:val="hybridMultilevel"/>
    <w:tmpl w:val="0992694E"/>
    <w:lvl w:ilvl="0" w:tplc="978089C6">
      <w:start w:val="10"/>
      <w:numFmt w:val="bullet"/>
      <w:lvlText w:val="–"/>
      <w:lvlJc w:val="left"/>
      <w:pPr>
        <w:ind w:left="417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411846696">
    <w:abstractNumId w:val="1"/>
  </w:num>
  <w:num w:numId="2" w16cid:durableId="41663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EF"/>
    <w:rsid w:val="00026B66"/>
    <w:rsid w:val="00044F1B"/>
    <w:rsid w:val="00053C33"/>
    <w:rsid w:val="000556EE"/>
    <w:rsid w:val="00064D37"/>
    <w:rsid w:val="00073705"/>
    <w:rsid w:val="00075B66"/>
    <w:rsid w:val="0008005C"/>
    <w:rsid w:val="000B796C"/>
    <w:rsid w:val="000C2847"/>
    <w:rsid w:val="000D5013"/>
    <w:rsid w:val="000E244F"/>
    <w:rsid w:val="000E3D7E"/>
    <w:rsid w:val="000E6DF0"/>
    <w:rsid w:val="000F0624"/>
    <w:rsid w:val="0010459F"/>
    <w:rsid w:val="00113957"/>
    <w:rsid w:val="00116660"/>
    <w:rsid w:val="00126BBA"/>
    <w:rsid w:val="001405DC"/>
    <w:rsid w:val="00142604"/>
    <w:rsid w:val="00144217"/>
    <w:rsid w:val="00147CFF"/>
    <w:rsid w:val="00150D7D"/>
    <w:rsid w:val="001515A2"/>
    <w:rsid w:val="0015164C"/>
    <w:rsid w:val="0015613A"/>
    <w:rsid w:val="0016140C"/>
    <w:rsid w:val="001654D0"/>
    <w:rsid w:val="00165CB0"/>
    <w:rsid w:val="00194BCC"/>
    <w:rsid w:val="00197A28"/>
    <w:rsid w:val="001A53F1"/>
    <w:rsid w:val="001A640F"/>
    <w:rsid w:val="001A69AC"/>
    <w:rsid w:val="001E0B63"/>
    <w:rsid w:val="00203134"/>
    <w:rsid w:val="00207C1F"/>
    <w:rsid w:val="002114FA"/>
    <w:rsid w:val="00213624"/>
    <w:rsid w:val="00222B00"/>
    <w:rsid w:val="00226111"/>
    <w:rsid w:val="00237F64"/>
    <w:rsid w:val="0024306B"/>
    <w:rsid w:val="002451FE"/>
    <w:rsid w:val="002611AB"/>
    <w:rsid w:val="002A459E"/>
    <w:rsid w:val="002C08D5"/>
    <w:rsid w:val="002C2EBE"/>
    <w:rsid w:val="002C6C68"/>
    <w:rsid w:val="002D0E79"/>
    <w:rsid w:val="002D7D7B"/>
    <w:rsid w:val="002E1168"/>
    <w:rsid w:val="002E6994"/>
    <w:rsid w:val="002E7A7D"/>
    <w:rsid w:val="00344650"/>
    <w:rsid w:val="00351CB5"/>
    <w:rsid w:val="0035625C"/>
    <w:rsid w:val="00362BD1"/>
    <w:rsid w:val="003653B8"/>
    <w:rsid w:val="00386375"/>
    <w:rsid w:val="00391801"/>
    <w:rsid w:val="003942C6"/>
    <w:rsid w:val="00394C1C"/>
    <w:rsid w:val="003B235F"/>
    <w:rsid w:val="003B363A"/>
    <w:rsid w:val="003C5B9B"/>
    <w:rsid w:val="003D41D4"/>
    <w:rsid w:val="003F1336"/>
    <w:rsid w:val="003F2EB9"/>
    <w:rsid w:val="003F30E1"/>
    <w:rsid w:val="003F661D"/>
    <w:rsid w:val="003F6A36"/>
    <w:rsid w:val="0040489A"/>
    <w:rsid w:val="004227FE"/>
    <w:rsid w:val="0043101C"/>
    <w:rsid w:val="00440708"/>
    <w:rsid w:val="00445142"/>
    <w:rsid w:val="004522B6"/>
    <w:rsid w:val="004564EF"/>
    <w:rsid w:val="004569FD"/>
    <w:rsid w:val="004839AA"/>
    <w:rsid w:val="00495DB9"/>
    <w:rsid w:val="004B785A"/>
    <w:rsid w:val="004C6F29"/>
    <w:rsid w:val="004E4ABF"/>
    <w:rsid w:val="004F5714"/>
    <w:rsid w:val="00500D61"/>
    <w:rsid w:val="005021E9"/>
    <w:rsid w:val="00517CA7"/>
    <w:rsid w:val="0053504C"/>
    <w:rsid w:val="00556261"/>
    <w:rsid w:val="00567E55"/>
    <w:rsid w:val="0057773A"/>
    <w:rsid w:val="005B4306"/>
    <w:rsid w:val="005E45EC"/>
    <w:rsid w:val="005F14C9"/>
    <w:rsid w:val="006146C9"/>
    <w:rsid w:val="00662656"/>
    <w:rsid w:val="00673B4A"/>
    <w:rsid w:val="00675FD4"/>
    <w:rsid w:val="00687453"/>
    <w:rsid w:val="006900EE"/>
    <w:rsid w:val="00696126"/>
    <w:rsid w:val="006C109C"/>
    <w:rsid w:val="006C17CE"/>
    <w:rsid w:val="006C7B37"/>
    <w:rsid w:val="006E24B4"/>
    <w:rsid w:val="006F7902"/>
    <w:rsid w:val="00701F08"/>
    <w:rsid w:val="00710BBF"/>
    <w:rsid w:val="00713516"/>
    <w:rsid w:val="0071612F"/>
    <w:rsid w:val="00724A08"/>
    <w:rsid w:val="00731C26"/>
    <w:rsid w:val="0075447B"/>
    <w:rsid w:val="00764B4A"/>
    <w:rsid w:val="00770494"/>
    <w:rsid w:val="00772B6B"/>
    <w:rsid w:val="007872BD"/>
    <w:rsid w:val="00794C0B"/>
    <w:rsid w:val="007A3E7A"/>
    <w:rsid w:val="007A7887"/>
    <w:rsid w:val="007E10AA"/>
    <w:rsid w:val="007E1323"/>
    <w:rsid w:val="00816B3E"/>
    <w:rsid w:val="008428AA"/>
    <w:rsid w:val="00845FCB"/>
    <w:rsid w:val="00856FAF"/>
    <w:rsid w:val="0086376A"/>
    <w:rsid w:val="00871A4A"/>
    <w:rsid w:val="008721C3"/>
    <w:rsid w:val="00875E0A"/>
    <w:rsid w:val="00887EF4"/>
    <w:rsid w:val="008A2CBC"/>
    <w:rsid w:val="008A5A5D"/>
    <w:rsid w:val="008B0F12"/>
    <w:rsid w:val="008B1D81"/>
    <w:rsid w:val="008C428E"/>
    <w:rsid w:val="008C680C"/>
    <w:rsid w:val="008D4062"/>
    <w:rsid w:val="00917BBF"/>
    <w:rsid w:val="00925338"/>
    <w:rsid w:val="00935CF6"/>
    <w:rsid w:val="00965E46"/>
    <w:rsid w:val="009829D7"/>
    <w:rsid w:val="009A0005"/>
    <w:rsid w:val="009A2F36"/>
    <w:rsid w:val="009D67EF"/>
    <w:rsid w:val="009D7AB5"/>
    <w:rsid w:val="009E7516"/>
    <w:rsid w:val="00A02567"/>
    <w:rsid w:val="00A04C7A"/>
    <w:rsid w:val="00A1663C"/>
    <w:rsid w:val="00A252A3"/>
    <w:rsid w:val="00A33041"/>
    <w:rsid w:val="00A41147"/>
    <w:rsid w:val="00A47F82"/>
    <w:rsid w:val="00A639AD"/>
    <w:rsid w:val="00A7307E"/>
    <w:rsid w:val="00A80E59"/>
    <w:rsid w:val="00A83F5A"/>
    <w:rsid w:val="00A93231"/>
    <w:rsid w:val="00A94469"/>
    <w:rsid w:val="00AB6C1E"/>
    <w:rsid w:val="00AD3E0E"/>
    <w:rsid w:val="00AD5C25"/>
    <w:rsid w:val="00AE585D"/>
    <w:rsid w:val="00AF33A7"/>
    <w:rsid w:val="00AF5F4F"/>
    <w:rsid w:val="00B10DEF"/>
    <w:rsid w:val="00B12A6F"/>
    <w:rsid w:val="00B1383C"/>
    <w:rsid w:val="00B254E7"/>
    <w:rsid w:val="00B260FC"/>
    <w:rsid w:val="00B4365F"/>
    <w:rsid w:val="00B63F63"/>
    <w:rsid w:val="00B664E1"/>
    <w:rsid w:val="00B72153"/>
    <w:rsid w:val="00B904E5"/>
    <w:rsid w:val="00B93318"/>
    <w:rsid w:val="00B948B6"/>
    <w:rsid w:val="00B9728E"/>
    <w:rsid w:val="00BB5BAD"/>
    <w:rsid w:val="00BC5001"/>
    <w:rsid w:val="00BC608D"/>
    <w:rsid w:val="00BC6FAE"/>
    <w:rsid w:val="00BE186E"/>
    <w:rsid w:val="00C0241A"/>
    <w:rsid w:val="00C109B6"/>
    <w:rsid w:val="00C3738B"/>
    <w:rsid w:val="00C53899"/>
    <w:rsid w:val="00C542E9"/>
    <w:rsid w:val="00C62657"/>
    <w:rsid w:val="00C6551F"/>
    <w:rsid w:val="00C7099D"/>
    <w:rsid w:val="00C979C9"/>
    <w:rsid w:val="00CD04ED"/>
    <w:rsid w:val="00CD17BD"/>
    <w:rsid w:val="00CF5A6A"/>
    <w:rsid w:val="00D05BEE"/>
    <w:rsid w:val="00D44B0B"/>
    <w:rsid w:val="00D5495D"/>
    <w:rsid w:val="00D72FAA"/>
    <w:rsid w:val="00D826F6"/>
    <w:rsid w:val="00D82BF7"/>
    <w:rsid w:val="00D85957"/>
    <w:rsid w:val="00D87795"/>
    <w:rsid w:val="00D96041"/>
    <w:rsid w:val="00DA6BDE"/>
    <w:rsid w:val="00DC2C72"/>
    <w:rsid w:val="00DD5EB9"/>
    <w:rsid w:val="00DE5928"/>
    <w:rsid w:val="00DF4C04"/>
    <w:rsid w:val="00E0250D"/>
    <w:rsid w:val="00E073EA"/>
    <w:rsid w:val="00E11B4A"/>
    <w:rsid w:val="00E256B2"/>
    <w:rsid w:val="00E32F2E"/>
    <w:rsid w:val="00E34DDB"/>
    <w:rsid w:val="00E44350"/>
    <w:rsid w:val="00E54F66"/>
    <w:rsid w:val="00E57844"/>
    <w:rsid w:val="00E61E2A"/>
    <w:rsid w:val="00E91946"/>
    <w:rsid w:val="00ED7926"/>
    <w:rsid w:val="00ED7D16"/>
    <w:rsid w:val="00EF4129"/>
    <w:rsid w:val="00F3137F"/>
    <w:rsid w:val="00F41924"/>
    <w:rsid w:val="00F602B6"/>
    <w:rsid w:val="00F74A97"/>
    <w:rsid w:val="00F77343"/>
    <w:rsid w:val="00F92363"/>
    <w:rsid w:val="00FA1288"/>
    <w:rsid w:val="00FC1CF5"/>
    <w:rsid w:val="00FF040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6968"/>
  <w15:docId w15:val="{DF6C0726-57BF-994B-9F56-77FC5409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l">
    <w:name w:val="Normál"/>
    <w:rsid w:val="002D0E79"/>
    <w:pPr>
      <w:ind w:firstLine="360"/>
      <w:jc w:val="both"/>
    </w:pPr>
    <w:rPr>
      <w:rFonts w:cs="Arial Unicode MS"/>
      <w:color w:val="000000"/>
      <w:sz w:val="24"/>
      <w:szCs w:val="24"/>
      <w:u w:color="000000"/>
      <w:lang w:val="hu-HU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zvegtrzs">
    <w:name w:val="Szövegtörzs"/>
    <w:pPr>
      <w:jc w:val="both"/>
    </w:pPr>
    <w:rPr>
      <w:rFonts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i/>
      <w:iCs/>
      <w:outline w:val="0"/>
      <w:color w:val="0000FF"/>
      <w:u w:val="single" w:color="0000FF"/>
    </w:rPr>
  </w:style>
  <w:style w:type="paragraph" w:customStyle="1" w:styleId="bib">
    <w:name w:val="bib"/>
    <w:basedOn w:val="Normal"/>
    <w:qFormat/>
    <w:rsid w:val="002D0E79"/>
    <w:pPr>
      <w:ind w:left="720" w:hanging="720"/>
    </w:pPr>
    <w:rPr>
      <w:lang w:val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351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CB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t.arcanum.com/hu/view/Enigma_1996/?pg=233&amp;layout=s" TargetMode="External"/><Relationship Id="rId13" Type="http://schemas.openxmlformats.org/officeDocument/2006/relationships/hyperlink" Target="https://www.szaktars.hu/attraktor/view/losoncz-alpar-merleau-ponty-filozofiaja-2010/?pg=0&amp;layout=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zaktars.hu/osiris/view/heidegger-martin-rejtekutak-sapientia-humana-martin-heidegger-muvei-2006/?pg=10&amp;layout=s" TargetMode="External"/><Relationship Id="rId12" Type="http://schemas.openxmlformats.org/officeDocument/2006/relationships/hyperlink" Target="https://epa.oszk.hu/00400/00458/00553/pdf/EPA00458_korunk_2010-02_084-089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cademia.edu/35646722/Darida_Veronika_M&#369;v&#233;szettapasztalatok_Fenomenol&#243;giai_megk&#246;zel&#237;t&#233;se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zaktars.hu/osiris/view/feher-m-istvan-kulcsar-szabo-erno-szerk-hermeneutika-esztetika-irodalomelmelet-osiris-konyvtar-irodalomelmelet-2004/?pg=83&amp;layout=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ademia.edu/35646722/Darida_Veronika_M&#369;v&#233;szettapasztalatok_Fenomenol&#243;giai_megk&#246;zel&#237;t&#233;sek" TargetMode="External"/><Relationship Id="rId10" Type="http://schemas.openxmlformats.org/officeDocument/2006/relationships/hyperlink" Target="https://www.szaktars.hu/osiris/view/feher-m-istvan-kulcsar-szabo-erno-szerk-hermeneutika-esztetika-irodalomelmelet-osiris-konyvtar-irodalomelmelet-2004/?pg=14&amp;layout=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zaktars.hu/titgondolat/view/sartre-jean-paul-mi-az-irodalom-1969/?pg=30&amp;layout=s" TargetMode="External"/><Relationship Id="rId14" Type="http://schemas.openxmlformats.org/officeDocument/2006/relationships/hyperlink" Target="https://epa.oszk.hu/02900/02970/00797/pdf/EPA02970_vigilia_2007_01_029-03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 Dávid Flórián</cp:lastModifiedBy>
  <cp:revision>312</cp:revision>
  <dcterms:created xsi:type="dcterms:W3CDTF">2024-08-16T08:33:00Z</dcterms:created>
  <dcterms:modified xsi:type="dcterms:W3CDTF">2025-08-20T14:39:00Z</dcterms:modified>
</cp:coreProperties>
</file>