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0E" w:rsidRPr="00060599" w:rsidRDefault="00060599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599">
        <w:rPr>
          <w:rFonts w:ascii="Times New Roman" w:hAnsi="Times New Roman" w:cs="Times New Roman"/>
          <w:b/>
          <w:sz w:val="24"/>
          <w:szCs w:val="24"/>
        </w:rPr>
        <w:t>BTR-DK-701, 01 - Tematikus előadás 1. A Közel-Kelet középkori régészete</w:t>
      </w:r>
    </w:p>
    <w:p w:rsidR="00E3380E" w:rsidRDefault="00E3380E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Default="00E3380E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Civilizációk Bölcsőjeként is számon</w:t>
      </w:r>
      <w:r w:rsidR="00EF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tartott Közel-Kelet az iszlám hódítást követően is meghatározó szerepet töltött be a középkori Európa és különösképpen a Mediterráneum történetében és fontos hatással bírt annak anyagi kultúrájára. Az óra az alábbi nagy témaköröket körbejárva igyekszik bepillantást nyújtani abba a gazdag kulturális és techno</w:t>
      </w:r>
      <w:r w:rsidR="00051570">
        <w:rPr>
          <w:rFonts w:ascii="Times New Roman" w:hAnsi="Times New Roman" w:cs="Times New Roman"/>
          <w:sz w:val="24"/>
          <w:szCs w:val="24"/>
        </w:rPr>
        <w:t>lógiai körforgásba, ami a két kontinens közti kapcsolatrendszert jellemezte a 7-15. század közt. Az előadások az alábbi fő témák köré csoportosulnak</w:t>
      </w:r>
      <w:r w:rsidR="000F38ED">
        <w:rPr>
          <w:rFonts w:ascii="Times New Roman" w:hAnsi="Times New Roman" w:cs="Times New Roman"/>
          <w:sz w:val="24"/>
          <w:szCs w:val="24"/>
        </w:rPr>
        <w:t>,</w:t>
      </w:r>
      <w:r w:rsidR="006C5B38">
        <w:rPr>
          <w:rFonts w:ascii="Times New Roman" w:hAnsi="Times New Roman" w:cs="Times New Roman"/>
          <w:sz w:val="24"/>
          <w:szCs w:val="24"/>
        </w:rPr>
        <w:t xml:space="preserve"> amelyek esettanulmányok</w:t>
      </w:r>
      <w:r w:rsidR="000F38ED">
        <w:rPr>
          <w:rFonts w:ascii="Times New Roman" w:hAnsi="Times New Roman" w:cs="Times New Roman"/>
          <w:sz w:val="24"/>
          <w:szCs w:val="24"/>
        </w:rPr>
        <w:t xml:space="preserve"> bevonásával</w:t>
      </w:r>
      <w:r w:rsidR="006C5B38">
        <w:rPr>
          <w:rFonts w:ascii="Times New Roman" w:hAnsi="Times New Roman" w:cs="Times New Roman"/>
          <w:sz w:val="24"/>
          <w:szCs w:val="24"/>
        </w:rPr>
        <w:t xml:space="preserve"> kerülnek bemutatásra</w:t>
      </w:r>
      <w:r w:rsidR="00051570">
        <w:rPr>
          <w:rFonts w:ascii="Times New Roman" w:hAnsi="Times New Roman" w:cs="Times New Roman"/>
          <w:sz w:val="24"/>
          <w:szCs w:val="24"/>
        </w:rPr>
        <w:t>:</w:t>
      </w:r>
    </w:p>
    <w:p w:rsidR="00E3380E" w:rsidRDefault="00E3380E" w:rsidP="00051570">
      <w:pPr>
        <w:pStyle w:val="Nincstrkz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Az antikvitás öröksége és hatása a későantik mediterrán anyagi kultúrára</w:t>
      </w:r>
    </w:p>
    <w:p w:rsidR="00E3380E" w:rsidRDefault="00E3380E" w:rsidP="00051570">
      <w:pPr>
        <w:pStyle w:val="Nincstrkz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„láthatatlan hódítás” az átmenet kérdései a későantikvitásból a középkori muszlim civilizációba</w:t>
      </w:r>
    </w:p>
    <w:p w:rsidR="00E3380E" w:rsidRDefault="00E3380E" w:rsidP="00051570">
      <w:pPr>
        <w:pStyle w:val="Nincstrkz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Az abbászida virágkor anyagi kultúrája</w:t>
      </w:r>
    </w:p>
    <w:p w:rsidR="00E3380E" w:rsidRDefault="00E3380E" w:rsidP="00051570">
      <w:pPr>
        <w:pStyle w:val="Nincstrkz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</w:t>
      </w:r>
      <w:r w:rsidR="0005157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ezintegráció </w:t>
      </w:r>
      <w:r w:rsidR="00051570">
        <w:rPr>
          <w:rFonts w:ascii="Times New Roman" w:hAnsi="Times New Roman" w:cs="Times New Roman"/>
          <w:sz w:val="24"/>
          <w:szCs w:val="24"/>
        </w:rPr>
        <w:t xml:space="preserve">századai </w:t>
      </w:r>
      <w:r>
        <w:rPr>
          <w:rFonts w:ascii="Times New Roman" w:hAnsi="Times New Roman" w:cs="Times New Roman"/>
          <w:sz w:val="24"/>
          <w:szCs w:val="24"/>
        </w:rPr>
        <w:t>és a muszlim hadiépítészet virágkora</w:t>
      </w:r>
    </w:p>
    <w:p w:rsidR="00E3380E" w:rsidRDefault="00E3380E" w:rsidP="00051570">
      <w:pPr>
        <w:pStyle w:val="Nincstrkz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keresztes államok régészete és anyagi kultúrája</w:t>
      </w:r>
    </w:p>
    <w:p w:rsidR="00E3380E" w:rsidRDefault="00E3380E" w:rsidP="00051570">
      <w:pPr>
        <w:pStyle w:val="Nincstrkz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késő középkori muszlim régészet</w:t>
      </w:r>
    </w:p>
    <w:p w:rsidR="00E3380E" w:rsidRDefault="00E3380E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B38" w:rsidRPr="00D67B0D" w:rsidRDefault="00EA3BD9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B0D">
        <w:rPr>
          <w:rFonts w:ascii="Times New Roman" w:hAnsi="Times New Roman" w:cs="Times New Roman"/>
          <w:b/>
          <w:sz w:val="24"/>
          <w:szCs w:val="24"/>
          <w:u w:val="single"/>
        </w:rPr>
        <w:t>kötelező:</w:t>
      </w:r>
    </w:p>
    <w:p w:rsidR="00D67B0D" w:rsidRPr="000F38ED" w:rsidRDefault="00D67B0D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Chevedden: The Invention of the Counterweight Trebuchet: A Study in Cultural Diffusion. in: </w:t>
      </w:r>
      <w:r>
        <w:rPr>
          <w:rFonts w:ascii="Times New Roman" w:hAnsi="Times New Roman" w:cs="Times New Roman"/>
          <w:i/>
          <w:sz w:val="24"/>
          <w:szCs w:val="24"/>
        </w:rPr>
        <w:t>Dumbarton Oaks Papers</w:t>
      </w:r>
      <w:r w:rsidR="000F38ED">
        <w:rPr>
          <w:rFonts w:ascii="Times New Roman" w:hAnsi="Times New Roman" w:cs="Times New Roman"/>
          <w:sz w:val="24"/>
          <w:szCs w:val="24"/>
        </w:rPr>
        <w:t xml:space="preserve"> 54 (2000). pp. 71-116.</w:t>
      </w:r>
    </w:p>
    <w:p w:rsidR="00D67B0D" w:rsidRDefault="00D67B0D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0E" w:rsidRPr="006C5B38" w:rsidRDefault="006C5B38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Hugh </w:t>
      </w:r>
      <w:r w:rsidR="00E3380E">
        <w:rPr>
          <w:rFonts w:ascii="Times New Roman" w:hAnsi="Times New Roman" w:cs="Times New Roman"/>
          <w:sz w:val="24"/>
          <w:szCs w:val="24"/>
        </w:rPr>
        <w:t>Kennedy: From Polis to Medina</w:t>
      </w:r>
      <w:r>
        <w:rPr>
          <w:rFonts w:ascii="Times New Roman" w:hAnsi="Times New Roman" w:cs="Times New Roman"/>
          <w:sz w:val="24"/>
          <w:szCs w:val="24"/>
        </w:rPr>
        <w:t xml:space="preserve">: Urban Change in Late Antique and Early Islamic Syria. in: </w:t>
      </w:r>
      <w:r>
        <w:rPr>
          <w:rFonts w:ascii="Times New Roman" w:hAnsi="Times New Roman" w:cs="Times New Roman"/>
          <w:i/>
          <w:sz w:val="24"/>
          <w:szCs w:val="24"/>
        </w:rPr>
        <w:t xml:space="preserve">Past and Present </w:t>
      </w:r>
      <w:r>
        <w:rPr>
          <w:rFonts w:ascii="Times New Roman" w:hAnsi="Times New Roman" w:cs="Times New Roman"/>
          <w:sz w:val="24"/>
          <w:szCs w:val="24"/>
        </w:rPr>
        <w:t>106 (1985), pp. 3-27.</w:t>
      </w:r>
    </w:p>
    <w:p w:rsidR="00D67B0D" w:rsidRDefault="00D67B0D" w:rsidP="00D67B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0D" w:rsidRPr="00EA3BD9" w:rsidRDefault="00D67B0D" w:rsidP="00D67B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Balázs Major: </w:t>
      </w:r>
      <w:r w:rsidRPr="00EA3BD9">
        <w:rPr>
          <w:rFonts w:ascii="Times New Roman" w:hAnsi="Times New Roman" w:cs="Times New Roman"/>
          <w:sz w:val="24"/>
          <w:szCs w:val="24"/>
        </w:rPr>
        <w:t>Constructing a Medieval Fortification in Syria: Margat between 1187 and 1285.</w:t>
      </w:r>
    </w:p>
    <w:p w:rsidR="00D67B0D" w:rsidRPr="00EA3BD9" w:rsidRDefault="00D67B0D" w:rsidP="00D67B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D9">
        <w:rPr>
          <w:rFonts w:ascii="Times New Roman" w:hAnsi="Times New Roman" w:cs="Times New Roman"/>
          <w:sz w:val="24"/>
          <w:szCs w:val="24"/>
        </w:rPr>
        <w:t xml:space="preserve">in: P. Edbury, D. Pringle &amp; B. Major (eds.) </w:t>
      </w:r>
      <w:r w:rsidRPr="00EA3BD9">
        <w:rPr>
          <w:rFonts w:ascii="Times New Roman" w:hAnsi="Times New Roman" w:cs="Times New Roman"/>
          <w:i/>
          <w:sz w:val="24"/>
          <w:szCs w:val="24"/>
        </w:rPr>
        <w:t>Bridge of Civilisations: The Near East and Europe c. 1100-1300.</w:t>
      </w:r>
      <w:r w:rsidRPr="00EA3BD9">
        <w:rPr>
          <w:rFonts w:ascii="Times New Roman" w:hAnsi="Times New Roman" w:cs="Times New Roman"/>
          <w:sz w:val="24"/>
          <w:szCs w:val="24"/>
        </w:rPr>
        <w:t xml:space="preserve"> Archaeopress, Oxford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EA3B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A3BD9">
        <w:rPr>
          <w:rFonts w:ascii="Times New Roman" w:hAnsi="Times New Roman" w:cs="Times New Roman"/>
          <w:sz w:val="24"/>
          <w:szCs w:val="24"/>
        </w:rPr>
        <w:t>p. 1-22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B38" w:rsidRDefault="006C5B38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B38" w:rsidRPr="006C5B38" w:rsidRDefault="006C5B38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Yasser Tabbaa: The </w:t>
      </w:r>
      <w:r w:rsidR="00051570">
        <w:rPr>
          <w:rFonts w:ascii="Times New Roman" w:hAnsi="Times New Roman" w:cs="Times New Roman"/>
          <w:sz w:val="24"/>
          <w:szCs w:val="24"/>
        </w:rPr>
        <w:t xml:space="preserve">Muqarnas </w:t>
      </w:r>
      <w:r>
        <w:rPr>
          <w:rFonts w:ascii="Times New Roman" w:hAnsi="Times New Roman" w:cs="Times New Roman"/>
          <w:sz w:val="24"/>
          <w:szCs w:val="24"/>
        </w:rPr>
        <w:t xml:space="preserve">Dome: Its Origin and Meaning. in: </w:t>
      </w:r>
      <w:r>
        <w:rPr>
          <w:rFonts w:ascii="Times New Roman" w:hAnsi="Times New Roman" w:cs="Times New Roman"/>
          <w:i/>
          <w:sz w:val="24"/>
          <w:szCs w:val="24"/>
        </w:rPr>
        <w:t xml:space="preserve">Muqarnas </w:t>
      </w:r>
      <w:r>
        <w:rPr>
          <w:rFonts w:ascii="Times New Roman" w:hAnsi="Times New Roman" w:cs="Times New Roman"/>
          <w:sz w:val="24"/>
          <w:szCs w:val="24"/>
        </w:rPr>
        <w:t>3 (1985) pp. 61-74.</w:t>
      </w:r>
    </w:p>
    <w:p w:rsidR="00082016" w:rsidRPr="009A0B06" w:rsidRDefault="00082016" w:rsidP="0008201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16" w:rsidRPr="006C5B38" w:rsidRDefault="00082016" w:rsidP="0008201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Yasser Tabbaa: Circles of Power: Palace, Citadel and City in Ayyubid Aleppo. in: </w:t>
      </w:r>
      <w:r>
        <w:rPr>
          <w:rFonts w:ascii="Times New Roman" w:hAnsi="Times New Roman" w:cs="Times New Roman"/>
          <w:i/>
          <w:sz w:val="24"/>
          <w:szCs w:val="24"/>
        </w:rPr>
        <w:t xml:space="preserve">Ars Orientalis </w:t>
      </w:r>
      <w:r>
        <w:rPr>
          <w:rFonts w:ascii="Times New Roman" w:hAnsi="Times New Roman" w:cs="Times New Roman"/>
          <w:sz w:val="24"/>
          <w:szCs w:val="24"/>
        </w:rPr>
        <w:t>23 (1993) pp. 181-200.</w:t>
      </w:r>
    </w:p>
    <w:p w:rsidR="00EA3BD9" w:rsidRPr="00EA3BD9" w:rsidRDefault="00EA3BD9" w:rsidP="00EA3BD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D9" w:rsidRPr="00EA3BD9" w:rsidRDefault="00EA3BD9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ajánlott: </w:t>
      </w:r>
    </w:p>
    <w:p w:rsidR="00615355" w:rsidRDefault="00615355" w:rsidP="009A0B0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06">
        <w:rPr>
          <w:rFonts w:ascii="Times New Roman" w:hAnsi="Times New Roman" w:cs="Times New Roman"/>
          <w:sz w:val="24"/>
          <w:szCs w:val="24"/>
        </w:rPr>
        <w:t xml:space="preserve">David Abulafia: </w:t>
      </w:r>
      <w:r w:rsidRPr="009A0B06">
        <w:rPr>
          <w:rFonts w:ascii="Times New Roman" w:hAnsi="Times New Roman" w:cs="Times New Roman"/>
          <w:i/>
          <w:sz w:val="24"/>
          <w:szCs w:val="24"/>
        </w:rPr>
        <w:t xml:space="preserve">The Great Sea. A Human History of the Mediterranean. </w:t>
      </w:r>
      <w:r w:rsidRPr="009A0B06">
        <w:rPr>
          <w:rFonts w:ascii="Times New Roman" w:hAnsi="Times New Roman" w:cs="Times New Roman"/>
          <w:sz w:val="24"/>
          <w:szCs w:val="24"/>
        </w:rPr>
        <w:t>Penguin Books London, 2012. (pp.</w:t>
      </w:r>
      <w:r w:rsidR="00082016">
        <w:rPr>
          <w:rFonts w:ascii="Times New Roman" w:hAnsi="Times New Roman" w:cs="Times New Roman"/>
          <w:sz w:val="24"/>
          <w:szCs w:val="24"/>
        </w:rPr>
        <w:t xml:space="preserve"> 241-410)</w:t>
      </w:r>
    </w:p>
    <w:p w:rsidR="00082016" w:rsidRDefault="00082016" w:rsidP="0008201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16" w:rsidRPr="00082016" w:rsidRDefault="00082016" w:rsidP="0008201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H. Pryor: </w:t>
      </w:r>
      <w:r>
        <w:rPr>
          <w:rFonts w:ascii="Times New Roman" w:hAnsi="Times New Roman" w:cs="Times New Roman"/>
          <w:i/>
          <w:sz w:val="24"/>
          <w:szCs w:val="24"/>
        </w:rPr>
        <w:t xml:space="preserve">Geography, Technology and War: Studies in the Maritime History of the Mediterranean, 649-1571. </w:t>
      </w:r>
      <w:r>
        <w:rPr>
          <w:rFonts w:ascii="Times New Roman" w:hAnsi="Times New Roman" w:cs="Times New Roman"/>
          <w:sz w:val="24"/>
          <w:szCs w:val="24"/>
        </w:rPr>
        <w:t xml:space="preserve">Cambridge 1988. </w:t>
      </w:r>
    </w:p>
    <w:p w:rsidR="009A0B06" w:rsidRPr="009A0B06" w:rsidRDefault="009A0B06" w:rsidP="009A0B0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55" w:rsidRPr="009A0B06" w:rsidRDefault="00615355" w:rsidP="009A0B0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06">
        <w:rPr>
          <w:rFonts w:ascii="Times New Roman" w:hAnsi="Times New Roman" w:cs="Times New Roman"/>
          <w:sz w:val="24"/>
          <w:szCs w:val="24"/>
        </w:rPr>
        <w:t xml:space="preserve">Joanita Vroom: </w:t>
      </w:r>
      <w:r w:rsidRPr="009A0B06">
        <w:rPr>
          <w:rFonts w:ascii="Times New Roman" w:hAnsi="Times New Roman" w:cs="Times New Roman"/>
          <w:i/>
          <w:sz w:val="24"/>
          <w:szCs w:val="24"/>
        </w:rPr>
        <w:t>After Antiquity. Ceramics and Society in the Aegean from the 7th to the 20th Century A.C.</w:t>
      </w:r>
      <w:r w:rsidRPr="009A0B06">
        <w:rPr>
          <w:rFonts w:ascii="Times New Roman" w:hAnsi="Times New Roman" w:cs="Times New Roman"/>
          <w:sz w:val="24"/>
          <w:szCs w:val="24"/>
        </w:rPr>
        <w:t xml:space="preserve"> Archaeological Studies Leiden Univer</w:t>
      </w:r>
      <w:r w:rsidR="00082016">
        <w:rPr>
          <w:rFonts w:ascii="Times New Roman" w:hAnsi="Times New Roman" w:cs="Times New Roman"/>
          <w:sz w:val="24"/>
          <w:szCs w:val="24"/>
        </w:rPr>
        <w:t>sity 10, 2003, pp. 25–78.</w:t>
      </w:r>
    </w:p>
    <w:p w:rsidR="00E3380E" w:rsidRPr="009A0B06" w:rsidRDefault="00E3380E" w:rsidP="009A0B0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0E" w:rsidRPr="009A0B06" w:rsidRDefault="00E3380E" w:rsidP="009A0B0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0E" w:rsidRDefault="00E3380E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0E" w:rsidRDefault="00E3380E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0E" w:rsidRDefault="00E3380E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0E" w:rsidRDefault="00E3380E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0E" w:rsidRDefault="00E3380E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0E" w:rsidRPr="00E3380E" w:rsidRDefault="00E3380E" w:rsidP="00E3380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80E" w:rsidRPr="00E3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97"/>
    <w:rsid w:val="00051570"/>
    <w:rsid w:val="00060599"/>
    <w:rsid w:val="00082016"/>
    <w:rsid w:val="000F38ED"/>
    <w:rsid w:val="004165E8"/>
    <w:rsid w:val="00615355"/>
    <w:rsid w:val="006C5B38"/>
    <w:rsid w:val="00777797"/>
    <w:rsid w:val="007C7374"/>
    <w:rsid w:val="009A0B06"/>
    <w:rsid w:val="00A417F0"/>
    <w:rsid w:val="00D67B0D"/>
    <w:rsid w:val="00E3380E"/>
    <w:rsid w:val="00EA3BD9"/>
    <w:rsid w:val="00E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6DC86-B9BF-421A-B00A-AABADDD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3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Major</dc:creator>
  <cp:keywords/>
  <dc:description/>
  <cp:lastModifiedBy>Subicz Katalin</cp:lastModifiedBy>
  <cp:revision>2</cp:revision>
  <dcterms:created xsi:type="dcterms:W3CDTF">2022-04-20T11:06:00Z</dcterms:created>
  <dcterms:modified xsi:type="dcterms:W3CDTF">2022-04-20T11:06:00Z</dcterms:modified>
</cp:coreProperties>
</file>