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7A" w:rsidRDefault="00E4397A" w:rsidP="00E4397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Ida Fröhlich</w:t>
      </w:r>
    </w:p>
    <w:p w:rsidR="0088229F" w:rsidRDefault="0088229F" w:rsidP="00E43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7A">
        <w:rPr>
          <w:rStyle w:val="y2iqfc"/>
          <w:rFonts w:asciiTheme="majorBidi" w:hAnsiTheme="majorBidi" w:cstheme="majorBidi"/>
          <w:b/>
          <w:bCs/>
          <w:sz w:val="24"/>
          <w:szCs w:val="24"/>
          <w:lang w:val="en"/>
        </w:rPr>
        <w:t xml:space="preserve">ANTHROPOLOGY </w:t>
      </w:r>
      <w:r>
        <w:rPr>
          <w:rStyle w:val="y2iqfc"/>
          <w:rFonts w:asciiTheme="majorBidi" w:hAnsiTheme="majorBidi" w:cstheme="majorBidi"/>
          <w:b/>
          <w:bCs/>
          <w:sz w:val="24"/>
          <w:szCs w:val="24"/>
          <w:lang w:val="en"/>
        </w:rPr>
        <w:t>AND HISTORICAL MEMORY</w:t>
      </w:r>
      <w:r w:rsidR="00EC195F">
        <w:rPr>
          <w:rStyle w:val="y2iqfc"/>
          <w:rFonts w:asciiTheme="majorBidi" w:hAnsiTheme="majorBidi" w:cstheme="majorBidi"/>
          <w:b/>
          <w:bCs/>
          <w:sz w:val="24"/>
          <w:szCs w:val="24"/>
          <w:lang w:val="en"/>
        </w:rPr>
        <w:t xml:space="preserve"> </w:t>
      </w:r>
      <w:r w:rsidR="00E439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53D" w:rsidRPr="002F653D" w:rsidRDefault="008B5C8D" w:rsidP="00E43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2021/2022</w:t>
      </w:r>
      <w:r w:rsidR="00E4397A">
        <w:rPr>
          <w:rFonts w:ascii="Times New Roman" w:hAnsi="Times New Roman" w:cs="Times New Roman"/>
          <w:b/>
          <w:sz w:val="24"/>
          <w:szCs w:val="24"/>
        </w:rPr>
        <w:t xml:space="preserve"> 1st semester</w:t>
      </w:r>
    </w:p>
    <w:p w:rsidR="00AC5CD4" w:rsidRPr="00B66779" w:rsidRDefault="008556FC" w:rsidP="00D06A20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September 14</w:t>
      </w:r>
    </w:p>
    <w:p w:rsidR="00E4397A" w:rsidRPr="00BD35AE" w:rsidRDefault="00A609B7" w:rsidP="00E4397A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BD35AE">
        <w:rPr>
          <w:rFonts w:ascii="Times New Roman" w:hAnsi="Times New Roman" w:cs="Times New Roman"/>
          <w:sz w:val="24"/>
          <w:szCs w:val="24"/>
        </w:rPr>
        <w:t>1.1</w:t>
      </w:r>
      <w:r w:rsidR="00AC5CD4" w:rsidRPr="00BD35AE">
        <w:rPr>
          <w:rFonts w:ascii="Times New Roman" w:hAnsi="Times New Roman" w:cs="Times New Roman"/>
          <w:sz w:val="24"/>
          <w:szCs w:val="24"/>
        </w:rPr>
        <w:t xml:space="preserve"> </w:t>
      </w:r>
      <w:r w:rsidR="00E4397A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Anthropology of the human body in the ancient</w:t>
      </w:r>
      <w:r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Near</w:t>
      </w:r>
      <w:r w:rsidR="00E4397A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East and the Bible</w:t>
      </w:r>
    </w:p>
    <w:p w:rsidR="00AC5CD4" w:rsidRPr="00BD35AE" w:rsidRDefault="00E4397A" w:rsidP="00E4397A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BD35AE">
        <w:rPr>
          <w:rFonts w:ascii="Times New Roman" w:hAnsi="Times New Roman" w:cs="Times New Roman"/>
          <w:sz w:val="24"/>
          <w:szCs w:val="24"/>
        </w:rPr>
        <w:t xml:space="preserve"> </w:t>
      </w:r>
      <w:r w:rsidR="00316594" w:rsidRPr="00BD35AE">
        <w:rPr>
          <w:rFonts w:ascii="Times New Roman" w:hAnsi="Times New Roman" w:cs="Times New Roman"/>
          <w:sz w:val="24"/>
          <w:szCs w:val="24"/>
        </w:rPr>
        <w:t>(</w:t>
      </w:r>
      <w:r w:rsidR="009B211F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What is </w:t>
      </w:r>
      <w:r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man? Man in nature; the origin of man; the operation of the human body; fertility / infertility; the fate of man</w:t>
      </w:r>
      <w:r w:rsidR="00316594" w:rsidRPr="00BD35AE">
        <w:rPr>
          <w:rFonts w:ascii="Times New Roman" w:hAnsi="Times New Roman" w:cs="Times New Roman"/>
          <w:sz w:val="24"/>
          <w:szCs w:val="24"/>
        </w:rPr>
        <w:t>).</w:t>
      </w:r>
      <w:r w:rsidR="00AC5CD4" w:rsidRPr="00BD3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9B7" w:rsidRPr="00BD35AE" w:rsidRDefault="008556FC" w:rsidP="00A609B7">
      <w:pPr>
        <w:pStyle w:val="HTML-kntformzott"/>
        <w:jc w:val="right"/>
        <w:rPr>
          <w:rFonts w:ascii="Times New Roman" w:hAnsi="Times New Roman" w:cs="Times New Roman"/>
          <w:sz w:val="24"/>
          <w:szCs w:val="24"/>
        </w:rPr>
      </w:pPr>
      <w:r w:rsidRPr="00BD35AE">
        <w:rPr>
          <w:rFonts w:ascii="Times New Roman" w:hAnsi="Times New Roman" w:cs="Times New Roman"/>
          <w:sz w:val="24"/>
          <w:szCs w:val="24"/>
        </w:rPr>
        <w:t>September 21</w:t>
      </w:r>
    </w:p>
    <w:p w:rsidR="00AC5CD4" w:rsidRPr="00BD35AE" w:rsidRDefault="00A609B7" w:rsidP="00E4397A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BD35AE">
        <w:rPr>
          <w:rFonts w:ascii="Times New Roman" w:hAnsi="Times New Roman" w:cs="Times New Roman"/>
          <w:sz w:val="24"/>
          <w:szCs w:val="24"/>
        </w:rPr>
        <w:t>1.2</w:t>
      </w:r>
      <w:r w:rsidR="00E4397A" w:rsidRPr="00BD35AE">
        <w:rPr>
          <w:rStyle w:val="keyvalu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4397A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Life stages, from birth to death and related forms of commemoration</w:t>
      </w:r>
      <w:r w:rsidR="00841C44" w:rsidRPr="00BD35AE">
        <w:rPr>
          <w:rFonts w:ascii="Times New Roman" w:hAnsi="Times New Roman" w:cs="Times New Roman"/>
          <w:sz w:val="24"/>
          <w:szCs w:val="24"/>
        </w:rPr>
        <w:t>.</w:t>
      </w:r>
      <w:r w:rsidR="00E4397A" w:rsidRPr="00BD35AE">
        <w:rPr>
          <w:rFonts w:ascii="Times New Roman" w:hAnsi="Times New Roman" w:cs="Times New Roman"/>
          <w:sz w:val="24"/>
          <w:szCs w:val="24"/>
        </w:rPr>
        <w:t xml:space="preserve"> </w:t>
      </w:r>
      <w:r w:rsidR="00E4397A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Ancestor cult and genealogy, the memory of the ancestors</w:t>
      </w:r>
      <w:r w:rsidR="00316594" w:rsidRPr="00BD35AE">
        <w:rPr>
          <w:rFonts w:ascii="Times New Roman" w:hAnsi="Times New Roman" w:cs="Times New Roman"/>
          <w:sz w:val="24"/>
          <w:szCs w:val="24"/>
        </w:rPr>
        <w:t>.</w:t>
      </w:r>
    </w:p>
    <w:p w:rsidR="008D57B3" w:rsidRPr="00BD35AE" w:rsidRDefault="008556FC" w:rsidP="00A60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35AE">
        <w:rPr>
          <w:rFonts w:ascii="Times New Roman" w:hAnsi="Times New Roman" w:cs="Times New Roman"/>
          <w:sz w:val="24"/>
          <w:szCs w:val="24"/>
        </w:rPr>
        <w:t>September 28</w:t>
      </w:r>
    </w:p>
    <w:p w:rsidR="008D57B3" w:rsidRPr="00BD35AE" w:rsidRDefault="00A609B7" w:rsidP="00A609B7">
      <w:pPr>
        <w:pStyle w:val="HTML-kntformzott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BD35AE">
        <w:rPr>
          <w:rStyle w:val="y2iqfc"/>
          <w:rFonts w:ascii="Times New Roman" w:hAnsi="Times New Roman" w:cs="Times New Roman"/>
          <w:sz w:val="24"/>
          <w:szCs w:val="24"/>
        </w:rPr>
        <w:t xml:space="preserve">2.1 </w:t>
      </w:r>
      <w:r w:rsidR="00E4397A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Purity and impurity: systems of ritual pur</w:t>
      </w:r>
      <w:r w:rsidR="009B211F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ity in the ancient Near </w:t>
      </w:r>
      <w:r w:rsidR="00EC195F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East (Old Testament</w:t>
      </w:r>
      <w:r w:rsidR="009B211F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)</w:t>
      </w:r>
    </w:p>
    <w:p w:rsidR="00BC33BF" w:rsidRPr="00BD35AE" w:rsidRDefault="00BC33BF" w:rsidP="00BC33BF">
      <w:pPr>
        <w:pStyle w:val="HTML-kntformzott"/>
        <w:jc w:val="right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BD35AE">
        <w:rPr>
          <w:rFonts w:ascii="Times New Roman" w:hAnsi="Times New Roman" w:cs="Times New Roman"/>
          <w:sz w:val="24"/>
          <w:szCs w:val="24"/>
        </w:rPr>
        <w:t>October 5</w:t>
      </w:r>
    </w:p>
    <w:p w:rsidR="00EC195F" w:rsidRPr="00BD35AE" w:rsidRDefault="00EC195F" w:rsidP="00EC19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2.2</w:t>
      </w:r>
      <w:r w:rsidRPr="00BD35AE">
        <w:rPr>
          <w:rFonts w:ascii="Times New Roman" w:hAnsi="Times New Roman" w:cs="Times New Roman"/>
          <w:sz w:val="24"/>
          <w:szCs w:val="24"/>
        </w:rPr>
        <w:t xml:space="preserve"> Ritual purity in the life and tradition of the Qumran community and the New Testament</w:t>
      </w:r>
    </w:p>
    <w:p w:rsidR="00A609B7" w:rsidRPr="00BD35AE" w:rsidRDefault="00BC33BF" w:rsidP="00BC33BF">
      <w:pPr>
        <w:pStyle w:val="HTML-kntformzott"/>
        <w:jc w:val="right"/>
        <w:rPr>
          <w:rFonts w:ascii="Times New Roman" w:hAnsi="Times New Roman" w:cs="Times New Roman"/>
          <w:sz w:val="24"/>
          <w:szCs w:val="24"/>
        </w:rPr>
      </w:pPr>
      <w:r w:rsidRPr="00BD35AE">
        <w:rPr>
          <w:rFonts w:ascii="Times New Roman" w:hAnsi="Times New Roman" w:cs="Times New Roman"/>
          <w:sz w:val="24"/>
          <w:szCs w:val="24"/>
        </w:rPr>
        <w:t>October 12</w:t>
      </w:r>
    </w:p>
    <w:p w:rsidR="00174D01" w:rsidRPr="00BD35AE" w:rsidRDefault="00A609B7" w:rsidP="00174D01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BD35AE">
        <w:rPr>
          <w:rFonts w:ascii="Times New Roman" w:hAnsi="Times New Roman" w:cs="Times New Roman"/>
          <w:sz w:val="24"/>
          <w:szCs w:val="24"/>
        </w:rPr>
        <w:t>3.1</w:t>
      </w:r>
      <w:r w:rsidR="00174D01">
        <w:rPr>
          <w:rFonts w:ascii="Times New Roman" w:hAnsi="Times New Roman" w:cs="Times New Roman"/>
          <w:sz w:val="24"/>
          <w:szCs w:val="24"/>
        </w:rPr>
        <w:t>-2</w:t>
      </w:r>
      <w:r w:rsidR="008D57B3" w:rsidRPr="00BD35AE">
        <w:rPr>
          <w:rFonts w:ascii="Times New Roman" w:hAnsi="Times New Roman" w:cs="Times New Roman"/>
          <w:sz w:val="24"/>
          <w:szCs w:val="24"/>
        </w:rPr>
        <w:t xml:space="preserve"> </w:t>
      </w:r>
      <w:r w:rsidR="007E2848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Man and the transcendent world. The operation of the cosmos and the systems for decoding celestial signals in the ancient Near East</w:t>
      </w:r>
      <w:r w:rsidR="00174D01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174D01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The prophets - mediators of the transcendent world. Prophecy in the Ancient Near East and Israel. Prophecy, history, and politics</w:t>
      </w:r>
    </w:p>
    <w:p w:rsidR="008D57B3" w:rsidRPr="00BD35AE" w:rsidRDefault="008D57B3" w:rsidP="007E2848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A609B7" w:rsidRPr="00BD35AE" w:rsidRDefault="00BC33BF" w:rsidP="00BC33BF">
      <w:pPr>
        <w:pStyle w:val="HTML-kntformzott"/>
        <w:jc w:val="right"/>
        <w:rPr>
          <w:rFonts w:ascii="Times New Roman" w:hAnsi="Times New Roman" w:cs="Times New Roman"/>
          <w:sz w:val="24"/>
          <w:szCs w:val="24"/>
        </w:rPr>
      </w:pPr>
      <w:r w:rsidRPr="00BD35AE">
        <w:rPr>
          <w:rFonts w:ascii="Times New Roman" w:hAnsi="Times New Roman" w:cs="Times New Roman"/>
          <w:sz w:val="24"/>
          <w:szCs w:val="24"/>
        </w:rPr>
        <w:t>October 19</w:t>
      </w:r>
    </w:p>
    <w:p w:rsidR="008D57B3" w:rsidRPr="00BD35AE" w:rsidRDefault="00A609B7" w:rsidP="007E2848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BD35AE">
        <w:rPr>
          <w:rStyle w:val="keyvalue"/>
          <w:rFonts w:ascii="Times New Roman" w:hAnsi="Times New Roman" w:cs="Times New Roman"/>
          <w:sz w:val="24"/>
          <w:szCs w:val="24"/>
          <w:lang w:val="en"/>
        </w:rPr>
        <w:t>4.1</w:t>
      </w:r>
      <w:r w:rsidR="007E2848" w:rsidRPr="00BD35AE">
        <w:rPr>
          <w:rStyle w:val="keyvalu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C195F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The earth we live on: </w:t>
      </w:r>
      <w:r w:rsidR="007E2848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Relationship between Earth, Man, and the Divine World in the Ancient Near East and the Bible: Receiving the Land: the Patriarchal Stories in the Bible</w:t>
      </w:r>
      <w:r w:rsidR="006819AE" w:rsidRPr="00BD35AE">
        <w:rPr>
          <w:rFonts w:ascii="Times New Roman" w:hAnsi="Times New Roman" w:cs="Times New Roman"/>
          <w:sz w:val="24"/>
          <w:szCs w:val="24"/>
        </w:rPr>
        <w:t>.</w:t>
      </w:r>
    </w:p>
    <w:p w:rsidR="00174D01" w:rsidRDefault="00174D01" w:rsidP="00BC33BF">
      <w:pPr>
        <w:pStyle w:val="HTML-kntformzott"/>
        <w:jc w:val="right"/>
        <w:rPr>
          <w:rFonts w:ascii="Times New Roman" w:hAnsi="Times New Roman" w:cs="Times New Roman"/>
          <w:sz w:val="24"/>
          <w:szCs w:val="24"/>
        </w:rPr>
      </w:pPr>
    </w:p>
    <w:p w:rsidR="00B66779" w:rsidRPr="00BD35AE" w:rsidRDefault="00BC33BF" w:rsidP="00BC33BF">
      <w:pPr>
        <w:pStyle w:val="HTML-kntformzott"/>
        <w:jc w:val="right"/>
        <w:rPr>
          <w:rFonts w:ascii="Times New Roman" w:hAnsi="Times New Roman" w:cs="Times New Roman"/>
          <w:sz w:val="24"/>
          <w:szCs w:val="24"/>
        </w:rPr>
      </w:pPr>
      <w:r w:rsidRPr="00BD35AE">
        <w:rPr>
          <w:rFonts w:ascii="Times New Roman" w:hAnsi="Times New Roman" w:cs="Times New Roman"/>
          <w:sz w:val="24"/>
          <w:szCs w:val="24"/>
        </w:rPr>
        <w:t>November 9</w:t>
      </w:r>
    </w:p>
    <w:p w:rsidR="007E2848" w:rsidRPr="00BD35AE" w:rsidRDefault="00A609B7" w:rsidP="00A90011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BD35AE">
        <w:rPr>
          <w:rFonts w:ascii="Times New Roman" w:hAnsi="Times New Roman" w:cs="Times New Roman"/>
          <w:sz w:val="24"/>
          <w:szCs w:val="24"/>
        </w:rPr>
        <w:t>4.2</w:t>
      </w:r>
      <w:r w:rsidR="006819AE" w:rsidRPr="00BD35AE">
        <w:rPr>
          <w:rFonts w:ascii="Times New Roman" w:hAnsi="Times New Roman" w:cs="Times New Roman"/>
          <w:sz w:val="24"/>
          <w:szCs w:val="24"/>
        </w:rPr>
        <w:t xml:space="preserve"> </w:t>
      </w:r>
      <w:r w:rsidR="007E2848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The Earth We Live on: The Relationship between Earth, Man, and the Divine World in the Ancient Near East and the Bible: The Loss of the L</w:t>
      </w:r>
      <w:r w:rsidR="00A90011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and: exile</w:t>
      </w:r>
      <w:r w:rsidR="007E2848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="00A90011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the formation of the diaspora</w:t>
      </w:r>
      <w:r w:rsidR="007E2848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. Theology and the creation of historical memory.</w:t>
      </w:r>
    </w:p>
    <w:p w:rsidR="00BC33BF" w:rsidRPr="00BD35AE" w:rsidRDefault="00BC33BF" w:rsidP="00BC33BF">
      <w:pPr>
        <w:pStyle w:val="HTML-kntformzott"/>
        <w:jc w:val="right"/>
        <w:rPr>
          <w:rFonts w:ascii="Times New Roman" w:hAnsi="Times New Roman" w:cs="Times New Roman"/>
          <w:sz w:val="24"/>
          <w:szCs w:val="24"/>
        </w:rPr>
      </w:pPr>
      <w:r w:rsidRPr="00BD35AE">
        <w:rPr>
          <w:rFonts w:ascii="Times New Roman" w:hAnsi="Times New Roman" w:cs="Times New Roman"/>
          <w:sz w:val="24"/>
          <w:szCs w:val="24"/>
        </w:rPr>
        <w:t>November 16</w:t>
      </w:r>
    </w:p>
    <w:p w:rsidR="00A90011" w:rsidRPr="00BD35AE" w:rsidRDefault="00A609B7" w:rsidP="00A90011">
      <w:pPr>
        <w:pStyle w:val="HTML-kntformzott"/>
        <w:rPr>
          <w:rStyle w:val="y2iqfc"/>
          <w:rFonts w:ascii="Times New Roman" w:hAnsi="Times New Roman" w:cs="Times New Roman"/>
          <w:sz w:val="24"/>
          <w:szCs w:val="24"/>
          <w:lang w:bidi="ar-SA"/>
        </w:rPr>
      </w:pPr>
      <w:r w:rsidRPr="00BD35AE">
        <w:rPr>
          <w:rFonts w:ascii="Times New Roman" w:hAnsi="Times New Roman" w:cs="Times New Roman"/>
          <w:sz w:val="24"/>
          <w:szCs w:val="24"/>
        </w:rPr>
        <w:t>5.1</w:t>
      </w:r>
      <w:r w:rsidR="00B66779" w:rsidRPr="00BD35AE">
        <w:rPr>
          <w:rFonts w:ascii="Times New Roman" w:hAnsi="Times New Roman" w:cs="Times New Roman"/>
          <w:sz w:val="24"/>
          <w:szCs w:val="24"/>
        </w:rPr>
        <w:t>-2</w:t>
      </w:r>
      <w:r w:rsidR="00CF29D8" w:rsidRPr="00BD35AE">
        <w:rPr>
          <w:rFonts w:ascii="Times New Roman" w:hAnsi="Times New Roman" w:cs="Times New Roman"/>
          <w:sz w:val="24"/>
          <w:szCs w:val="24"/>
        </w:rPr>
        <w:t xml:space="preserve"> </w:t>
      </w:r>
      <w:r w:rsidR="00A90011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Legitima</w:t>
      </w:r>
      <w:r w:rsidR="00B66779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t</w:t>
      </w:r>
      <w:r w:rsidR="00A90011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ion </w:t>
      </w:r>
      <w:r w:rsidR="00BA0E64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of political power (rule</w:t>
      </w:r>
      <w:r w:rsidR="00A90011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rs</w:t>
      </w:r>
      <w:r w:rsidR="00BA0E64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)</w:t>
      </w:r>
      <w:r w:rsidR="00A90011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–</w:t>
      </w:r>
      <w:r w:rsidR="00A90011" w:rsidRPr="00BD35AE">
        <w:rPr>
          <w:rFonts w:ascii="Times New Roman" w:hAnsi="Times New Roman" w:cs="Times New Roman"/>
          <w:sz w:val="24"/>
          <w:szCs w:val="24"/>
        </w:rPr>
        <w:t xml:space="preserve"> religio-literary</w:t>
      </w:r>
      <w:r w:rsidR="00A90011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forms of </w:t>
      </w:r>
      <w:r w:rsidR="00BA0E64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justifying the </w:t>
      </w:r>
      <w:r w:rsidR="00BA0E64" w:rsidRPr="00BD35AE">
        <w:rPr>
          <w:rFonts w:ascii="Times New Roman" w:hAnsi="Times New Roman" w:cs="Times New Roman"/>
          <w:sz w:val="24"/>
          <w:szCs w:val="24"/>
          <w:lang w:val="en" w:bidi="ar-SA"/>
        </w:rPr>
        <w:t>acquisition of dominion</w:t>
      </w:r>
      <w:r w:rsidR="00BA0E64" w:rsidRPr="00BD35AE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BA0E64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in</w:t>
      </w:r>
      <w:r w:rsidR="00A90011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the Ancient Near East and the Bible</w:t>
      </w:r>
    </w:p>
    <w:p w:rsidR="00BC33BF" w:rsidRPr="00BD35AE" w:rsidRDefault="00BC33BF" w:rsidP="00BC33BF">
      <w:pPr>
        <w:pStyle w:val="HTML-kntformzott"/>
        <w:jc w:val="right"/>
        <w:rPr>
          <w:rFonts w:ascii="Times New Roman" w:hAnsi="Times New Roman" w:cs="Times New Roman"/>
          <w:sz w:val="24"/>
          <w:szCs w:val="24"/>
        </w:rPr>
      </w:pPr>
      <w:r w:rsidRPr="00BD35AE">
        <w:rPr>
          <w:rFonts w:ascii="Times New Roman" w:hAnsi="Times New Roman" w:cs="Times New Roman"/>
          <w:sz w:val="24"/>
          <w:szCs w:val="24"/>
        </w:rPr>
        <w:tab/>
      </w:r>
      <w:r w:rsidRPr="00BD35AE">
        <w:rPr>
          <w:rFonts w:ascii="Times New Roman" w:hAnsi="Times New Roman" w:cs="Times New Roman"/>
          <w:sz w:val="24"/>
          <w:szCs w:val="24"/>
        </w:rPr>
        <w:tab/>
      </w:r>
      <w:r w:rsidRPr="00BD35AE">
        <w:rPr>
          <w:rFonts w:ascii="Times New Roman" w:hAnsi="Times New Roman" w:cs="Times New Roman"/>
          <w:sz w:val="24"/>
          <w:szCs w:val="24"/>
        </w:rPr>
        <w:tab/>
        <w:t>November 23</w:t>
      </w:r>
    </w:p>
    <w:p w:rsidR="00BA0E64" w:rsidRPr="00BD35AE" w:rsidRDefault="00BA0E64" w:rsidP="00BA0E64">
      <w:pPr>
        <w:pStyle w:val="HTML-kntformzott"/>
        <w:rPr>
          <w:rFonts w:ascii="Times New Roman" w:hAnsi="Times New Roman" w:cs="Times New Roman"/>
          <w:sz w:val="24"/>
          <w:szCs w:val="24"/>
          <w:lang w:bidi="ar-SA"/>
        </w:rPr>
      </w:pPr>
      <w:r w:rsidRPr="00BD35AE">
        <w:rPr>
          <w:rFonts w:ascii="Times New Roman" w:hAnsi="Times New Roman" w:cs="Times New Roman"/>
          <w:sz w:val="24"/>
          <w:szCs w:val="24"/>
        </w:rPr>
        <w:t xml:space="preserve">5.2 Legitimation of the loss of power – religio-literary forms </w:t>
      </w:r>
      <w:r w:rsidRPr="00BD35AE">
        <w:rPr>
          <w:rFonts w:ascii="Times New Roman" w:hAnsi="Times New Roman" w:cs="Times New Roman"/>
          <w:sz w:val="24"/>
          <w:szCs w:val="24"/>
          <w:lang w:val="en" w:bidi="ar-SA"/>
        </w:rPr>
        <w:t>of justifying the loss of dominion in the ancient East, the Bible and Qumran</w:t>
      </w:r>
    </w:p>
    <w:p w:rsidR="00BC33BF" w:rsidRPr="00BD35AE" w:rsidRDefault="00BC33BF" w:rsidP="00BC33BF">
      <w:pPr>
        <w:pStyle w:val="HTML-kntformzott"/>
        <w:jc w:val="right"/>
        <w:rPr>
          <w:rFonts w:ascii="Times New Roman" w:hAnsi="Times New Roman" w:cs="Times New Roman"/>
          <w:sz w:val="24"/>
          <w:szCs w:val="24"/>
        </w:rPr>
      </w:pPr>
      <w:r w:rsidRPr="00BD35AE">
        <w:rPr>
          <w:rFonts w:ascii="Times New Roman" w:hAnsi="Times New Roman" w:cs="Times New Roman"/>
          <w:sz w:val="24"/>
          <w:szCs w:val="24"/>
        </w:rPr>
        <w:tab/>
      </w:r>
      <w:r w:rsidRPr="00BD35AE">
        <w:rPr>
          <w:rFonts w:ascii="Times New Roman" w:hAnsi="Times New Roman" w:cs="Times New Roman"/>
          <w:sz w:val="24"/>
          <w:szCs w:val="24"/>
        </w:rPr>
        <w:tab/>
      </w:r>
      <w:r w:rsidRPr="00BD35AE">
        <w:rPr>
          <w:rFonts w:ascii="Times New Roman" w:hAnsi="Times New Roman" w:cs="Times New Roman"/>
          <w:sz w:val="24"/>
          <w:szCs w:val="24"/>
        </w:rPr>
        <w:tab/>
        <w:t>November 30</w:t>
      </w:r>
    </w:p>
    <w:p w:rsidR="00880C71" w:rsidRPr="00BD35AE" w:rsidRDefault="00A609B7" w:rsidP="00B26F79">
      <w:pPr>
        <w:spacing w:after="0" w:line="24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BD35AE">
        <w:rPr>
          <w:rFonts w:ascii="Times New Roman" w:hAnsi="Times New Roman" w:cs="Times New Roman"/>
          <w:sz w:val="24"/>
          <w:szCs w:val="24"/>
        </w:rPr>
        <w:t>6.1</w:t>
      </w:r>
      <w:r w:rsidR="00880C71" w:rsidRPr="00BD35AE">
        <w:rPr>
          <w:rFonts w:ascii="Times New Roman" w:hAnsi="Times New Roman" w:cs="Times New Roman"/>
          <w:sz w:val="24"/>
          <w:szCs w:val="24"/>
        </w:rPr>
        <w:t xml:space="preserve"> </w:t>
      </w:r>
      <w:r w:rsidR="00886D98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S</w:t>
      </w:r>
      <w:r w:rsidR="00BA0E64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ocial organization</w:t>
      </w:r>
      <w:r w:rsidR="00886D98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forms and their assessment</w:t>
      </w:r>
      <w:r w:rsidR="00BA0E64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: </w:t>
      </w:r>
      <w:r w:rsidR="002B4CCB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Tribal society, judges, nomadic ideal; the kingdom and its evaluation; theocracy</w:t>
      </w:r>
    </w:p>
    <w:p w:rsidR="00B26F79" w:rsidRPr="00BD35AE" w:rsidRDefault="00BC33BF" w:rsidP="00B2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35AE">
        <w:rPr>
          <w:rFonts w:ascii="Times New Roman" w:hAnsi="Times New Roman" w:cs="Times New Roman"/>
          <w:sz w:val="24"/>
          <w:szCs w:val="24"/>
        </w:rPr>
        <w:t>December 7</w:t>
      </w:r>
    </w:p>
    <w:p w:rsidR="006819AE" w:rsidRPr="00BD35AE" w:rsidRDefault="00A609B7" w:rsidP="00B26F79">
      <w:pPr>
        <w:spacing w:after="0" w:line="24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BD35AE">
        <w:rPr>
          <w:rFonts w:ascii="Times New Roman" w:hAnsi="Times New Roman" w:cs="Times New Roman"/>
          <w:sz w:val="24"/>
          <w:szCs w:val="24"/>
        </w:rPr>
        <w:t>6.2</w:t>
      </w:r>
      <w:r w:rsidR="00886D98" w:rsidRPr="00BD35AE">
        <w:rPr>
          <w:rFonts w:ascii="Times New Roman" w:hAnsi="Times New Roman" w:cs="Times New Roman"/>
          <w:sz w:val="24"/>
          <w:szCs w:val="24"/>
        </w:rPr>
        <w:t xml:space="preserve"> S</w:t>
      </w:r>
      <w:r w:rsidR="00886D98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ocial organization forms and their assessment: </w:t>
      </w:r>
      <w:r w:rsidR="002B4CCB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Empires an</w:t>
      </w:r>
      <w:r w:rsidR="00886D98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d world history; the </w:t>
      </w:r>
      <w:r w:rsidR="002B4CCB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attitude to history</w:t>
      </w:r>
      <w:r w:rsidR="00886D98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in the genre of apocalypses</w:t>
      </w:r>
    </w:p>
    <w:p w:rsidR="002B4CCB" w:rsidRPr="00BD35AE" w:rsidRDefault="002B4CCB" w:rsidP="002B4CCB">
      <w:pPr>
        <w:pStyle w:val="HTML-kntformzott"/>
        <w:rPr>
          <w:rFonts w:ascii="Times New Roman" w:hAnsi="Times New Roman" w:cs="Times New Roman"/>
          <w:sz w:val="24"/>
          <w:szCs w:val="24"/>
          <w:lang w:val="en"/>
        </w:rPr>
      </w:pPr>
    </w:p>
    <w:p w:rsidR="00D06A20" w:rsidRPr="00174D01" w:rsidRDefault="003B3F7D" w:rsidP="000D3978">
      <w:pPr>
        <w:pStyle w:val="HTML-kntformzott"/>
        <w:rPr>
          <w:lang w:bidi="ar-SA"/>
        </w:rPr>
      </w:pPr>
      <w:r w:rsidRPr="00BD35AE"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  <w:t>Exam</w:t>
      </w:r>
      <w:r w:rsidRPr="00174D01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: </w:t>
      </w:r>
      <w:r w:rsidR="00174D01" w:rsidRPr="00174D01">
        <w:rPr>
          <w:rFonts w:ascii="Times New Roman" w:hAnsi="Times New Roman" w:cs="Times New Roman"/>
          <w:sz w:val="24"/>
          <w:szCs w:val="24"/>
          <w:lang w:val="en" w:bidi="ar-SA"/>
        </w:rPr>
        <w:t>knowledge of the lecture material is mandatory</w:t>
      </w:r>
      <w:r w:rsidR="002B4CCB" w:rsidRPr="00174D01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(examples and hist</w:t>
      </w:r>
      <w:r w:rsidR="00174D01" w:rsidRPr="00174D01">
        <w:rPr>
          <w:rStyle w:val="y2iqfc"/>
          <w:rFonts w:ascii="Times New Roman" w:hAnsi="Times New Roman" w:cs="Times New Roman"/>
          <w:sz w:val="24"/>
          <w:szCs w:val="24"/>
          <w:lang w:val="en"/>
        </w:rPr>
        <w:t>orical background)</w:t>
      </w:r>
      <w:r w:rsidR="00E37059" w:rsidRPr="00174D01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2B4CCB" w:rsidRPr="00BD35AE">
        <w:rPr>
          <w:rStyle w:val="keyvalu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This is</w:t>
      </w:r>
      <w:r w:rsidR="00174D01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facilitated</w:t>
      </w:r>
      <w:r w:rsidR="002B4CCB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by </w:t>
      </w:r>
      <w:r w:rsidR="00174D01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reading </w:t>
      </w:r>
      <w:r w:rsidR="002B4CCB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the sources and monographies listed in Literature, Ancient Near East</w:t>
      </w:r>
      <w:r w:rsidR="00E37059" w:rsidRPr="00BD35AE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2B4CCB" w:rsidRPr="00BD35A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B4CCB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In addition, knowled</w:t>
      </w:r>
      <w:r w:rsidR="000D3978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ge of two freely chosen works of the Bibliography (</w:t>
      </w:r>
      <w:r w:rsidR="002B4CCB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Hist</w:t>
      </w:r>
      <w:r w:rsidR="000D3978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orical Anthropology) is required</w:t>
      </w:r>
      <w:r w:rsidR="00E37059" w:rsidRPr="00BD35AE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2B4CCB" w:rsidRPr="00BD35AE">
        <w:rPr>
          <w:rStyle w:val="keyvalu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B4CCB" w:rsidRPr="00BD35AE">
        <w:rPr>
          <w:rStyle w:val="y2iqfc"/>
          <w:rFonts w:ascii="Times New Roman" w:hAnsi="Times New Roman" w:cs="Times New Roman"/>
          <w:sz w:val="24"/>
          <w:szCs w:val="24"/>
          <w:lang w:val="en"/>
        </w:rPr>
        <w:t>Items marked with an X are also available in electronic form</w:t>
      </w:r>
      <w:r w:rsidR="00A03A50" w:rsidRPr="00BD35AE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B66779" w:rsidRPr="00BD35AE" w:rsidRDefault="00B66779" w:rsidP="00F32B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779" w:rsidRPr="00BD35AE" w:rsidRDefault="00B66779" w:rsidP="00F32B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CCB" w:rsidRPr="00BD35AE" w:rsidRDefault="002B4CCB" w:rsidP="00F32B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5AE">
        <w:rPr>
          <w:rFonts w:ascii="Times New Roman" w:hAnsi="Times New Roman" w:cs="Times New Roman"/>
          <w:b/>
          <w:sz w:val="24"/>
          <w:szCs w:val="24"/>
        </w:rPr>
        <w:t>BIBLIOGRAPHY</w:t>
      </w:r>
    </w:p>
    <w:p w:rsidR="00BC1E54" w:rsidRPr="00BD35AE" w:rsidRDefault="000D3978" w:rsidP="000D397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D35AE">
        <w:rPr>
          <w:rFonts w:ascii="Times New Roman" w:hAnsi="Times New Roman" w:cs="Times New Roman"/>
          <w:b/>
          <w:iCs/>
          <w:sz w:val="24"/>
          <w:szCs w:val="24"/>
        </w:rPr>
        <w:t>Ancient Near East, sources</w:t>
      </w:r>
    </w:p>
    <w:p w:rsidR="00BC1E54" w:rsidRPr="00BD35AE" w:rsidRDefault="000D3978" w:rsidP="006D0B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5AE">
        <w:rPr>
          <w:rFonts w:ascii="Times New Roman" w:hAnsi="Times New Roman" w:cs="Times New Roman"/>
          <w:i/>
          <w:iCs/>
          <w:sz w:val="24"/>
          <w:szCs w:val="24"/>
        </w:rPr>
        <w:t>The Holy Bible</w:t>
      </w:r>
      <w:r w:rsidR="00BC1E54" w:rsidRPr="00BD35A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D35AE">
        <w:rPr>
          <w:rFonts w:ascii="Times New Roman" w:hAnsi="Times New Roman" w:cs="Times New Roman"/>
          <w:i/>
          <w:iCs/>
          <w:sz w:val="24"/>
          <w:szCs w:val="24"/>
        </w:rPr>
        <w:t>Containing the Old and New Testaments</w:t>
      </w:r>
      <w:r w:rsidR="0032564D" w:rsidRPr="00BD35A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D0B2F" w:rsidRPr="00BD35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564D" w:rsidRPr="00BD35AE">
        <w:rPr>
          <w:rFonts w:ascii="Times New Roman" w:hAnsi="Times New Roman" w:cs="Times New Roman"/>
          <w:iCs/>
          <w:sz w:val="24"/>
          <w:szCs w:val="24"/>
        </w:rPr>
        <w:t>NRSV (The New Revised Standard Version), online access. Contains deuterocanonical book (</w:t>
      </w:r>
      <w:r w:rsidR="006D0B2F" w:rsidRPr="00BD35AE">
        <w:rPr>
          <w:rFonts w:ascii="Times New Roman" w:hAnsi="Times New Roman" w:cs="Times New Roman"/>
          <w:sz w:val="24"/>
          <w:szCs w:val="24"/>
        </w:rPr>
        <w:t>Tobit, Ben Sira etc.</w:t>
      </w:r>
      <w:r w:rsidR="0032564D" w:rsidRPr="00BD35AE">
        <w:rPr>
          <w:rFonts w:ascii="Times New Roman" w:hAnsi="Times New Roman" w:cs="Times New Roman"/>
          <w:sz w:val="24"/>
          <w:szCs w:val="24"/>
        </w:rPr>
        <w:t>)</w:t>
      </w:r>
      <w:r w:rsidR="006D0B2F" w:rsidRPr="00BD35AE">
        <w:rPr>
          <w:rFonts w:ascii="Times New Roman" w:hAnsi="Times New Roman" w:cs="Times New Roman"/>
          <w:sz w:val="24"/>
          <w:szCs w:val="24"/>
        </w:rPr>
        <w:t xml:space="preserve"> containe</w:t>
      </w:r>
      <w:r w:rsidR="007E4BF9" w:rsidRPr="00BD35AE">
        <w:rPr>
          <w:rFonts w:ascii="Times New Roman" w:hAnsi="Times New Roman" w:cs="Times New Roman"/>
          <w:sz w:val="24"/>
          <w:szCs w:val="24"/>
        </w:rPr>
        <w:t>d only in Catholic translations.</w:t>
      </w:r>
    </w:p>
    <w:p w:rsidR="00BC1E54" w:rsidRPr="00B66779" w:rsidRDefault="006D0B2F" w:rsidP="006D0B2F">
      <w:pPr>
        <w:tabs>
          <w:tab w:val="left" w:pos="0"/>
        </w:tabs>
        <w:suppressAutoHyphens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35AE">
        <w:rPr>
          <w:rFonts w:ascii="Times New Roman" w:hAnsi="Times New Roman" w:cs="Times New Roman"/>
          <w:smallCaps/>
          <w:spacing w:val="-3"/>
          <w:sz w:val="24"/>
          <w:szCs w:val="24"/>
          <w:lang w:val="en-US"/>
        </w:rPr>
        <w:t>Josephus</w:t>
      </w:r>
      <w:r w:rsidRPr="00BD35A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BD35AE">
        <w:rPr>
          <w:rFonts w:ascii="Times New Roman" w:hAnsi="Times New Roman" w:cs="Times New Roman"/>
          <w:smallCaps/>
          <w:spacing w:val="-3"/>
          <w:sz w:val="24"/>
          <w:szCs w:val="24"/>
          <w:lang w:val="en-US"/>
        </w:rPr>
        <w:t>Flavius</w:t>
      </w:r>
      <w:r w:rsidRPr="00BD35A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, </w:t>
      </w:r>
      <w:r w:rsidRPr="00BD35AE">
        <w:rPr>
          <w:rFonts w:ascii="Times New Roman" w:hAnsi="Times New Roman" w:cs="Times New Roman"/>
          <w:i/>
          <w:iCs/>
          <w:spacing w:val="-3"/>
          <w:sz w:val="24"/>
          <w:szCs w:val="24"/>
          <w:lang w:val="en-US"/>
        </w:rPr>
        <w:t xml:space="preserve">Jewish </w:t>
      </w:r>
      <w:r w:rsidRPr="00BD35AE">
        <w:rPr>
          <w:rStyle w:val="Kiemels"/>
          <w:rFonts w:ascii="Times New Roman" w:hAnsi="Times New Roman" w:cs="Times New Roman"/>
          <w:sz w:val="24"/>
          <w:szCs w:val="24"/>
        </w:rPr>
        <w:t>Antiquities</w:t>
      </w:r>
      <w:r w:rsidR="00BC1E54" w:rsidRPr="00BD35A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, </w:t>
      </w:r>
      <w:r w:rsidR="0088229F" w:rsidRPr="00BD35AE">
        <w:rPr>
          <w:rFonts w:ascii="Times New Roman" w:hAnsi="Times New Roman" w:cs="Times New Roman"/>
          <w:spacing w:val="-3"/>
          <w:sz w:val="24"/>
          <w:szCs w:val="24"/>
          <w:lang w:val="en-US"/>
        </w:rPr>
        <w:t>transl. by</w:t>
      </w:r>
      <w:r w:rsidRPr="00BD35AE">
        <w:rPr>
          <w:rFonts w:ascii="Times New Roman" w:hAnsi="Times New Roman" w:cs="Times New Roman"/>
          <w:sz w:val="24"/>
          <w:szCs w:val="24"/>
        </w:rPr>
        <w:t xml:space="preserve"> Henry St. John Thackeray and Ralph Marcus. The Loeb Classical Library</w:t>
      </w:r>
      <w:r w:rsidR="00E00551" w:rsidRPr="00BD35AE">
        <w:rPr>
          <w:rFonts w:ascii="Times New Roman" w:hAnsi="Times New Roman" w:cs="Times New Roman"/>
          <w:sz w:val="24"/>
          <w:szCs w:val="24"/>
        </w:rPr>
        <w:t xml:space="preserve">. Other translations can be downloaded for free on various sites, e.g. </w:t>
      </w:r>
      <w:hyperlink r:id="rId5" w:history="1">
        <w:r w:rsidR="00E00551" w:rsidRPr="00BD35AE">
          <w:rPr>
            <w:rStyle w:val="Hiperhivatkozs"/>
            <w:rFonts w:ascii="Times New Roman" w:hAnsi="Times New Roman" w:cs="Times New Roman"/>
            <w:sz w:val="24"/>
            <w:szCs w:val="24"/>
          </w:rPr>
          <w:t>https://www.fulltextarchive.com/page/The-Antiquities-of-the-Jews/</w:t>
        </w:r>
      </w:hyperlink>
      <w:r w:rsidR="00E00551" w:rsidRPr="00B66779">
        <w:rPr>
          <w:rFonts w:asciiTheme="majorBidi" w:hAnsiTheme="majorBidi" w:cstheme="majorBidi"/>
          <w:sz w:val="24"/>
          <w:szCs w:val="24"/>
        </w:rPr>
        <w:t xml:space="preserve"> Project Gutenberg, bookfree</w:t>
      </w:r>
    </w:p>
    <w:p w:rsidR="00BC1E54" w:rsidRPr="00B66779" w:rsidRDefault="00E00551" w:rsidP="00E00551">
      <w:pPr>
        <w:tabs>
          <w:tab w:val="left" w:pos="0"/>
        </w:tabs>
        <w:suppressAutoHyphens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3491">
        <w:rPr>
          <w:rFonts w:asciiTheme="majorBidi" w:hAnsiTheme="majorBidi" w:cstheme="majorBidi"/>
          <w:smallCaps/>
          <w:sz w:val="24"/>
          <w:szCs w:val="24"/>
        </w:rPr>
        <w:t>Vermes</w:t>
      </w:r>
      <w:r w:rsidR="00BC1E54" w:rsidRPr="00B66779">
        <w:rPr>
          <w:rFonts w:asciiTheme="majorBidi" w:hAnsiTheme="majorBidi" w:cstheme="majorBidi"/>
          <w:sz w:val="24"/>
          <w:szCs w:val="24"/>
        </w:rPr>
        <w:t>,</w:t>
      </w:r>
      <w:r w:rsidR="00F03491">
        <w:rPr>
          <w:rFonts w:asciiTheme="majorBidi" w:hAnsiTheme="majorBidi" w:cstheme="majorBidi"/>
          <w:sz w:val="24"/>
          <w:szCs w:val="24"/>
        </w:rPr>
        <w:t xml:space="preserve"> Geza,</w:t>
      </w:r>
      <w:r w:rsidR="00BC1E54" w:rsidRPr="00B66779">
        <w:rPr>
          <w:rFonts w:asciiTheme="majorBidi" w:hAnsiTheme="majorBidi" w:cstheme="majorBidi"/>
          <w:sz w:val="24"/>
          <w:szCs w:val="24"/>
        </w:rPr>
        <w:t xml:space="preserve"> </w:t>
      </w:r>
      <w:r w:rsidRPr="00B66779">
        <w:rPr>
          <w:rFonts w:asciiTheme="majorBidi" w:hAnsiTheme="majorBidi" w:cstheme="majorBidi"/>
          <w:i/>
          <w:iCs/>
          <w:sz w:val="24"/>
          <w:szCs w:val="24"/>
        </w:rPr>
        <w:t>The Complete Dead Sea Scrolls in English</w:t>
      </w:r>
      <w:r w:rsidRPr="00B66779">
        <w:rPr>
          <w:rFonts w:asciiTheme="majorBidi" w:hAnsiTheme="majorBidi" w:cstheme="majorBidi"/>
          <w:sz w:val="24"/>
          <w:szCs w:val="24"/>
        </w:rPr>
        <w:t>, 7th ed. Penguin Classics, London, 2012.</w:t>
      </w:r>
      <w:r w:rsidR="0032564D">
        <w:rPr>
          <w:rFonts w:asciiTheme="majorBidi" w:hAnsiTheme="majorBidi" w:cstheme="majorBidi"/>
          <w:sz w:val="24"/>
          <w:szCs w:val="24"/>
        </w:rPr>
        <w:tab/>
      </w:r>
      <w:r w:rsidR="0032564D">
        <w:rPr>
          <w:rFonts w:asciiTheme="majorBidi" w:hAnsiTheme="majorBidi" w:cstheme="majorBidi"/>
          <w:sz w:val="24"/>
          <w:szCs w:val="24"/>
        </w:rPr>
        <w:tab/>
        <w:t>X</w:t>
      </w:r>
    </w:p>
    <w:p w:rsidR="00BC1E54" w:rsidRPr="00B66779" w:rsidRDefault="00BC1E54" w:rsidP="00F32B60">
      <w:pPr>
        <w:tabs>
          <w:tab w:val="left" w:pos="0"/>
        </w:tabs>
        <w:suppressAutoHyphens/>
        <w:spacing w:line="240" w:lineRule="auto"/>
        <w:jc w:val="both"/>
        <w:rPr>
          <w:rFonts w:asciiTheme="majorBidi" w:hAnsiTheme="majorBidi" w:cstheme="majorBidi"/>
          <w:spacing w:val="-3"/>
          <w:sz w:val="24"/>
          <w:szCs w:val="24"/>
          <w:lang w:val="en-US"/>
        </w:rPr>
      </w:pPr>
      <w:r w:rsidRPr="00B66779">
        <w:rPr>
          <w:rFonts w:asciiTheme="majorBidi" w:hAnsiTheme="majorBidi" w:cstheme="majorBidi"/>
          <w:i/>
          <w:iCs/>
          <w:sz w:val="24"/>
          <w:szCs w:val="24"/>
        </w:rPr>
        <w:t>ANET</w:t>
      </w:r>
      <w:r w:rsidRPr="00B66779">
        <w:rPr>
          <w:rFonts w:asciiTheme="majorBidi" w:hAnsiTheme="majorBidi" w:cstheme="majorBidi"/>
          <w:iCs/>
          <w:sz w:val="24"/>
          <w:szCs w:val="24"/>
        </w:rPr>
        <w:t xml:space="preserve"> = </w:t>
      </w:r>
      <w:r w:rsidRPr="00B66779">
        <w:rPr>
          <w:rFonts w:asciiTheme="majorBidi" w:hAnsiTheme="majorBidi" w:cstheme="majorBidi"/>
          <w:spacing w:val="-3"/>
          <w:sz w:val="24"/>
          <w:szCs w:val="24"/>
          <w:lang w:val="en-US"/>
        </w:rPr>
        <w:t xml:space="preserve">Pritchard, J.B. (ed.), </w:t>
      </w:r>
      <w:r w:rsidRPr="00B66779">
        <w:rPr>
          <w:rStyle w:val="keyvalue"/>
          <w:rFonts w:asciiTheme="majorBidi" w:hAnsiTheme="majorBidi" w:cstheme="majorBidi"/>
          <w:i/>
          <w:sz w:val="24"/>
          <w:szCs w:val="24"/>
        </w:rPr>
        <w:t>The Ancient Near East. An anthology of texts and pictures. Vol.1 Texts,</w:t>
      </w:r>
      <w:r w:rsidRPr="00B66779">
        <w:rPr>
          <w:rFonts w:asciiTheme="majorBidi" w:hAnsiTheme="majorBidi" w:cstheme="majorBidi"/>
          <w:spacing w:val="-3"/>
          <w:sz w:val="24"/>
          <w:szCs w:val="24"/>
          <w:lang w:val="en-US"/>
        </w:rPr>
        <w:t xml:space="preserve"> Princeton: Princeton University Print, 1992</w:t>
      </w:r>
      <w:r w:rsidR="008D637E" w:rsidRPr="00B66779">
        <w:rPr>
          <w:rFonts w:asciiTheme="majorBidi" w:hAnsiTheme="majorBidi" w:cstheme="majorBidi"/>
          <w:spacing w:val="-3"/>
          <w:sz w:val="24"/>
          <w:szCs w:val="24"/>
          <w:lang w:val="en-US"/>
        </w:rPr>
        <w:tab/>
      </w:r>
      <w:r w:rsidR="008D637E" w:rsidRPr="00B66779">
        <w:rPr>
          <w:rFonts w:asciiTheme="majorBidi" w:hAnsiTheme="majorBidi" w:cstheme="majorBidi"/>
          <w:spacing w:val="-3"/>
          <w:sz w:val="24"/>
          <w:szCs w:val="24"/>
          <w:lang w:val="en-US"/>
        </w:rPr>
        <w:tab/>
        <w:t>X</w:t>
      </w:r>
    </w:p>
    <w:p w:rsidR="00BC1E54" w:rsidRPr="00B66779" w:rsidRDefault="0032564D" w:rsidP="003A1E6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>Epic of Gilgamesh,</w:t>
      </w:r>
      <w:r w:rsidR="003A1E68" w:rsidRPr="00B66779">
        <w:rPr>
          <w:rFonts w:asciiTheme="majorBidi" w:hAnsiTheme="majorBidi" w:cstheme="majorBidi"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transl. A.R. George</w:t>
      </w:r>
      <w:r w:rsidR="007A3ED5">
        <w:rPr>
          <w:rFonts w:asciiTheme="majorBidi" w:hAnsiTheme="majorBidi" w:cstheme="majorBidi"/>
          <w:sz w:val="24"/>
          <w:szCs w:val="24"/>
        </w:rPr>
        <w:t xml:space="preserve">, </w:t>
      </w:r>
      <w:r w:rsidR="007A3ED5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X</w:t>
      </w:r>
      <w:r>
        <w:rPr>
          <w:rFonts w:asciiTheme="majorBidi" w:hAnsiTheme="majorBidi" w:cstheme="majorBidi"/>
          <w:sz w:val="24"/>
          <w:szCs w:val="24"/>
        </w:rPr>
        <w:tab/>
        <w:t>Wikipedia</w:t>
      </w:r>
      <w:r w:rsidR="003A1E68" w:rsidRPr="00B6677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="003A1E68" w:rsidRPr="00B66779">
        <w:rPr>
          <w:rFonts w:asciiTheme="majorBidi" w:hAnsiTheme="majorBidi" w:cstheme="majorBidi"/>
          <w:sz w:val="24"/>
          <w:szCs w:val="24"/>
        </w:rPr>
        <w:t>references and literature</w:t>
      </w:r>
      <w:r>
        <w:rPr>
          <w:rFonts w:asciiTheme="majorBidi" w:hAnsiTheme="majorBidi" w:cstheme="majorBidi"/>
          <w:sz w:val="24"/>
          <w:szCs w:val="24"/>
        </w:rPr>
        <w:t>)</w:t>
      </w:r>
      <w:r w:rsidR="003A1E68" w:rsidRPr="00B66779">
        <w:rPr>
          <w:rFonts w:asciiTheme="majorBidi" w:hAnsiTheme="majorBidi" w:cstheme="majorBidi"/>
          <w:sz w:val="24"/>
          <w:szCs w:val="24"/>
        </w:rPr>
        <w:t xml:space="preserve"> </w:t>
      </w:r>
    </w:p>
    <w:p w:rsidR="00BC1E54" w:rsidRPr="00B66779" w:rsidRDefault="00EA3A03" w:rsidP="00EA3A0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03491">
        <w:rPr>
          <w:rFonts w:asciiTheme="majorBidi" w:hAnsiTheme="majorBidi" w:cstheme="majorBidi"/>
          <w:smallCaps/>
          <w:sz w:val="24"/>
          <w:szCs w:val="24"/>
        </w:rPr>
        <w:t>Herodotus</w:t>
      </w:r>
      <w:r w:rsidR="00BC1E54" w:rsidRPr="00B66779">
        <w:rPr>
          <w:rFonts w:asciiTheme="majorBidi" w:hAnsiTheme="majorBidi" w:cstheme="majorBidi"/>
          <w:sz w:val="24"/>
          <w:szCs w:val="24"/>
        </w:rPr>
        <w:t xml:space="preserve">, </w:t>
      </w:r>
      <w:r w:rsidRPr="00B66779">
        <w:rPr>
          <w:rFonts w:asciiTheme="majorBidi" w:hAnsiTheme="majorBidi" w:cstheme="majorBidi"/>
          <w:sz w:val="24"/>
          <w:szCs w:val="24"/>
        </w:rPr>
        <w:t xml:space="preserve">Histories, </w:t>
      </w:r>
      <w:r w:rsidR="003D6C10" w:rsidRPr="00B66779">
        <w:rPr>
          <w:rFonts w:asciiTheme="majorBidi" w:hAnsiTheme="majorBidi" w:cstheme="majorBidi"/>
          <w:sz w:val="24"/>
          <w:szCs w:val="24"/>
        </w:rPr>
        <w:t xml:space="preserve">various English translations, </w:t>
      </w:r>
      <w:hyperlink r:id="rId6" w:anchor="v=onepage&amp;q&amp;f=false" w:history="1">
        <w:r w:rsidR="003D6C10" w:rsidRPr="00B66779">
          <w:rPr>
            <w:rStyle w:val="Hiperhivatkozs"/>
            <w:rFonts w:asciiTheme="majorBidi" w:hAnsiTheme="majorBidi" w:cstheme="majorBidi"/>
            <w:sz w:val="24"/>
            <w:szCs w:val="24"/>
          </w:rPr>
          <w:t>https://books.google.hu/books/about/Histories.html?id=PnIyEAAAQBAJ&amp;printsec=frontcover&amp;source=kp_read_button&amp;hl=en&amp;redir_esc=y#v=onepage&amp;q&amp;f=false</w:t>
        </w:r>
      </w:hyperlink>
    </w:p>
    <w:p w:rsidR="00BC1E54" w:rsidRPr="00B66779" w:rsidRDefault="003D6C10" w:rsidP="003D6C1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66779">
        <w:rPr>
          <w:rFonts w:asciiTheme="majorBidi" w:hAnsiTheme="majorBidi" w:cstheme="majorBidi"/>
          <w:b/>
          <w:sz w:val="24"/>
          <w:szCs w:val="24"/>
        </w:rPr>
        <w:t>Ancient Near East, monographs</w:t>
      </w:r>
      <w:r w:rsidR="00BC1E54" w:rsidRPr="00B66779">
        <w:rPr>
          <w:rFonts w:asciiTheme="majorBidi" w:hAnsiTheme="majorBidi" w:cstheme="majorBidi"/>
          <w:sz w:val="24"/>
          <w:szCs w:val="24"/>
        </w:rPr>
        <w:t>:</w:t>
      </w:r>
    </w:p>
    <w:p w:rsidR="00B3412C" w:rsidRDefault="00B3412C" w:rsidP="00FF4ACF">
      <w:pPr>
        <w:tabs>
          <w:tab w:val="left" w:pos="0"/>
        </w:tabs>
        <w:suppressAutoHyphens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3491">
        <w:rPr>
          <w:rFonts w:asciiTheme="majorBidi" w:hAnsiTheme="majorBidi" w:cstheme="majorBidi"/>
          <w:smallCaps/>
          <w:sz w:val="24"/>
          <w:szCs w:val="24"/>
        </w:rPr>
        <w:t>Coogan</w:t>
      </w:r>
      <w:r>
        <w:rPr>
          <w:rFonts w:asciiTheme="majorBidi" w:hAnsiTheme="majorBidi" w:cstheme="majorBidi"/>
          <w:sz w:val="24"/>
          <w:szCs w:val="24"/>
        </w:rPr>
        <w:t>, Michael, The Old Testament. A Very Short Introduction (Very Short Introductions), Oxford</w:t>
      </w:r>
      <w:r w:rsidR="00F03491">
        <w:rPr>
          <w:rFonts w:asciiTheme="majorBidi" w:hAnsiTheme="majorBidi" w:cstheme="majorBidi"/>
          <w:sz w:val="24"/>
          <w:szCs w:val="24"/>
        </w:rPr>
        <w:t>, New York</w:t>
      </w:r>
      <w:r>
        <w:rPr>
          <w:rFonts w:asciiTheme="majorBidi" w:hAnsiTheme="majorBidi" w:cstheme="majorBidi"/>
          <w:sz w:val="24"/>
          <w:szCs w:val="24"/>
        </w:rPr>
        <w:t>: Oxford University Press, 2008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X</w:t>
      </w:r>
    </w:p>
    <w:p w:rsidR="00B3412C" w:rsidRDefault="00B3412C" w:rsidP="00FF4ACF">
      <w:pPr>
        <w:tabs>
          <w:tab w:val="left" w:pos="0"/>
        </w:tabs>
        <w:suppressAutoHyphens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3491">
        <w:rPr>
          <w:rFonts w:asciiTheme="majorBidi" w:hAnsiTheme="majorBidi" w:cstheme="majorBidi"/>
          <w:smallCaps/>
          <w:sz w:val="24"/>
          <w:szCs w:val="24"/>
        </w:rPr>
        <w:t>Carr</w:t>
      </w:r>
      <w:r>
        <w:rPr>
          <w:rFonts w:asciiTheme="majorBidi" w:hAnsiTheme="majorBidi" w:cstheme="majorBidi"/>
          <w:sz w:val="24"/>
          <w:szCs w:val="24"/>
        </w:rPr>
        <w:t xml:space="preserve">, David M., An Introduction to the Old Testament: Sacred Texts and Imperial </w:t>
      </w:r>
      <w:r w:rsidR="00F03491">
        <w:rPr>
          <w:rFonts w:asciiTheme="majorBidi" w:hAnsiTheme="majorBidi" w:cstheme="majorBidi"/>
          <w:sz w:val="24"/>
          <w:szCs w:val="24"/>
        </w:rPr>
        <w:t>Contexts of the Hebrew Bible, Chichester UK</w:t>
      </w:r>
      <w:r>
        <w:rPr>
          <w:rFonts w:asciiTheme="majorBidi" w:hAnsiTheme="majorBidi" w:cstheme="majorBidi"/>
          <w:sz w:val="24"/>
          <w:szCs w:val="24"/>
        </w:rPr>
        <w:t>: Wiley-Blackwell, 2010</w:t>
      </w:r>
      <w:r w:rsidR="00F0349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X</w:t>
      </w:r>
    </w:p>
    <w:p w:rsidR="00BC1E54" w:rsidRPr="007A3ED5" w:rsidRDefault="00BC1E54" w:rsidP="00FF4ACF">
      <w:pPr>
        <w:tabs>
          <w:tab w:val="left" w:pos="0"/>
        </w:tabs>
        <w:suppressAutoHyphens/>
        <w:spacing w:line="240" w:lineRule="auto"/>
        <w:jc w:val="both"/>
        <w:rPr>
          <w:rStyle w:val="keyvalue"/>
          <w:rFonts w:asciiTheme="majorBidi" w:hAnsiTheme="majorBidi" w:cstheme="majorBidi"/>
          <w:sz w:val="24"/>
          <w:szCs w:val="24"/>
        </w:rPr>
      </w:pPr>
      <w:r w:rsidRPr="00F03491">
        <w:rPr>
          <w:rFonts w:asciiTheme="majorBidi" w:hAnsiTheme="majorBidi" w:cstheme="majorBidi"/>
          <w:smallCaps/>
          <w:sz w:val="24"/>
          <w:szCs w:val="24"/>
        </w:rPr>
        <w:t>Miller</w:t>
      </w:r>
      <w:r w:rsidRPr="00B66779">
        <w:rPr>
          <w:rFonts w:asciiTheme="majorBidi" w:hAnsiTheme="majorBidi" w:cstheme="majorBidi"/>
          <w:sz w:val="24"/>
          <w:szCs w:val="24"/>
        </w:rPr>
        <w:t>,</w:t>
      </w:r>
      <w:r w:rsidRPr="00B6677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F4ACF" w:rsidRPr="00B66779">
        <w:rPr>
          <w:rStyle w:val="keyvalue"/>
          <w:rFonts w:asciiTheme="majorBidi" w:hAnsiTheme="majorBidi" w:cstheme="majorBidi"/>
          <w:sz w:val="24"/>
          <w:szCs w:val="24"/>
        </w:rPr>
        <w:t>J. Maxwell and</w:t>
      </w:r>
      <w:r w:rsidRPr="00B66779">
        <w:rPr>
          <w:rStyle w:val="keyvalue"/>
          <w:rFonts w:asciiTheme="majorBidi" w:hAnsiTheme="majorBidi" w:cstheme="majorBidi"/>
          <w:sz w:val="24"/>
          <w:szCs w:val="24"/>
        </w:rPr>
        <w:t xml:space="preserve"> John H. </w:t>
      </w:r>
      <w:r w:rsidRPr="00F03491">
        <w:rPr>
          <w:rStyle w:val="keyvalue"/>
          <w:rFonts w:asciiTheme="majorBidi" w:hAnsiTheme="majorBidi" w:cstheme="majorBidi"/>
          <w:smallCaps/>
          <w:sz w:val="24"/>
          <w:szCs w:val="24"/>
        </w:rPr>
        <w:t>Hayes</w:t>
      </w:r>
      <w:r w:rsidRPr="00B66779">
        <w:rPr>
          <w:rStyle w:val="keyvalue"/>
          <w:rFonts w:asciiTheme="majorBidi" w:hAnsiTheme="majorBidi" w:cstheme="majorBidi"/>
          <w:sz w:val="24"/>
          <w:szCs w:val="24"/>
        </w:rPr>
        <w:t xml:space="preserve">, </w:t>
      </w:r>
      <w:r w:rsidR="00F03491">
        <w:rPr>
          <w:rStyle w:val="titlemain"/>
          <w:rFonts w:asciiTheme="majorBidi" w:hAnsiTheme="majorBidi" w:cstheme="majorBidi"/>
          <w:sz w:val="24"/>
          <w:szCs w:val="24"/>
        </w:rPr>
        <w:t>A History of A</w:t>
      </w:r>
      <w:r w:rsidR="00FF4ACF" w:rsidRPr="00B66779">
        <w:rPr>
          <w:rStyle w:val="titlemain"/>
          <w:rFonts w:asciiTheme="majorBidi" w:hAnsiTheme="majorBidi" w:cstheme="majorBidi"/>
          <w:sz w:val="24"/>
          <w:szCs w:val="24"/>
        </w:rPr>
        <w:t>ncient Israel and Judah,</w:t>
      </w:r>
      <w:r w:rsidR="00FF4ACF" w:rsidRPr="00B66779">
        <w:rPr>
          <w:rFonts w:asciiTheme="majorBidi" w:hAnsiTheme="majorBidi" w:cstheme="majorBidi"/>
          <w:sz w:val="24"/>
          <w:szCs w:val="24"/>
        </w:rPr>
        <w:t xml:space="preserve"> 2nd ed.,  Louisville: Westminster John Knox Press, 2006</w:t>
      </w:r>
      <w:r w:rsidR="00FF4ACF" w:rsidRPr="00B66779">
        <w:rPr>
          <w:rStyle w:val="keyvalue"/>
          <w:rFonts w:asciiTheme="majorBidi" w:hAnsiTheme="majorBidi" w:cstheme="majorBidi"/>
          <w:i/>
          <w:sz w:val="24"/>
          <w:szCs w:val="24"/>
        </w:rPr>
        <w:t xml:space="preserve"> </w:t>
      </w:r>
      <w:r w:rsidR="007A3ED5">
        <w:rPr>
          <w:rStyle w:val="keyvalue"/>
          <w:rFonts w:asciiTheme="majorBidi" w:hAnsiTheme="majorBidi" w:cstheme="majorBidi"/>
          <w:i/>
          <w:sz w:val="24"/>
          <w:szCs w:val="24"/>
        </w:rPr>
        <w:tab/>
      </w:r>
      <w:r w:rsidR="007A3ED5">
        <w:rPr>
          <w:rStyle w:val="keyvalue"/>
          <w:rFonts w:asciiTheme="majorBidi" w:hAnsiTheme="majorBidi" w:cstheme="majorBidi"/>
          <w:sz w:val="24"/>
          <w:szCs w:val="24"/>
        </w:rPr>
        <w:t>Ref. Theol Library; FSzEK?</w:t>
      </w:r>
    </w:p>
    <w:p w:rsidR="00BC1E54" w:rsidRPr="00B66779" w:rsidRDefault="007E1676" w:rsidP="007E1676">
      <w:pPr>
        <w:spacing w:line="240" w:lineRule="auto"/>
        <w:rPr>
          <w:rStyle w:val="keyvalue"/>
          <w:rFonts w:asciiTheme="majorBidi" w:hAnsiTheme="majorBidi" w:cstheme="majorBidi"/>
          <w:sz w:val="24"/>
          <w:szCs w:val="24"/>
        </w:rPr>
      </w:pPr>
      <w:r w:rsidRPr="00F03491">
        <w:rPr>
          <w:rStyle w:val="titlemain"/>
          <w:rFonts w:asciiTheme="majorBidi" w:hAnsiTheme="majorBidi" w:cstheme="majorBidi"/>
          <w:smallCaps/>
          <w:sz w:val="24"/>
          <w:szCs w:val="24"/>
        </w:rPr>
        <w:t>Kuhrt</w:t>
      </w:r>
      <w:r w:rsidRPr="00B66779">
        <w:rPr>
          <w:rStyle w:val="titlemain"/>
          <w:rFonts w:asciiTheme="majorBidi" w:hAnsiTheme="majorBidi" w:cstheme="majorBidi"/>
          <w:sz w:val="24"/>
          <w:szCs w:val="24"/>
        </w:rPr>
        <w:t xml:space="preserve">, Amélie, </w:t>
      </w:r>
      <w:r w:rsidR="00FF4ACF" w:rsidRPr="00B66779">
        <w:rPr>
          <w:rStyle w:val="titlemain"/>
          <w:rFonts w:asciiTheme="majorBidi" w:hAnsiTheme="majorBidi" w:cstheme="majorBidi"/>
          <w:sz w:val="24"/>
          <w:szCs w:val="24"/>
        </w:rPr>
        <w:t>The Ancient Near East, c. 3000-330 B.C.</w:t>
      </w:r>
      <w:r w:rsidRPr="00B66779">
        <w:rPr>
          <w:rStyle w:val="titlemain"/>
          <w:rFonts w:asciiTheme="majorBidi" w:hAnsiTheme="majorBidi" w:cstheme="majorBidi"/>
          <w:sz w:val="24"/>
          <w:szCs w:val="24"/>
        </w:rPr>
        <w:t xml:space="preserve">, </w:t>
      </w:r>
      <w:r w:rsidRPr="00B66779">
        <w:rPr>
          <w:rFonts w:asciiTheme="majorBidi" w:hAnsiTheme="majorBidi" w:cstheme="majorBidi"/>
          <w:sz w:val="24"/>
          <w:szCs w:val="24"/>
        </w:rPr>
        <w:t>(Routledge history of the ancient world)</w:t>
      </w:r>
      <w:r w:rsidR="00FF4ACF" w:rsidRPr="00B66779">
        <w:rPr>
          <w:rFonts w:asciiTheme="majorBidi" w:hAnsiTheme="majorBidi" w:cstheme="majorBidi"/>
          <w:sz w:val="24"/>
          <w:szCs w:val="24"/>
        </w:rPr>
        <w:t xml:space="preserve"> </w:t>
      </w:r>
      <w:r w:rsidRPr="00B66779">
        <w:rPr>
          <w:rFonts w:asciiTheme="majorBidi" w:hAnsiTheme="majorBidi" w:cstheme="majorBidi"/>
          <w:sz w:val="24"/>
          <w:szCs w:val="24"/>
        </w:rPr>
        <w:t>, London:</w:t>
      </w:r>
      <w:r w:rsidR="00FF4ACF" w:rsidRPr="00B66779">
        <w:rPr>
          <w:rFonts w:asciiTheme="majorBidi" w:hAnsiTheme="majorBidi" w:cstheme="majorBidi"/>
          <w:sz w:val="24"/>
          <w:szCs w:val="24"/>
        </w:rPr>
        <w:t xml:space="preserve"> Routledge, 1995.</w:t>
      </w:r>
      <w:r w:rsidR="007E4BF9">
        <w:rPr>
          <w:rStyle w:val="keyvalue"/>
          <w:rFonts w:asciiTheme="majorBidi" w:hAnsiTheme="majorBidi" w:cstheme="majorBidi"/>
          <w:sz w:val="24"/>
          <w:szCs w:val="24"/>
        </w:rPr>
        <w:t xml:space="preserve"> </w:t>
      </w:r>
      <w:r w:rsidR="007E4BF9">
        <w:rPr>
          <w:rStyle w:val="keyvalue"/>
          <w:rFonts w:asciiTheme="majorBidi" w:hAnsiTheme="majorBidi" w:cstheme="majorBidi"/>
          <w:sz w:val="24"/>
          <w:szCs w:val="24"/>
        </w:rPr>
        <w:tab/>
      </w:r>
      <w:r w:rsidR="007E4BF9">
        <w:rPr>
          <w:rStyle w:val="keyvalue"/>
          <w:rFonts w:asciiTheme="majorBidi" w:hAnsiTheme="majorBidi" w:cstheme="majorBidi"/>
          <w:sz w:val="24"/>
          <w:szCs w:val="24"/>
        </w:rPr>
        <w:tab/>
        <w:t>X</w:t>
      </w:r>
    </w:p>
    <w:p w:rsidR="00BC1E54" w:rsidRPr="00B66779" w:rsidRDefault="00BC1E54" w:rsidP="00F32B60">
      <w:pPr>
        <w:spacing w:line="240" w:lineRule="auto"/>
        <w:rPr>
          <w:rStyle w:val="keyvalue"/>
          <w:rFonts w:asciiTheme="majorBidi" w:hAnsiTheme="majorBidi" w:cstheme="majorBidi"/>
          <w:sz w:val="24"/>
          <w:szCs w:val="24"/>
        </w:rPr>
      </w:pPr>
      <w:r w:rsidRPr="00F03491">
        <w:rPr>
          <w:rStyle w:val="keyvalue"/>
          <w:rFonts w:asciiTheme="majorBidi" w:hAnsiTheme="majorBidi" w:cstheme="majorBidi"/>
          <w:smallCaps/>
          <w:sz w:val="24"/>
          <w:szCs w:val="24"/>
        </w:rPr>
        <w:t>Liverani</w:t>
      </w:r>
      <w:r w:rsidRPr="00B66779">
        <w:rPr>
          <w:rStyle w:val="keyvalue"/>
          <w:rFonts w:asciiTheme="majorBidi" w:hAnsiTheme="majorBidi" w:cstheme="majorBidi"/>
          <w:sz w:val="24"/>
          <w:szCs w:val="24"/>
        </w:rPr>
        <w:t xml:space="preserve">, Mario, </w:t>
      </w:r>
      <w:r w:rsidRPr="00B66779">
        <w:rPr>
          <w:rStyle w:val="keyvalue"/>
          <w:rFonts w:asciiTheme="majorBidi" w:hAnsiTheme="majorBidi" w:cstheme="majorBidi"/>
          <w:i/>
          <w:sz w:val="24"/>
          <w:szCs w:val="24"/>
        </w:rPr>
        <w:t>Israel’s History and the History of Israel</w:t>
      </w:r>
      <w:r w:rsidRPr="00B66779">
        <w:rPr>
          <w:rStyle w:val="keyvalue"/>
          <w:rFonts w:asciiTheme="majorBidi" w:hAnsiTheme="majorBidi" w:cstheme="majorBidi"/>
          <w:sz w:val="24"/>
          <w:szCs w:val="24"/>
        </w:rPr>
        <w:t>, London: Equinox, 2005; 2009.</w:t>
      </w:r>
      <w:r w:rsidR="007E4BF9">
        <w:rPr>
          <w:rStyle w:val="keyvalue"/>
          <w:rFonts w:asciiTheme="majorBidi" w:hAnsiTheme="majorBidi" w:cstheme="majorBidi"/>
          <w:sz w:val="24"/>
          <w:szCs w:val="24"/>
        </w:rPr>
        <w:t xml:space="preserve"> X</w:t>
      </w:r>
    </w:p>
    <w:p w:rsidR="00D06A20" w:rsidRPr="00B66779" w:rsidRDefault="00D06A20" w:rsidP="007E1676">
      <w:pPr>
        <w:rPr>
          <w:rFonts w:asciiTheme="majorBidi" w:hAnsiTheme="majorBidi" w:cstheme="majorBidi"/>
          <w:sz w:val="24"/>
          <w:szCs w:val="24"/>
        </w:rPr>
      </w:pPr>
      <w:r w:rsidRPr="00F03491">
        <w:rPr>
          <w:rFonts w:asciiTheme="majorBidi" w:hAnsiTheme="majorBidi" w:cstheme="majorBidi"/>
          <w:smallCaps/>
          <w:sz w:val="24"/>
          <w:szCs w:val="24"/>
        </w:rPr>
        <w:t>Oppenheim</w:t>
      </w:r>
      <w:r w:rsidRPr="00B66779">
        <w:rPr>
          <w:rFonts w:asciiTheme="majorBidi" w:hAnsiTheme="majorBidi" w:cstheme="majorBidi"/>
          <w:sz w:val="24"/>
          <w:szCs w:val="24"/>
        </w:rPr>
        <w:t xml:space="preserve">, A. Leo, </w:t>
      </w:r>
      <w:r w:rsidR="007E1676" w:rsidRPr="00B66779">
        <w:rPr>
          <w:rStyle w:val="titlemain"/>
          <w:rFonts w:asciiTheme="majorBidi" w:hAnsiTheme="majorBidi" w:cstheme="majorBidi"/>
          <w:sz w:val="24"/>
          <w:szCs w:val="24"/>
        </w:rPr>
        <w:t>Ancient Mesopotamia</w:t>
      </w:r>
      <w:r w:rsidR="007E1676" w:rsidRPr="00B66779">
        <w:rPr>
          <w:rFonts w:asciiTheme="majorBidi" w:hAnsiTheme="majorBidi" w:cstheme="majorBidi"/>
          <w:sz w:val="24"/>
          <w:szCs w:val="24"/>
        </w:rPr>
        <w:t xml:space="preserve">: Portrait of a Dead Civilization, Revised edition, Chicago: University of Chicago Press, 1964. </w:t>
      </w:r>
      <w:r w:rsidR="007A3ED5">
        <w:rPr>
          <w:rFonts w:asciiTheme="majorBidi" w:hAnsiTheme="majorBidi" w:cstheme="majorBidi"/>
          <w:sz w:val="24"/>
          <w:szCs w:val="24"/>
        </w:rPr>
        <w:tab/>
        <w:t>X</w:t>
      </w:r>
    </w:p>
    <w:p w:rsidR="00BC1E54" w:rsidRPr="00B66779" w:rsidRDefault="007E1676" w:rsidP="007E1676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03491">
        <w:rPr>
          <w:rFonts w:asciiTheme="majorBidi" w:hAnsiTheme="majorBidi" w:cstheme="majorBidi"/>
          <w:smallCaps/>
          <w:sz w:val="24"/>
          <w:szCs w:val="24"/>
        </w:rPr>
        <w:t>Roaf</w:t>
      </w:r>
      <w:r w:rsidRPr="00B66779">
        <w:rPr>
          <w:rFonts w:asciiTheme="majorBidi" w:hAnsiTheme="majorBidi" w:cstheme="majorBidi"/>
          <w:sz w:val="24"/>
          <w:szCs w:val="24"/>
        </w:rPr>
        <w:t>, Michael</w:t>
      </w:r>
      <w:r w:rsidR="00BC1E54" w:rsidRPr="00B66779">
        <w:rPr>
          <w:rFonts w:asciiTheme="majorBidi" w:hAnsiTheme="majorBidi" w:cstheme="majorBidi"/>
          <w:sz w:val="24"/>
          <w:szCs w:val="24"/>
        </w:rPr>
        <w:t xml:space="preserve">, </w:t>
      </w:r>
      <w:r w:rsidRPr="00B66779">
        <w:rPr>
          <w:rStyle w:val="titlemain"/>
          <w:rFonts w:asciiTheme="majorBidi" w:hAnsiTheme="majorBidi" w:cstheme="majorBidi"/>
          <w:sz w:val="24"/>
          <w:szCs w:val="24"/>
        </w:rPr>
        <w:t>Cultural atlas of Mesopotamia and the Ancient Near East</w:t>
      </w:r>
      <w:r w:rsidR="007E4BF9">
        <w:rPr>
          <w:rFonts w:asciiTheme="majorBidi" w:hAnsiTheme="majorBidi" w:cstheme="majorBidi"/>
          <w:sz w:val="24"/>
          <w:szCs w:val="24"/>
        </w:rPr>
        <w:t xml:space="preserve">, New York: </w:t>
      </w:r>
      <w:r w:rsidRPr="00B66779">
        <w:rPr>
          <w:rFonts w:asciiTheme="majorBidi" w:hAnsiTheme="majorBidi" w:cstheme="majorBidi"/>
          <w:sz w:val="24"/>
          <w:szCs w:val="24"/>
        </w:rPr>
        <w:t xml:space="preserve">Facts on File Publications, 1990. </w:t>
      </w:r>
    </w:p>
    <w:p w:rsidR="00BC1E54" w:rsidRPr="00B66779" w:rsidRDefault="00010C1B" w:rsidP="00010C1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03491">
        <w:rPr>
          <w:rFonts w:asciiTheme="majorBidi" w:hAnsiTheme="majorBidi" w:cstheme="majorBidi"/>
          <w:smallCaps/>
          <w:sz w:val="24"/>
          <w:szCs w:val="24"/>
        </w:rPr>
        <w:t>Eph</w:t>
      </w:r>
      <w:r w:rsidRPr="00B66779">
        <w:rPr>
          <w:rFonts w:asciiTheme="majorBidi" w:hAnsiTheme="majorBidi" w:cstheme="majorBidi"/>
          <w:sz w:val="24"/>
          <w:szCs w:val="24"/>
        </w:rPr>
        <w:t>`</w:t>
      </w:r>
      <w:r w:rsidRPr="00F03491">
        <w:rPr>
          <w:rFonts w:asciiTheme="majorBidi" w:hAnsiTheme="majorBidi" w:cstheme="majorBidi"/>
          <w:smallCaps/>
          <w:sz w:val="24"/>
          <w:szCs w:val="24"/>
        </w:rPr>
        <w:t>al</w:t>
      </w:r>
      <w:r w:rsidRPr="00B66779">
        <w:rPr>
          <w:rFonts w:asciiTheme="majorBidi" w:hAnsiTheme="majorBidi" w:cstheme="majorBidi"/>
          <w:sz w:val="24"/>
          <w:szCs w:val="24"/>
        </w:rPr>
        <w:t>, Israel,</w:t>
      </w:r>
      <w:r w:rsidRPr="00B66779">
        <w:rPr>
          <w:rStyle w:val="titlemain"/>
          <w:rFonts w:asciiTheme="majorBidi" w:hAnsiTheme="majorBidi" w:cstheme="majorBidi"/>
          <w:sz w:val="24"/>
          <w:szCs w:val="24"/>
        </w:rPr>
        <w:t xml:space="preserve"> The Ancient Arabs</w:t>
      </w:r>
      <w:r w:rsidRPr="00B66779">
        <w:rPr>
          <w:rFonts w:asciiTheme="majorBidi" w:hAnsiTheme="majorBidi" w:cstheme="majorBidi"/>
          <w:sz w:val="24"/>
          <w:szCs w:val="24"/>
        </w:rPr>
        <w:t xml:space="preserve">: Nomads on the Borders of the Fertile Crescent, 9th-5th Centuries B.C., Jerusalem The Hebrew University: Magnes Press; Leiden: Brill, 1982. </w:t>
      </w:r>
      <w:r w:rsidRPr="00B66779">
        <w:rPr>
          <w:rFonts w:asciiTheme="majorBidi" w:hAnsiTheme="majorBidi" w:cstheme="majorBidi"/>
          <w:sz w:val="24"/>
          <w:szCs w:val="24"/>
        </w:rPr>
        <w:tab/>
        <w:t>X</w:t>
      </w:r>
    </w:p>
    <w:p w:rsidR="00BC1E54" w:rsidRPr="00B66779" w:rsidRDefault="00010C1B" w:rsidP="00F32B60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B66779">
        <w:rPr>
          <w:rFonts w:asciiTheme="majorBidi" w:hAnsiTheme="majorBidi" w:cstheme="majorBidi"/>
          <w:b/>
          <w:sz w:val="24"/>
          <w:szCs w:val="24"/>
        </w:rPr>
        <w:t>Historical Anthropology</w:t>
      </w:r>
      <w:r w:rsidR="009B211F">
        <w:rPr>
          <w:rFonts w:asciiTheme="majorBidi" w:hAnsiTheme="majorBidi" w:cstheme="majorBidi"/>
          <w:b/>
          <w:sz w:val="24"/>
          <w:szCs w:val="24"/>
        </w:rPr>
        <w:t>, monographs</w:t>
      </w:r>
      <w:r w:rsidR="00BC1E54" w:rsidRPr="00B66779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C2517B" w:rsidRPr="00B66779" w:rsidRDefault="00A31245" w:rsidP="00C2517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03491">
        <w:rPr>
          <w:rFonts w:asciiTheme="majorBidi" w:hAnsiTheme="majorBidi" w:cstheme="majorBidi"/>
          <w:smallCaps/>
          <w:sz w:val="24"/>
          <w:szCs w:val="24"/>
        </w:rPr>
        <w:t>Assmann</w:t>
      </w:r>
      <w:r w:rsidRPr="00B66779">
        <w:rPr>
          <w:rFonts w:asciiTheme="majorBidi" w:hAnsiTheme="majorBidi" w:cstheme="majorBidi"/>
          <w:sz w:val="24"/>
          <w:szCs w:val="24"/>
        </w:rPr>
        <w:t>, Jan,</w:t>
      </w:r>
      <w:r w:rsidR="00010C1B" w:rsidRPr="00B66779">
        <w:rPr>
          <w:rFonts w:asciiTheme="majorBidi" w:hAnsiTheme="majorBidi" w:cstheme="majorBidi"/>
          <w:sz w:val="24"/>
          <w:szCs w:val="24"/>
        </w:rPr>
        <w:t xml:space="preserve"> Cultural Memory and Early Civilization: Writing, Remembrance, and Political Imagination</w:t>
      </w:r>
      <w:r w:rsidR="00C2517B" w:rsidRPr="00B66779">
        <w:rPr>
          <w:rFonts w:asciiTheme="majorBidi" w:hAnsiTheme="majorBidi" w:cstheme="majorBidi"/>
          <w:sz w:val="24"/>
          <w:szCs w:val="24"/>
        </w:rPr>
        <w:t xml:space="preserve">, Cambridge: Cambridge University Pess, 2011 </w:t>
      </w:r>
      <w:r w:rsidR="00C2517B" w:rsidRPr="00B66779">
        <w:rPr>
          <w:rFonts w:asciiTheme="majorBidi" w:hAnsiTheme="majorBidi" w:cstheme="majorBidi"/>
          <w:sz w:val="24"/>
          <w:szCs w:val="24"/>
        </w:rPr>
        <w:tab/>
        <w:t xml:space="preserve">X </w:t>
      </w:r>
    </w:p>
    <w:p w:rsidR="009255B6" w:rsidRPr="00B66779" w:rsidRDefault="009255B6" w:rsidP="00BE188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03491">
        <w:rPr>
          <w:rFonts w:asciiTheme="majorBidi" w:hAnsiTheme="majorBidi" w:cstheme="majorBidi"/>
          <w:smallCaps/>
          <w:sz w:val="24"/>
          <w:szCs w:val="24"/>
        </w:rPr>
        <w:lastRenderedPageBreak/>
        <w:t>Bloch</w:t>
      </w:r>
      <w:r w:rsidRPr="00B66779">
        <w:rPr>
          <w:rFonts w:asciiTheme="majorBidi" w:hAnsiTheme="majorBidi" w:cstheme="majorBidi"/>
          <w:sz w:val="24"/>
          <w:szCs w:val="24"/>
        </w:rPr>
        <w:t xml:space="preserve">, Marc, </w:t>
      </w:r>
      <w:r w:rsidR="00BE188F" w:rsidRPr="00B66779">
        <w:rPr>
          <w:rFonts w:asciiTheme="majorBidi" w:hAnsiTheme="majorBidi" w:cstheme="majorBidi"/>
          <w:sz w:val="24"/>
          <w:szCs w:val="24"/>
        </w:rPr>
        <w:t xml:space="preserve">The royal Touch. Sacred Monarchy and Scrofula in England and France, London: Routledge &amp; Kegan Paul, 1973; 2020 </w:t>
      </w:r>
      <w:r w:rsidR="00BE188F" w:rsidRPr="00B66779">
        <w:rPr>
          <w:rFonts w:asciiTheme="majorBidi" w:hAnsiTheme="majorBidi" w:cstheme="majorBidi"/>
          <w:sz w:val="24"/>
          <w:szCs w:val="24"/>
        </w:rPr>
        <w:tab/>
        <w:t>X</w:t>
      </w:r>
      <w:r w:rsidR="00BE188F" w:rsidRPr="00B66779">
        <w:rPr>
          <w:rFonts w:asciiTheme="majorBidi" w:hAnsiTheme="majorBidi" w:cstheme="majorBidi"/>
          <w:sz w:val="24"/>
          <w:szCs w:val="24"/>
        </w:rPr>
        <w:tab/>
        <w:t>X</w:t>
      </w:r>
    </w:p>
    <w:p w:rsidR="00A1657C" w:rsidRPr="00B66779" w:rsidRDefault="00A1657C" w:rsidP="007415DC">
      <w:pPr>
        <w:pStyle w:val="Cmsor1"/>
        <w:rPr>
          <w:rFonts w:asciiTheme="majorBidi" w:hAnsiTheme="majorBidi" w:cstheme="majorBidi"/>
          <w:sz w:val="24"/>
          <w:szCs w:val="24"/>
        </w:rPr>
      </w:pPr>
      <w:r w:rsidRPr="00F03491">
        <w:rPr>
          <w:rFonts w:asciiTheme="majorBidi" w:hAnsiTheme="majorBidi" w:cstheme="majorBidi"/>
          <w:b w:val="0"/>
          <w:bCs w:val="0"/>
          <w:smallCaps/>
          <w:sz w:val="24"/>
          <w:szCs w:val="24"/>
        </w:rPr>
        <w:t>Braudel</w:t>
      </w:r>
      <w:r w:rsidRPr="00B66779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Fernand, The Identity of France: Volume One: History and Environment. Volume </w:t>
      </w:r>
      <w:r w:rsidR="007415DC" w:rsidRPr="00B66779">
        <w:rPr>
          <w:rFonts w:asciiTheme="majorBidi" w:hAnsiTheme="majorBidi" w:cstheme="majorBidi"/>
          <w:b w:val="0"/>
          <w:bCs w:val="0"/>
          <w:sz w:val="24"/>
          <w:szCs w:val="24"/>
        </w:rPr>
        <w:t>Two: People and Production, 1988-1990</w:t>
      </w:r>
    </w:p>
    <w:p w:rsidR="007415DC" w:rsidRPr="00B66779" w:rsidRDefault="00A31245" w:rsidP="007415D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03491">
        <w:rPr>
          <w:rFonts w:asciiTheme="majorBidi" w:hAnsiTheme="majorBidi" w:cstheme="majorBidi"/>
          <w:smallCaps/>
          <w:sz w:val="24"/>
          <w:szCs w:val="24"/>
        </w:rPr>
        <w:t>Burke</w:t>
      </w:r>
      <w:r w:rsidRPr="00B66779">
        <w:rPr>
          <w:rFonts w:asciiTheme="majorBidi" w:hAnsiTheme="majorBidi" w:cstheme="majorBidi"/>
          <w:sz w:val="24"/>
          <w:szCs w:val="24"/>
        </w:rPr>
        <w:t xml:space="preserve">, Peter, </w:t>
      </w:r>
      <w:r w:rsidR="007415DC" w:rsidRPr="00B66779">
        <w:rPr>
          <w:rFonts w:asciiTheme="majorBidi" w:hAnsiTheme="majorBidi" w:cstheme="majorBidi"/>
          <w:sz w:val="24"/>
          <w:szCs w:val="24"/>
        </w:rPr>
        <w:t xml:space="preserve">The Italian Renaissance. Culture and Society in Italy, Princeton: Princeton University Press, 1987; 2013 </w:t>
      </w:r>
      <w:r w:rsidR="007415DC" w:rsidRPr="00B66779">
        <w:rPr>
          <w:rFonts w:asciiTheme="majorBidi" w:hAnsiTheme="majorBidi" w:cstheme="majorBidi"/>
          <w:sz w:val="24"/>
          <w:szCs w:val="24"/>
        </w:rPr>
        <w:tab/>
        <w:t>X</w:t>
      </w:r>
    </w:p>
    <w:p w:rsidR="00A31245" w:rsidRPr="00B66779" w:rsidRDefault="00A31245" w:rsidP="007415D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03491">
        <w:rPr>
          <w:rFonts w:asciiTheme="majorBidi" w:hAnsiTheme="majorBidi" w:cstheme="majorBidi"/>
          <w:smallCaps/>
          <w:sz w:val="24"/>
          <w:szCs w:val="24"/>
        </w:rPr>
        <w:t>Douglas</w:t>
      </w:r>
      <w:r w:rsidRPr="00B66779">
        <w:rPr>
          <w:rFonts w:asciiTheme="majorBidi" w:hAnsiTheme="majorBidi" w:cstheme="majorBidi"/>
          <w:sz w:val="24"/>
          <w:szCs w:val="24"/>
        </w:rPr>
        <w:t xml:space="preserve">, Mary, </w:t>
      </w:r>
      <w:r w:rsidRPr="00B66779">
        <w:rPr>
          <w:rFonts w:asciiTheme="majorBidi" w:hAnsiTheme="majorBidi" w:cstheme="majorBidi"/>
          <w:i/>
          <w:sz w:val="24"/>
          <w:szCs w:val="24"/>
        </w:rPr>
        <w:t>Purity and Danger. An Analysis of Concepts of Pollution and Taboo</w:t>
      </w:r>
      <w:r w:rsidRPr="00B66779">
        <w:rPr>
          <w:rFonts w:asciiTheme="majorBidi" w:hAnsiTheme="majorBidi" w:cstheme="majorBidi"/>
          <w:sz w:val="24"/>
          <w:szCs w:val="24"/>
        </w:rPr>
        <w:t>, New York, Washington: Praeger, 1966; London, New York: Routledge, 2002</w:t>
      </w:r>
      <w:r w:rsidR="003E46B0" w:rsidRPr="00B66779">
        <w:rPr>
          <w:rFonts w:asciiTheme="majorBidi" w:hAnsiTheme="majorBidi" w:cstheme="majorBidi"/>
          <w:sz w:val="24"/>
          <w:szCs w:val="24"/>
        </w:rPr>
        <w:tab/>
      </w:r>
      <w:r w:rsidR="003E46B0" w:rsidRPr="00B66779">
        <w:rPr>
          <w:rFonts w:asciiTheme="majorBidi" w:hAnsiTheme="majorBidi" w:cstheme="majorBidi"/>
          <w:sz w:val="24"/>
          <w:szCs w:val="24"/>
        </w:rPr>
        <w:tab/>
      </w:r>
      <w:r w:rsidR="00E37059" w:rsidRPr="00B66779">
        <w:rPr>
          <w:rFonts w:asciiTheme="majorBidi" w:hAnsiTheme="majorBidi" w:cstheme="majorBidi"/>
          <w:sz w:val="24"/>
          <w:szCs w:val="24"/>
        </w:rPr>
        <w:tab/>
      </w:r>
      <w:r w:rsidR="00316AE0" w:rsidRPr="00B66779">
        <w:rPr>
          <w:rFonts w:asciiTheme="majorBidi" w:hAnsiTheme="majorBidi" w:cstheme="majorBidi"/>
          <w:sz w:val="24"/>
          <w:szCs w:val="24"/>
        </w:rPr>
        <w:t xml:space="preserve">   </w:t>
      </w:r>
      <w:r w:rsidR="00E37059" w:rsidRPr="00B66779">
        <w:rPr>
          <w:rFonts w:asciiTheme="majorBidi" w:hAnsiTheme="majorBidi" w:cstheme="majorBidi"/>
          <w:sz w:val="24"/>
          <w:szCs w:val="24"/>
        </w:rPr>
        <w:t>X</w:t>
      </w:r>
    </w:p>
    <w:p w:rsidR="00A31245" w:rsidRPr="00B66779" w:rsidRDefault="00A31245" w:rsidP="00316AE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03491">
        <w:rPr>
          <w:rFonts w:asciiTheme="majorBidi" w:hAnsiTheme="majorBidi" w:cstheme="majorBidi"/>
          <w:smallCaps/>
          <w:sz w:val="24"/>
          <w:szCs w:val="24"/>
        </w:rPr>
        <w:t>Douglas</w:t>
      </w:r>
      <w:r w:rsidRPr="00B66779">
        <w:rPr>
          <w:rFonts w:asciiTheme="majorBidi" w:hAnsiTheme="majorBidi" w:cstheme="majorBidi"/>
          <w:sz w:val="24"/>
          <w:szCs w:val="24"/>
        </w:rPr>
        <w:t xml:space="preserve">, Mary, </w:t>
      </w:r>
      <w:r w:rsidR="007415DC" w:rsidRPr="00B66779">
        <w:rPr>
          <w:rFonts w:asciiTheme="majorBidi" w:hAnsiTheme="majorBidi" w:cstheme="majorBidi"/>
          <w:sz w:val="24"/>
          <w:szCs w:val="24"/>
        </w:rPr>
        <w:t xml:space="preserve">Natural Symbols. </w:t>
      </w:r>
      <w:r w:rsidR="00316AE0" w:rsidRPr="00B66779">
        <w:rPr>
          <w:rFonts w:asciiTheme="majorBidi" w:hAnsiTheme="majorBidi" w:cstheme="majorBidi"/>
          <w:sz w:val="24"/>
          <w:szCs w:val="24"/>
        </w:rPr>
        <w:t>Explorations in Cosmology</w:t>
      </w:r>
      <w:r w:rsidRPr="00B66779">
        <w:rPr>
          <w:rFonts w:asciiTheme="majorBidi" w:hAnsiTheme="majorBidi" w:cstheme="majorBidi"/>
          <w:sz w:val="24"/>
          <w:szCs w:val="24"/>
        </w:rPr>
        <w:t>,</w:t>
      </w:r>
      <w:r w:rsidR="00316AE0" w:rsidRPr="00B66779">
        <w:rPr>
          <w:rFonts w:asciiTheme="majorBidi" w:hAnsiTheme="majorBidi" w:cstheme="majorBidi"/>
          <w:sz w:val="24"/>
          <w:szCs w:val="24"/>
        </w:rPr>
        <w:t xml:space="preserve"> London: Routledge,</w:t>
      </w:r>
      <w:r w:rsidRPr="00B66779">
        <w:rPr>
          <w:rFonts w:asciiTheme="majorBidi" w:hAnsiTheme="majorBidi" w:cstheme="majorBidi"/>
          <w:sz w:val="24"/>
          <w:szCs w:val="24"/>
        </w:rPr>
        <w:t xml:space="preserve"> 2003</w:t>
      </w:r>
      <w:r w:rsidR="00316AE0" w:rsidRPr="00B66779">
        <w:rPr>
          <w:rFonts w:asciiTheme="majorBidi" w:hAnsiTheme="majorBidi" w:cstheme="majorBidi"/>
          <w:sz w:val="24"/>
          <w:szCs w:val="24"/>
        </w:rPr>
        <w:t xml:space="preserve">   X</w:t>
      </w:r>
    </w:p>
    <w:p w:rsidR="00A31245" w:rsidRPr="00B66779" w:rsidRDefault="00A31245" w:rsidP="007415D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03491">
        <w:rPr>
          <w:rFonts w:asciiTheme="majorBidi" w:hAnsiTheme="majorBidi" w:cstheme="majorBidi"/>
          <w:smallCaps/>
          <w:sz w:val="24"/>
          <w:szCs w:val="24"/>
        </w:rPr>
        <w:t>Dumont</w:t>
      </w:r>
      <w:r w:rsidRPr="00B66779">
        <w:rPr>
          <w:rFonts w:asciiTheme="majorBidi" w:hAnsiTheme="majorBidi" w:cstheme="majorBidi"/>
          <w:sz w:val="24"/>
          <w:szCs w:val="24"/>
        </w:rPr>
        <w:t xml:space="preserve">, Louis, </w:t>
      </w:r>
      <w:r w:rsidRPr="00B66779">
        <w:rPr>
          <w:rFonts w:asciiTheme="majorBidi" w:hAnsiTheme="majorBidi" w:cstheme="majorBidi"/>
          <w:i/>
          <w:sz w:val="24"/>
          <w:szCs w:val="24"/>
        </w:rPr>
        <w:t>Homo hierarchicus. The Caste System and Its Implications</w:t>
      </w:r>
      <w:r w:rsidRPr="00B66779">
        <w:rPr>
          <w:rFonts w:asciiTheme="majorBidi" w:hAnsiTheme="majorBidi" w:cstheme="majorBidi"/>
          <w:sz w:val="24"/>
          <w:szCs w:val="24"/>
        </w:rPr>
        <w:t>. Complete Revised English Edition, Chicago, London: The University of Chicago Press, 1970; 1980</w:t>
      </w:r>
      <w:r w:rsidR="007E4BF9">
        <w:rPr>
          <w:rFonts w:asciiTheme="majorBidi" w:hAnsiTheme="majorBidi" w:cstheme="majorBidi"/>
          <w:sz w:val="24"/>
          <w:szCs w:val="24"/>
        </w:rPr>
        <w:t xml:space="preserve">  </w:t>
      </w:r>
      <w:r w:rsidR="00E37059" w:rsidRPr="00B66779">
        <w:rPr>
          <w:rFonts w:asciiTheme="majorBidi" w:hAnsiTheme="majorBidi" w:cstheme="majorBidi"/>
          <w:sz w:val="24"/>
          <w:szCs w:val="24"/>
        </w:rPr>
        <w:t>X</w:t>
      </w:r>
    </w:p>
    <w:p w:rsidR="00BC1E54" w:rsidRPr="00F03491" w:rsidRDefault="00BC1E54" w:rsidP="00316AE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03491">
        <w:rPr>
          <w:rFonts w:asciiTheme="majorBidi" w:hAnsiTheme="majorBidi" w:cstheme="majorBidi"/>
          <w:smallCaps/>
          <w:sz w:val="24"/>
          <w:szCs w:val="24"/>
        </w:rPr>
        <w:t>Durkheim</w:t>
      </w:r>
      <w:r w:rsidRPr="00B66779">
        <w:rPr>
          <w:rFonts w:asciiTheme="majorBidi" w:hAnsiTheme="majorBidi" w:cstheme="majorBidi"/>
          <w:sz w:val="24"/>
          <w:szCs w:val="24"/>
        </w:rPr>
        <w:t xml:space="preserve">, Emile, </w:t>
      </w:r>
      <w:r w:rsidR="00316AE0" w:rsidRPr="00B66779">
        <w:rPr>
          <w:rFonts w:asciiTheme="majorBidi" w:hAnsiTheme="majorBidi" w:cstheme="majorBidi"/>
          <w:i/>
          <w:sz w:val="24"/>
          <w:szCs w:val="24"/>
        </w:rPr>
        <w:t>The Elementary Forms of Religious Life</w:t>
      </w:r>
      <w:r w:rsidRPr="00B66779">
        <w:rPr>
          <w:rFonts w:asciiTheme="majorBidi" w:hAnsiTheme="majorBidi" w:cstheme="majorBidi"/>
          <w:sz w:val="24"/>
          <w:szCs w:val="24"/>
        </w:rPr>
        <w:t>,</w:t>
      </w:r>
      <w:r w:rsidR="00316AE0" w:rsidRPr="00B66779">
        <w:rPr>
          <w:rFonts w:asciiTheme="majorBidi" w:hAnsiTheme="majorBidi" w:cstheme="majorBidi"/>
          <w:sz w:val="24"/>
          <w:szCs w:val="24"/>
        </w:rPr>
        <w:t xml:space="preserve"> Free Press, 1995;</w:t>
      </w:r>
      <w:r w:rsidRPr="00B66779">
        <w:rPr>
          <w:rFonts w:asciiTheme="majorBidi" w:hAnsiTheme="majorBidi" w:cstheme="majorBidi"/>
          <w:sz w:val="24"/>
          <w:szCs w:val="24"/>
        </w:rPr>
        <w:t xml:space="preserve"> </w:t>
      </w:r>
      <w:r w:rsidR="00316AE0" w:rsidRPr="00B66779">
        <w:rPr>
          <w:rFonts w:asciiTheme="majorBidi" w:hAnsiTheme="majorBidi" w:cstheme="majorBidi"/>
          <w:sz w:val="24"/>
          <w:szCs w:val="24"/>
        </w:rPr>
        <w:t xml:space="preserve">Dover </w:t>
      </w:r>
      <w:r w:rsidR="00316AE0" w:rsidRPr="00F03491">
        <w:rPr>
          <w:rFonts w:asciiTheme="majorBidi" w:hAnsiTheme="majorBidi" w:cstheme="majorBidi"/>
          <w:sz w:val="24"/>
          <w:szCs w:val="24"/>
        </w:rPr>
        <w:t xml:space="preserve">Publications, </w:t>
      </w:r>
      <w:r w:rsidRPr="00F03491">
        <w:rPr>
          <w:rFonts w:asciiTheme="majorBidi" w:hAnsiTheme="majorBidi" w:cstheme="majorBidi"/>
          <w:sz w:val="24"/>
          <w:szCs w:val="24"/>
        </w:rPr>
        <w:t>20</w:t>
      </w:r>
      <w:r w:rsidR="00316AE0" w:rsidRPr="00F03491">
        <w:rPr>
          <w:rFonts w:asciiTheme="majorBidi" w:hAnsiTheme="majorBidi" w:cstheme="majorBidi"/>
          <w:sz w:val="24"/>
          <w:szCs w:val="24"/>
        </w:rPr>
        <w:t>12</w:t>
      </w:r>
      <w:r w:rsidR="00316AE0" w:rsidRPr="00F03491">
        <w:rPr>
          <w:rFonts w:asciiTheme="majorBidi" w:hAnsiTheme="majorBidi" w:cstheme="majorBidi"/>
          <w:sz w:val="24"/>
          <w:szCs w:val="24"/>
        </w:rPr>
        <w:tab/>
        <w:t>X</w:t>
      </w:r>
    </w:p>
    <w:p w:rsidR="00A31245" w:rsidRPr="00F03491" w:rsidRDefault="00A31245" w:rsidP="00F03491">
      <w:pPr>
        <w:pStyle w:val="Felsorols"/>
        <w:numPr>
          <w:ilvl w:val="0"/>
          <w:numId w:val="0"/>
        </w:numPr>
        <w:ind w:left="360" w:hanging="360"/>
        <w:rPr>
          <w:rFonts w:asciiTheme="majorBidi" w:hAnsiTheme="majorBidi" w:cstheme="majorBidi"/>
          <w:sz w:val="24"/>
          <w:szCs w:val="24"/>
        </w:rPr>
      </w:pPr>
      <w:r w:rsidRPr="00F03491">
        <w:rPr>
          <w:rFonts w:asciiTheme="majorBidi" w:hAnsiTheme="majorBidi" w:cstheme="majorBidi"/>
          <w:smallCaps/>
          <w:sz w:val="24"/>
          <w:szCs w:val="24"/>
        </w:rPr>
        <w:t>Eliade</w:t>
      </w:r>
      <w:r w:rsidRPr="00F03491">
        <w:rPr>
          <w:rFonts w:asciiTheme="majorBidi" w:hAnsiTheme="majorBidi" w:cstheme="majorBidi"/>
          <w:sz w:val="24"/>
          <w:szCs w:val="24"/>
        </w:rPr>
        <w:t xml:space="preserve">, Mircea, </w:t>
      </w:r>
      <w:r w:rsidR="00ED1DA2" w:rsidRPr="00F03491">
        <w:rPr>
          <w:rFonts w:asciiTheme="majorBidi" w:hAnsiTheme="majorBidi" w:cstheme="majorBidi"/>
          <w:sz w:val="24"/>
          <w:szCs w:val="24"/>
        </w:rPr>
        <w:t>The Sacred and the Profane. The Nature of Religion</w:t>
      </w:r>
      <w:r w:rsidR="00C532A3" w:rsidRPr="00F03491">
        <w:rPr>
          <w:rFonts w:asciiTheme="majorBidi" w:hAnsiTheme="majorBidi" w:cstheme="majorBidi"/>
          <w:sz w:val="24"/>
          <w:szCs w:val="24"/>
        </w:rPr>
        <w:t>, New York: Harcourt, 1987</w:t>
      </w:r>
      <w:r w:rsidR="00E37059" w:rsidRPr="00F03491">
        <w:rPr>
          <w:rFonts w:asciiTheme="majorBidi" w:hAnsiTheme="majorBidi" w:cstheme="majorBidi"/>
          <w:sz w:val="24"/>
          <w:szCs w:val="24"/>
        </w:rPr>
        <w:tab/>
        <w:t>X</w:t>
      </w:r>
    </w:p>
    <w:p w:rsidR="00A31245" w:rsidRPr="00B66779" w:rsidRDefault="00A31245" w:rsidP="00316AE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03491">
        <w:rPr>
          <w:rFonts w:asciiTheme="majorBidi" w:hAnsiTheme="majorBidi" w:cstheme="majorBidi"/>
          <w:smallCaps/>
          <w:sz w:val="24"/>
          <w:szCs w:val="24"/>
        </w:rPr>
        <w:t>Eliade</w:t>
      </w:r>
      <w:r w:rsidRPr="00F03491">
        <w:rPr>
          <w:rFonts w:asciiTheme="majorBidi" w:hAnsiTheme="majorBidi" w:cstheme="majorBidi"/>
          <w:sz w:val="24"/>
          <w:szCs w:val="24"/>
        </w:rPr>
        <w:t>, Mircea</w:t>
      </w:r>
      <w:r w:rsidRPr="00B66779">
        <w:rPr>
          <w:rFonts w:asciiTheme="majorBidi" w:hAnsiTheme="majorBidi" w:cstheme="majorBidi"/>
          <w:sz w:val="24"/>
          <w:szCs w:val="24"/>
        </w:rPr>
        <w:t xml:space="preserve">, </w:t>
      </w:r>
      <w:r w:rsidRPr="00B66779">
        <w:rPr>
          <w:rFonts w:asciiTheme="majorBidi" w:hAnsiTheme="majorBidi" w:cstheme="majorBidi"/>
          <w:i/>
          <w:sz w:val="24"/>
          <w:szCs w:val="24"/>
        </w:rPr>
        <w:t>The myth of the eternal return or cosmos and history</w:t>
      </w:r>
      <w:r w:rsidRPr="00B66779">
        <w:rPr>
          <w:rFonts w:asciiTheme="majorBidi" w:hAnsiTheme="majorBidi" w:cstheme="majorBidi"/>
          <w:sz w:val="24"/>
          <w:szCs w:val="24"/>
        </w:rPr>
        <w:t>, Princeton, NJ: P</w:t>
      </w:r>
      <w:r w:rsidR="00316AE0" w:rsidRPr="00B66779">
        <w:rPr>
          <w:rFonts w:asciiTheme="majorBidi" w:hAnsiTheme="majorBidi" w:cstheme="majorBidi"/>
          <w:sz w:val="24"/>
          <w:szCs w:val="24"/>
        </w:rPr>
        <w:t>rinceton University Press, 1974</w:t>
      </w:r>
      <w:r w:rsidRPr="00B66779">
        <w:rPr>
          <w:rFonts w:asciiTheme="majorBidi" w:hAnsiTheme="majorBidi" w:cstheme="majorBidi"/>
          <w:sz w:val="24"/>
          <w:szCs w:val="24"/>
        </w:rPr>
        <w:tab/>
      </w:r>
      <w:r w:rsidRPr="00B66779">
        <w:rPr>
          <w:rFonts w:asciiTheme="majorBidi" w:hAnsiTheme="majorBidi" w:cstheme="majorBidi"/>
          <w:sz w:val="24"/>
          <w:szCs w:val="24"/>
        </w:rPr>
        <w:tab/>
      </w:r>
      <w:r w:rsidR="00230C47" w:rsidRPr="00B66779">
        <w:rPr>
          <w:rFonts w:asciiTheme="majorBidi" w:hAnsiTheme="majorBidi" w:cstheme="majorBidi"/>
          <w:sz w:val="24"/>
          <w:szCs w:val="24"/>
        </w:rPr>
        <w:tab/>
      </w:r>
      <w:r w:rsidR="00230C47" w:rsidRPr="00B66779">
        <w:rPr>
          <w:rFonts w:asciiTheme="majorBidi" w:hAnsiTheme="majorBidi" w:cstheme="majorBidi"/>
          <w:sz w:val="24"/>
          <w:szCs w:val="24"/>
        </w:rPr>
        <w:tab/>
      </w:r>
      <w:r w:rsidR="00230C47" w:rsidRPr="00B66779">
        <w:rPr>
          <w:rFonts w:asciiTheme="majorBidi" w:hAnsiTheme="majorBidi" w:cstheme="majorBidi"/>
          <w:sz w:val="24"/>
          <w:szCs w:val="24"/>
        </w:rPr>
        <w:tab/>
      </w:r>
      <w:r w:rsidR="00230C47" w:rsidRPr="00B66779">
        <w:rPr>
          <w:rFonts w:asciiTheme="majorBidi" w:hAnsiTheme="majorBidi" w:cstheme="majorBidi"/>
          <w:sz w:val="24"/>
          <w:szCs w:val="24"/>
        </w:rPr>
        <w:tab/>
      </w:r>
      <w:r w:rsidR="00230C47" w:rsidRPr="00B66779">
        <w:rPr>
          <w:rFonts w:asciiTheme="majorBidi" w:hAnsiTheme="majorBidi" w:cstheme="majorBidi"/>
          <w:sz w:val="24"/>
          <w:szCs w:val="24"/>
        </w:rPr>
        <w:tab/>
      </w:r>
      <w:r w:rsidR="00230C47" w:rsidRPr="00B66779">
        <w:rPr>
          <w:rFonts w:asciiTheme="majorBidi" w:hAnsiTheme="majorBidi" w:cstheme="majorBidi"/>
          <w:sz w:val="24"/>
          <w:szCs w:val="24"/>
        </w:rPr>
        <w:tab/>
      </w:r>
      <w:r w:rsidR="00E37059" w:rsidRPr="00B66779">
        <w:rPr>
          <w:rFonts w:asciiTheme="majorBidi" w:hAnsiTheme="majorBidi" w:cstheme="majorBidi"/>
          <w:sz w:val="24"/>
          <w:szCs w:val="24"/>
        </w:rPr>
        <w:t>X</w:t>
      </w:r>
    </w:p>
    <w:p w:rsidR="00A31245" w:rsidRPr="00B66779" w:rsidRDefault="00A31245" w:rsidP="00C532A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03491">
        <w:rPr>
          <w:rFonts w:asciiTheme="majorBidi" w:hAnsiTheme="majorBidi" w:cstheme="majorBidi"/>
          <w:smallCaps/>
          <w:sz w:val="24"/>
          <w:szCs w:val="24"/>
        </w:rPr>
        <w:t>Eliade</w:t>
      </w:r>
      <w:r w:rsidRPr="00B66779">
        <w:rPr>
          <w:rFonts w:asciiTheme="majorBidi" w:hAnsiTheme="majorBidi" w:cstheme="majorBidi"/>
          <w:sz w:val="24"/>
          <w:szCs w:val="24"/>
        </w:rPr>
        <w:t xml:space="preserve">, Mircea, </w:t>
      </w:r>
      <w:r w:rsidRPr="00B66779">
        <w:rPr>
          <w:rFonts w:asciiTheme="majorBidi" w:hAnsiTheme="majorBidi" w:cstheme="majorBidi"/>
          <w:i/>
          <w:sz w:val="24"/>
          <w:szCs w:val="24"/>
        </w:rPr>
        <w:t>The forge and the crucible</w:t>
      </w:r>
      <w:r w:rsidRPr="00B66779">
        <w:rPr>
          <w:rFonts w:asciiTheme="majorBidi" w:hAnsiTheme="majorBidi" w:cstheme="majorBidi"/>
          <w:sz w:val="24"/>
          <w:szCs w:val="24"/>
        </w:rPr>
        <w:t>, Chicago, London: Un</w:t>
      </w:r>
      <w:r w:rsidR="00C532A3" w:rsidRPr="00B66779">
        <w:rPr>
          <w:rFonts w:asciiTheme="majorBidi" w:hAnsiTheme="majorBidi" w:cstheme="majorBidi"/>
          <w:sz w:val="24"/>
          <w:szCs w:val="24"/>
        </w:rPr>
        <w:t>iversity of Chicago Press, 1978</w:t>
      </w:r>
      <w:r w:rsidRPr="00B66779">
        <w:rPr>
          <w:rFonts w:asciiTheme="majorBidi" w:hAnsiTheme="majorBidi" w:cstheme="majorBidi"/>
          <w:sz w:val="24"/>
          <w:szCs w:val="24"/>
        </w:rPr>
        <w:tab/>
      </w:r>
      <w:r w:rsidR="00230C47" w:rsidRPr="00B66779">
        <w:rPr>
          <w:rFonts w:asciiTheme="majorBidi" w:hAnsiTheme="majorBidi" w:cstheme="majorBidi"/>
          <w:sz w:val="24"/>
          <w:szCs w:val="24"/>
        </w:rPr>
        <w:tab/>
      </w:r>
      <w:r w:rsidR="00230C47" w:rsidRPr="00B66779">
        <w:rPr>
          <w:rFonts w:asciiTheme="majorBidi" w:hAnsiTheme="majorBidi" w:cstheme="majorBidi"/>
          <w:sz w:val="24"/>
          <w:szCs w:val="24"/>
        </w:rPr>
        <w:tab/>
      </w:r>
      <w:r w:rsidR="00230C47" w:rsidRPr="00B66779">
        <w:rPr>
          <w:rFonts w:asciiTheme="majorBidi" w:hAnsiTheme="majorBidi" w:cstheme="majorBidi"/>
          <w:sz w:val="24"/>
          <w:szCs w:val="24"/>
        </w:rPr>
        <w:tab/>
      </w:r>
      <w:r w:rsidR="00230C47" w:rsidRPr="00B66779">
        <w:rPr>
          <w:rFonts w:asciiTheme="majorBidi" w:hAnsiTheme="majorBidi" w:cstheme="majorBidi"/>
          <w:sz w:val="24"/>
          <w:szCs w:val="24"/>
        </w:rPr>
        <w:tab/>
      </w:r>
      <w:r w:rsidR="00230C47" w:rsidRPr="00B66779">
        <w:rPr>
          <w:rFonts w:asciiTheme="majorBidi" w:hAnsiTheme="majorBidi" w:cstheme="majorBidi"/>
          <w:sz w:val="24"/>
          <w:szCs w:val="24"/>
        </w:rPr>
        <w:tab/>
      </w:r>
      <w:r w:rsidR="00E37059" w:rsidRPr="00B66779">
        <w:rPr>
          <w:rFonts w:asciiTheme="majorBidi" w:hAnsiTheme="majorBidi" w:cstheme="majorBidi"/>
          <w:sz w:val="24"/>
          <w:szCs w:val="24"/>
        </w:rPr>
        <w:t>X</w:t>
      </w:r>
    </w:p>
    <w:p w:rsidR="00A31245" w:rsidRPr="00B66779" w:rsidRDefault="00A31245" w:rsidP="00C532A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03491">
        <w:rPr>
          <w:rFonts w:asciiTheme="majorBidi" w:hAnsiTheme="majorBidi" w:cstheme="majorBidi"/>
          <w:smallCaps/>
          <w:sz w:val="24"/>
          <w:szCs w:val="24"/>
        </w:rPr>
        <w:t>Frazer</w:t>
      </w:r>
      <w:r w:rsidRPr="00B66779">
        <w:rPr>
          <w:rFonts w:asciiTheme="majorBidi" w:hAnsiTheme="majorBidi" w:cstheme="majorBidi"/>
          <w:sz w:val="24"/>
          <w:szCs w:val="24"/>
        </w:rPr>
        <w:t xml:space="preserve">, James G., </w:t>
      </w:r>
      <w:r w:rsidR="00C532A3" w:rsidRPr="00B66779">
        <w:rPr>
          <w:rFonts w:asciiTheme="majorBidi" w:hAnsiTheme="majorBidi" w:cstheme="majorBidi"/>
          <w:sz w:val="24"/>
          <w:szCs w:val="24"/>
        </w:rPr>
        <w:t xml:space="preserve">The Golden Bough. A Study in Magic and Religion (Oxford World’s Classics), Oxford: Oxford University Press, 1998, and later editions </w:t>
      </w:r>
      <w:r w:rsidR="00C532A3" w:rsidRPr="00B66779">
        <w:rPr>
          <w:rFonts w:asciiTheme="majorBidi" w:hAnsiTheme="majorBidi" w:cstheme="majorBidi"/>
          <w:sz w:val="24"/>
          <w:szCs w:val="24"/>
        </w:rPr>
        <w:tab/>
      </w:r>
      <w:r w:rsidR="00C532A3" w:rsidRPr="00B66779">
        <w:rPr>
          <w:rFonts w:asciiTheme="majorBidi" w:hAnsiTheme="majorBidi" w:cstheme="majorBidi"/>
          <w:sz w:val="24"/>
          <w:szCs w:val="24"/>
        </w:rPr>
        <w:tab/>
        <w:t>X</w:t>
      </w:r>
    </w:p>
    <w:p w:rsidR="00A31245" w:rsidRPr="00B66779" w:rsidRDefault="00A31245" w:rsidP="00C532A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03491">
        <w:rPr>
          <w:rFonts w:asciiTheme="majorBidi" w:hAnsiTheme="majorBidi" w:cstheme="majorBidi"/>
          <w:smallCaps/>
          <w:sz w:val="24"/>
          <w:szCs w:val="24"/>
        </w:rPr>
        <w:t>Geertz</w:t>
      </w:r>
      <w:r w:rsidRPr="00B66779">
        <w:rPr>
          <w:rFonts w:asciiTheme="majorBidi" w:hAnsiTheme="majorBidi" w:cstheme="majorBidi"/>
          <w:sz w:val="24"/>
          <w:szCs w:val="24"/>
        </w:rPr>
        <w:t xml:space="preserve">, Clifford, </w:t>
      </w:r>
      <w:r w:rsidRPr="00B66779">
        <w:rPr>
          <w:rFonts w:asciiTheme="majorBidi" w:hAnsiTheme="majorBidi" w:cstheme="majorBidi"/>
          <w:i/>
          <w:sz w:val="24"/>
          <w:szCs w:val="24"/>
        </w:rPr>
        <w:t>The Interpretation of Cultures. Selected Essays</w:t>
      </w:r>
      <w:r w:rsidRPr="00B66779">
        <w:rPr>
          <w:rFonts w:asciiTheme="majorBidi" w:hAnsiTheme="majorBidi" w:cstheme="majorBidi"/>
          <w:sz w:val="24"/>
          <w:szCs w:val="24"/>
        </w:rPr>
        <w:t>, New York: Basic Books, 1973</w:t>
      </w:r>
      <w:r w:rsidR="00C532A3" w:rsidRPr="00B66779">
        <w:rPr>
          <w:rFonts w:asciiTheme="majorBidi" w:hAnsiTheme="majorBidi" w:cstheme="majorBidi"/>
          <w:sz w:val="24"/>
          <w:szCs w:val="24"/>
        </w:rPr>
        <w:t>, and later editions</w:t>
      </w:r>
      <w:r w:rsidR="00E37059" w:rsidRPr="00B66779">
        <w:rPr>
          <w:rFonts w:asciiTheme="majorBidi" w:hAnsiTheme="majorBidi" w:cstheme="majorBidi"/>
          <w:sz w:val="24"/>
          <w:szCs w:val="24"/>
        </w:rPr>
        <w:tab/>
      </w:r>
      <w:r w:rsidR="00E37059" w:rsidRPr="00B66779">
        <w:rPr>
          <w:rFonts w:asciiTheme="majorBidi" w:hAnsiTheme="majorBidi" w:cstheme="majorBidi"/>
          <w:sz w:val="24"/>
          <w:szCs w:val="24"/>
        </w:rPr>
        <w:tab/>
      </w:r>
      <w:r w:rsidR="00E37059" w:rsidRPr="00B66779">
        <w:rPr>
          <w:rFonts w:asciiTheme="majorBidi" w:hAnsiTheme="majorBidi" w:cstheme="majorBidi"/>
          <w:sz w:val="24"/>
          <w:szCs w:val="24"/>
        </w:rPr>
        <w:tab/>
      </w:r>
      <w:r w:rsidR="00E37059" w:rsidRPr="00B66779">
        <w:rPr>
          <w:rFonts w:asciiTheme="majorBidi" w:hAnsiTheme="majorBidi" w:cstheme="majorBidi"/>
          <w:sz w:val="24"/>
          <w:szCs w:val="24"/>
        </w:rPr>
        <w:tab/>
      </w:r>
      <w:r w:rsidR="00E37059" w:rsidRPr="00B66779">
        <w:rPr>
          <w:rFonts w:asciiTheme="majorBidi" w:hAnsiTheme="majorBidi" w:cstheme="majorBidi"/>
          <w:sz w:val="24"/>
          <w:szCs w:val="24"/>
        </w:rPr>
        <w:tab/>
      </w:r>
      <w:r w:rsidR="00E37059" w:rsidRPr="00B66779">
        <w:rPr>
          <w:rFonts w:asciiTheme="majorBidi" w:hAnsiTheme="majorBidi" w:cstheme="majorBidi"/>
          <w:sz w:val="24"/>
          <w:szCs w:val="24"/>
        </w:rPr>
        <w:tab/>
      </w:r>
      <w:r w:rsidR="00E37059" w:rsidRPr="00B66779">
        <w:rPr>
          <w:rFonts w:asciiTheme="majorBidi" w:hAnsiTheme="majorBidi" w:cstheme="majorBidi"/>
          <w:sz w:val="24"/>
          <w:szCs w:val="24"/>
        </w:rPr>
        <w:tab/>
      </w:r>
      <w:r w:rsidR="00E37059" w:rsidRPr="00B66779">
        <w:rPr>
          <w:rFonts w:asciiTheme="majorBidi" w:hAnsiTheme="majorBidi" w:cstheme="majorBidi"/>
          <w:sz w:val="24"/>
          <w:szCs w:val="24"/>
        </w:rPr>
        <w:tab/>
        <w:t>X</w:t>
      </w:r>
    </w:p>
    <w:p w:rsidR="00A31245" w:rsidRPr="00B66779" w:rsidRDefault="00AA75EF" w:rsidP="00C532A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03491">
        <w:rPr>
          <w:rFonts w:asciiTheme="majorBidi" w:hAnsiTheme="majorBidi" w:cstheme="majorBidi"/>
          <w:smallCaps/>
          <w:sz w:val="24"/>
          <w:szCs w:val="24"/>
        </w:rPr>
        <w:t>Gurevich</w:t>
      </w:r>
      <w:r w:rsidR="00A31245" w:rsidRPr="00B66779">
        <w:rPr>
          <w:rFonts w:asciiTheme="majorBidi" w:hAnsiTheme="majorBidi" w:cstheme="majorBidi"/>
          <w:sz w:val="24"/>
          <w:szCs w:val="24"/>
        </w:rPr>
        <w:t xml:space="preserve">, A.J., </w:t>
      </w:r>
      <w:r w:rsidR="00C532A3" w:rsidRPr="00B66779">
        <w:rPr>
          <w:rFonts w:asciiTheme="majorBidi" w:hAnsiTheme="majorBidi" w:cstheme="majorBidi"/>
          <w:sz w:val="24"/>
          <w:szCs w:val="24"/>
        </w:rPr>
        <w:t>Categories of Medieval Culture, London: Routledge</w:t>
      </w:r>
      <w:r w:rsidRPr="00B66779">
        <w:rPr>
          <w:rFonts w:asciiTheme="majorBidi" w:hAnsiTheme="majorBidi" w:cstheme="majorBidi"/>
          <w:sz w:val="24"/>
          <w:szCs w:val="24"/>
        </w:rPr>
        <w:t xml:space="preserve"> Kegan &amp; Paul, 1985</w:t>
      </w:r>
    </w:p>
    <w:p w:rsidR="00AA75EF" w:rsidRPr="00B66779" w:rsidRDefault="00A31245" w:rsidP="008E280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03491">
        <w:rPr>
          <w:rFonts w:asciiTheme="majorBidi" w:hAnsiTheme="majorBidi" w:cstheme="majorBidi"/>
          <w:smallCaps/>
          <w:sz w:val="24"/>
          <w:szCs w:val="24"/>
        </w:rPr>
        <w:t>Huizinga</w:t>
      </w:r>
      <w:r w:rsidRPr="00B66779">
        <w:rPr>
          <w:rFonts w:asciiTheme="majorBidi" w:hAnsiTheme="majorBidi" w:cstheme="majorBidi"/>
          <w:sz w:val="24"/>
          <w:szCs w:val="24"/>
        </w:rPr>
        <w:t>, Johan</w:t>
      </w:r>
      <w:r w:rsidR="00AA75EF" w:rsidRPr="00B66779">
        <w:rPr>
          <w:rFonts w:asciiTheme="majorBidi" w:hAnsiTheme="majorBidi" w:cstheme="majorBidi"/>
          <w:sz w:val="24"/>
          <w:szCs w:val="24"/>
        </w:rPr>
        <w:t xml:space="preserve"> H.</w:t>
      </w:r>
      <w:r w:rsidRPr="00B66779">
        <w:rPr>
          <w:rFonts w:asciiTheme="majorBidi" w:hAnsiTheme="majorBidi" w:cstheme="majorBidi"/>
          <w:sz w:val="24"/>
          <w:szCs w:val="24"/>
        </w:rPr>
        <w:t xml:space="preserve">, </w:t>
      </w:r>
      <w:r w:rsidR="008E280E" w:rsidRPr="00B66779">
        <w:rPr>
          <w:rFonts w:asciiTheme="majorBidi" w:hAnsiTheme="majorBidi" w:cstheme="majorBidi"/>
          <w:sz w:val="24"/>
          <w:szCs w:val="24"/>
        </w:rPr>
        <w:t>The Autumn</w:t>
      </w:r>
      <w:r w:rsidR="00AA75EF" w:rsidRPr="00B66779">
        <w:rPr>
          <w:rFonts w:asciiTheme="majorBidi" w:hAnsiTheme="majorBidi" w:cstheme="majorBidi"/>
          <w:sz w:val="24"/>
          <w:szCs w:val="24"/>
        </w:rPr>
        <w:t xml:space="preserve"> of the Middle Ages, </w:t>
      </w:r>
      <w:r w:rsidR="008E280E" w:rsidRPr="00B66779">
        <w:rPr>
          <w:rFonts w:asciiTheme="majorBidi" w:hAnsiTheme="majorBidi" w:cstheme="majorBidi"/>
          <w:sz w:val="24"/>
          <w:szCs w:val="24"/>
        </w:rPr>
        <w:t>2nd. ed. Chicago: Chicago University Press, 1996; 2020</w:t>
      </w:r>
      <w:r w:rsidR="00AA75EF" w:rsidRPr="00B66779">
        <w:rPr>
          <w:rFonts w:asciiTheme="majorBidi" w:hAnsiTheme="majorBidi" w:cstheme="majorBidi"/>
          <w:sz w:val="24"/>
          <w:szCs w:val="24"/>
        </w:rPr>
        <w:t xml:space="preserve"> </w:t>
      </w:r>
      <w:r w:rsidR="00AA75EF" w:rsidRPr="00B66779">
        <w:rPr>
          <w:rFonts w:asciiTheme="majorBidi" w:hAnsiTheme="majorBidi" w:cstheme="majorBidi"/>
          <w:sz w:val="24"/>
          <w:szCs w:val="24"/>
        </w:rPr>
        <w:tab/>
      </w:r>
      <w:r w:rsidR="00AA75EF" w:rsidRPr="00B66779">
        <w:rPr>
          <w:rFonts w:asciiTheme="majorBidi" w:hAnsiTheme="majorBidi" w:cstheme="majorBidi"/>
          <w:sz w:val="24"/>
          <w:szCs w:val="24"/>
        </w:rPr>
        <w:tab/>
        <w:t>X</w:t>
      </w:r>
    </w:p>
    <w:p w:rsidR="00A31245" w:rsidRPr="00B66779" w:rsidRDefault="00A31245" w:rsidP="0010614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03491">
        <w:rPr>
          <w:rFonts w:asciiTheme="majorBidi" w:hAnsiTheme="majorBidi" w:cstheme="majorBidi"/>
          <w:smallCaps/>
          <w:sz w:val="24"/>
          <w:szCs w:val="24"/>
        </w:rPr>
        <w:t>Otto</w:t>
      </w:r>
      <w:r w:rsidRPr="00B66779">
        <w:rPr>
          <w:rFonts w:asciiTheme="majorBidi" w:hAnsiTheme="majorBidi" w:cstheme="majorBidi"/>
          <w:sz w:val="24"/>
          <w:szCs w:val="24"/>
        </w:rPr>
        <w:t xml:space="preserve">, Rudolf, </w:t>
      </w:r>
      <w:r w:rsidR="00106147" w:rsidRPr="00B66779">
        <w:rPr>
          <w:rFonts w:asciiTheme="majorBidi" w:hAnsiTheme="majorBidi" w:cstheme="majorBidi"/>
          <w:sz w:val="24"/>
          <w:szCs w:val="24"/>
        </w:rPr>
        <w:t>The Idea of the Holy, 1924 and later editions</w:t>
      </w:r>
      <w:r w:rsidR="00E37059" w:rsidRPr="00B66779">
        <w:rPr>
          <w:rFonts w:asciiTheme="majorBidi" w:hAnsiTheme="majorBidi" w:cstheme="majorBidi"/>
          <w:sz w:val="24"/>
          <w:szCs w:val="24"/>
        </w:rPr>
        <w:tab/>
      </w:r>
      <w:r w:rsidR="00E37059" w:rsidRPr="00B66779">
        <w:rPr>
          <w:rFonts w:asciiTheme="majorBidi" w:hAnsiTheme="majorBidi" w:cstheme="majorBidi"/>
          <w:sz w:val="24"/>
          <w:szCs w:val="24"/>
        </w:rPr>
        <w:tab/>
      </w:r>
      <w:r w:rsidR="00E37059" w:rsidRPr="00B66779">
        <w:rPr>
          <w:rFonts w:asciiTheme="majorBidi" w:hAnsiTheme="majorBidi" w:cstheme="majorBidi"/>
          <w:sz w:val="24"/>
          <w:szCs w:val="24"/>
        </w:rPr>
        <w:tab/>
      </w:r>
      <w:r w:rsidR="00E37059" w:rsidRPr="00B66779">
        <w:rPr>
          <w:rFonts w:asciiTheme="majorBidi" w:hAnsiTheme="majorBidi" w:cstheme="majorBidi"/>
          <w:sz w:val="24"/>
          <w:szCs w:val="24"/>
        </w:rPr>
        <w:tab/>
        <w:t>X</w:t>
      </w:r>
    </w:p>
    <w:p w:rsidR="00A31245" w:rsidRPr="00D12678" w:rsidRDefault="00A31245" w:rsidP="00F32B6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03491">
        <w:rPr>
          <w:rFonts w:asciiTheme="majorBidi" w:hAnsiTheme="majorBidi" w:cstheme="majorBidi"/>
          <w:smallCaps/>
          <w:sz w:val="24"/>
          <w:szCs w:val="24"/>
        </w:rPr>
        <w:t>Segalen</w:t>
      </w:r>
      <w:r w:rsidRPr="00D12678">
        <w:rPr>
          <w:rFonts w:asciiTheme="majorBidi" w:hAnsiTheme="majorBidi" w:cstheme="majorBidi"/>
          <w:sz w:val="24"/>
          <w:szCs w:val="24"/>
        </w:rPr>
        <w:t xml:space="preserve">, Martine, </w:t>
      </w:r>
      <w:r w:rsidRPr="00D12678">
        <w:rPr>
          <w:rFonts w:asciiTheme="majorBidi" w:hAnsiTheme="majorBidi" w:cstheme="majorBidi"/>
          <w:i/>
          <w:sz w:val="24"/>
          <w:szCs w:val="24"/>
        </w:rPr>
        <w:t>Historical anthropology of the Family</w:t>
      </w:r>
      <w:r w:rsidRPr="00D12678">
        <w:rPr>
          <w:rFonts w:asciiTheme="majorBidi" w:hAnsiTheme="majorBidi" w:cstheme="majorBidi"/>
          <w:sz w:val="24"/>
          <w:szCs w:val="24"/>
        </w:rPr>
        <w:t>, Cambridge: Cambridge University Press, 1988</w:t>
      </w:r>
      <w:r w:rsidR="00E37059" w:rsidRPr="00D12678">
        <w:rPr>
          <w:rFonts w:asciiTheme="majorBidi" w:hAnsiTheme="majorBidi" w:cstheme="majorBidi"/>
          <w:sz w:val="24"/>
          <w:szCs w:val="24"/>
        </w:rPr>
        <w:tab/>
      </w:r>
      <w:r w:rsidR="00E37059" w:rsidRPr="00D12678">
        <w:rPr>
          <w:rFonts w:asciiTheme="majorBidi" w:hAnsiTheme="majorBidi" w:cstheme="majorBidi"/>
          <w:sz w:val="24"/>
          <w:szCs w:val="24"/>
        </w:rPr>
        <w:tab/>
      </w:r>
      <w:r w:rsidR="00E37059" w:rsidRPr="00D12678">
        <w:rPr>
          <w:rFonts w:asciiTheme="majorBidi" w:hAnsiTheme="majorBidi" w:cstheme="majorBidi"/>
          <w:sz w:val="24"/>
          <w:szCs w:val="24"/>
        </w:rPr>
        <w:tab/>
      </w:r>
      <w:r w:rsidR="00E37059" w:rsidRPr="00D12678">
        <w:rPr>
          <w:rFonts w:asciiTheme="majorBidi" w:hAnsiTheme="majorBidi" w:cstheme="majorBidi"/>
          <w:sz w:val="24"/>
          <w:szCs w:val="24"/>
        </w:rPr>
        <w:tab/>
      </w:r>
      <w:r w:rsidR="00E37059" w:rsidRPr="00D12678">
        <w:rPr>
          <w:rFonts w:asciiTheme="majorBidi" w:hAnsiTheme="majorBidi" w:cstheme="majorBidi"/>
          <w:sz w:val="24"/>
          <w:szCs w:val="24"/>
        </w:rPr>
        <w:tab/>
      </w:r>
      <w:r w:rsidR="00E37059" w:rsidRPr="00D12678">
        <w:rPr>
          <w:rFonts w:asciiTheme="majorBidi" w:hAnsiTheme="majorBidi" w:cstheme="majorBidi"/>
          <w:sz w:val="24"/>
          <w:szCs w:val="24"/>
        </w:rPr>
        <w:tab/>
      </w:r>
      <w:r w:rsidR="00E37059" w:rsidRPr="00D12678">
        <w:rPr>
          <w:rFonts w:asciiTheme="majorBidi" w:hAnsiTheme="majorBidi" w:cstheme="majorBidi"/>
          <w:sz w:val="24"/>
          <w:szCs w:val="24"/>
        </w:rPr>
        <w:tab/>
      </w:r>
      <w:r w:rsidR="00E37059" w:rsidRPr="00D12678">
        <w:rPr>
          <w:rFonts w:asciiTheme="majorBidi" w:hAnsiTheme="majorBidi" w:cstheme="majorBidi"/>
          <w:sz w:val="24"/>
          <w:szCs w:val="24"/>
        </w:rPr>
        <w:tab/>
      </w:r>
      <w:r w:rsidR="00E37059" w:rsidRPr="00D12678">
        <w:rPr>
          <w:rFonts w:asciiTheme="majorBidi" w:hAnsiTheme="majorBidi" w:cstheme="majorBidi"/>
          <w:sz w:val="24"/>
          <w:szCs w:val="24"/>
        </w:rPr>
        <w:tab/>
      </w:r>
      <w:r w:rsidR="00E37059" w:rsidRPr="00D12678">
        <w:rPr>
          <w:rFonts w:asciiTheme="majorBidi" w:hAnsiTheme="majorBidi" w:cstheme="majorBidi"/>
          <w:sz w:val="24"/>
          <w:szCs w:val="24"/>
        </w:rPr>
        <w:tab/>
      </w:r>
      <w:r w:rsidR="00E37059" w:rsidRPr="00D12678">
        <w:rPr>
          <w:rFonts w:asciiTheme="majorBidi" w:hAnsiTheme="majorBidi" w:cstheme="majorBidi"/>
          <w:sz w:val="24"/>
          <w:szCs w:val="24"/>
        </w:rPr>
        <w:tab/>
        <w:t>X</w:t>
      </w:r>
    </w:p>
    <w:p w:rsidR="00BC1E54" w:rsidRPr="00D12678" w:rsidRDefault="00BC1E54" w:rsidP="00D1267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03491">
        <w:rPr>
          <w:rFonts w:asciiTheme="majorBidi" w:hAnsiTheme="majorBidi" w:cstheme="majorBidi"/>
          <w:smallCaps/>
          <w:sz w:val="24"/>
          <w:szCs w:val="24"/>
        </w:rPr>
        <w:t>Sumner</w:t>
      </w:r>
      <w:r w:rsidRPr="00D12678">
        <w:rPr>
          <w:rFonts w:asciiTheme="majorBidi" w:hAnsiTheme="majorBidi" w:cstheme="majorBidi"/>
          <w:sz w:val="24"/>
          <w:szCs w:val="24"/>
        </w:rPr>
        <w:t xml:space="preserve">, William Graham, </w:t>
      </w:r>
      <w:r w:rsidR="00D12678">
        <w:rPr>
          <w:rFonts w:asciiTheme="majorBidi" w:hAnsiTheme="majorBidi" w:cstheme="majorBidi"/>
          <w:sz w:val="24"/>
          <w:szCs w:val="24"/>
        </w:rPr>
        <w:t>Folkways</w:t>
      </w:r>
      <w:r w:rsidR="00D12678" w:rsidRPr="00D12678">
        <w:rPr>
          <w:rFonts w:asciiTheme="majorBidi" w:hAnsiTheme="majorBidi" w:cstheme="majorBidi"/>
          <w:sz w:val="24"/>
          <w:szCs w:val="24"/>
        </w:rPr>
        <w:t>: a study of the sociological importance of usages, mann</w:t>
      </w:r>
      <w:r w:rsidR="00D12678">
        <w:rPr>
          <w:rFonts w:asciiTheme="majorBidi" w:hAnsiTheme="majorBidi" w:cstheme="majorBidi"/>
          <w:sz w:val="24"/>
          <w:szCs w:val="24"/>
        </w:rPr>
        <w:t>ers, customs, mores, and morals</w:t>
      </w:r>
      <w:r w:rsidR="00D12678" w:rsidRPr="00D12678">
        <w:rPr>
          <w:rFonts w:asciiTheme="majorBidi" w:hAnsiTheme="majorBidi" w:cstheme="majorBidi"/>
          <w:sz w:val="24"/>
          <w:szCs w:val="24"/>
        </w:rPr>
        <w:t xml:space="preserve">, New York: New American Library, 1960 </w:t>
      </w:r>
      <w:r w:rsidR="00D12678" w:rsidRPr="00D12678">
        <w:rPr>
          <w:rFonts w:asciiTheme="majorBidi" w:hAnsiTheme="majorBidi" w:cstheme="majorBidi"/>
          <w:sz w:val="24"/>
          <w:szCs w:val="24"/>
        </w:rPr>
        <w:tab/>
        <w:t>copy: Fővárosi Szabó Ervin Könyvtár</w:t>
      </w:r>
    </w:p>
    <w:p w:rsidR="00A31245" w:rsidRPr="00B66779" w:rsidRDefault="00A31245" w:rsidP="0010614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12678">
        <w:rPr>
          <w:rFonts w:asciiTheme="majorBidi" w:hAnsiTheme="majorBidi" w:cstheme="majorBidi"/>
          <w:sz w:val="24"/>
          <w:szCs w:val="24"/>
        </w:rPr>
        <w:t xml:space="preserve">van </w:t>
      </w:r>
      <w:r w:rsidRPr="00F03491">
        <w:rPr>
          <w:rFonts w:asciiTheme="majorBidi" w:hAnsiTheme="majorBidi" w:cstheme="majorBidi"/>
          <w:smallCaps/>
          <w:sz w:val="24"/>
          <w:szCs w:val="24"/>
        </w:rPr>
        <w:t>Gennep</w:t>
      </w:r>
      <w:r w:rsidRPr="00D12678">
        <w:rPr>
          <w:rFonts w:asciiTheme="majorBidi" w:hAnsiTheme="majorBidi" w:cstheme="majorBidi"/>
          <w:sz w:val="24"/>
          <w:szCs w:val="24"/>
        </w:rPr>
        <w:t>, Arnold</w:t>
      </w:r>
      <w:r w:rsidRPr="00B66779">
        <w:rPr>
          <w:rFonts w:asciiTheme="majorBidi" w:hAnsiTheme="majorBidi" w:cstheme="majorBidi"/>
          <w:sz w:val="24"/>
          <w:szCs w:val="24"/>
        </w:rPr>
        <w:t xml:space="preserve">, </w:t>
      </w:r>
      <w:r w:rsidRPr="00B66779">
        <w:rPr>
          <w:rFonts w:asciiTheme="majorBidi" w:hAnsiTheme="majorBidi" w:cstheme="majorBidi"/>
          <w:i/>
          <w:sz w:val="24"/>
          <w:szCs w:val="24"/>
        </w:rPr>
        <w:t>The Rites of Passage</w:t>
      </w:r>
      <w:r w:rsidRPr="00B66779">
        <w:rPr>
          <w:rFonts w:asciiTheme="majorBidi" w:hAnsiTheme="majorBidi" w:cstheme="majorBidi"/>
          <w:sz w:val="24"/>
          <w:szCs w:val="24"/>
        </w:rPr>
        <w:t xml:space="preserve">, London, </w:t>
      </w:r>
      <w:r w:rsidR="00106147" w:rsidRPr="00B66779">
        <w:rPr>
          <w:rFonts w:asciiTheme="majorBidi" w:hAnsiTheme="majorBidi" w:cstheme="majorBidi"/>
          <w:sz w:val="24"/>
          <w:szCs w:val="24"/>
        </w:rPr>
        <w:t xml:space="preserve">New York: Routledge, 2004, 2010 </w:t>
      </w:r>
      <w:r w:rsidR="00E37059" w:rsidRPr="00B66779">
        <w:rPr>
          <w:rFonts w:asciiTheme="majorBidi" w:hAnsiTheme="majorBidi" w:cstheme="majorBidi"/>
          <w:sz w:val="24"/>
          <w:szCs w:val="24"/>
        </w:rPr>
        <w:tab/>
        <w:t>X</w:t>
      </w:r>
    </w:p>
    <w:p w:rsidR="009255B6" w:rsidRDefault="009255B6" w:rsidP="0010614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03491">
        <w:rPr>
          <w:rFonts w:asciiTheme="majorBidi" w:hAnsiTheme="majorBidi" w:cstheme="majorBidi"/>
          <w:smallCaps/>
          <w:sz w:val="24"/>
          <w:szCs w:val="24"/>
        </w:rPr>
        <w:t>Vaux</w:t>
      </w:r>
      <w:r w:rsidRPr="00B66779">
        <w:rPr>
          <w:rFonts w:asciiTheme="majorBidi" w:hAnsiTheme="majorBidi" w:cstheme="majorBidi"/>
          <w:sz w:val="24"/>
          <w:szCs w:val="24"/>
        </w:rPr>
        <w:t xml:space="preserve">, Roland de, </w:t>
      </w:r>
      <w:r w:rsidRPr="00B66779">
        <w:rPr>
          <w:rFonts w:asciiTheme="majorBidi" w:hAnsiTheme="majorBidi" w:cstheme="majorBidi"/>
          <w:i/>
          <w:sz w:val="24"/>
          <w:szCs w:val="24"/>
        </w:rPr>
        <w:t>Ancient Israel. Its Life and Institutions</w:t>
      </w:r>
      <w:r w:rsidRPr="00B66779">
        <w:rPr>
          <w:rFonts w:asciiTheme="majorBidi" w:hAnsiTheme="majorBidi" w:cstheme="majorBidi"/>
          <w:sz w:val="24"/>
          <w:szCs w:val="24"/>
        </w:rPr>
        <w:t>, New York: McGraw Hill Book, 1961</w:t>
      </w:r>
      <w:r w:rsidR="00FB1E90">
        <w:rPr>
          <w:rFonts w:asciiTheme="majorBidi" w:hAnsiTheme="majorBidi" w:cstheme="majorBidi"/>
          <w:sz w:val="24"/>
          <w:szCs w:val="24"/>
        </w:rPr>
        <w:t xml:space="preserve"> </w:t>
      </w:r>
      <w:r w:rsidR="00FB1E90">
        <w:rPr>
          <w:rFonts w:asciiTheme="majorBidi" w:hAnsiTheme="majorBidi" w:cstheme="majorBidi"/>
          <w:sz w:val="24"/>
          <w:szCs w:val="24"/>
        </w:rPr>
        <w:tab/>
        <w:t>Fővárosi Szabó Ervin Könyvtár; French: MTA Könyvtára, Ref. Teol. Akadémia</w:t>
      </w:r>
    </w:p>
    <w:p w:rsidR="000B09C7" w:rsidRDefault="000B09C7" w:rsidP="00106147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B2C69" w:rsidRDefault="00CB2C69" w:rsidP="001061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WHERE TO FIND BOOKS?</w:t>
      </w:r>
    </w:p>
    <w:p w:rsidR="000B09C7" w:rsidRPr="002431DA" w:rsidRDefault="000B09C7" w:rsidP="00106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E90">
        <w:rPr>
          <w:rFonts w:ascii="Times New Roman" w:hAnsi="Times New Roman" w:cs="Times New Roman"/>
          <w:b/>
          <w:sz w:val="24"/>
          <w:szCs w:val="24"/>
        </w:rPr>
        <w:t>ONLINE CATALOGUES</w:t>
      </w:r>
      <w:r w:rsidRPr="002431DA">
        <w:rPr>
          <w:rFonts w:ascii="Times New Roman" w:hAnsi="Times New Roman" w:cs="Times New Roman"/>
          <w:sz w:val="24"/>
          <w:szCs w:val="24"/>
        </w:rPr>
        <w:t>:</w:t>
      </w:r>
    </w:p>
    <w:p w:rsidR="000B09C7" w:rsidRPr="002431DA" w:rsidRDefault="000B09C7" w:rsidP="000B09C7">
      <w:pPr>
        <w:pStyle w:val="HTML-kntformzott"/>
        <w:rPr>
          <w:rFonts w:ascii="Times New Roman" w:hAnsi="Times New Roman" w:cs="Times New Roman"/>
          <w:sz w:val="24"/>
          <w:szCs w:val="24"/>
          <w:lang w:val="en" w:bidi="ar-SA"/>
        </w:rPr>
      </w:pPr>
      <w:r w:rsidRPr="002431DA">
        <w:rPr>
          <w:rFonts w:ascii="Times New Roman" w:hAnsi="Times New Roman" w:cs="Times New Roman"/>
          <w:sz w:val="24"/>
          <w:szCs w:val="24"/>
        </w:rPr>
        <w:t>MOKKA ODR (Magyar Országos Közös Katalógus =</w:t>
      </w:r>
      <w:r w:rsidRPr="002431DA">
        <w:rPr>
          <w:rStyle w:val="keyvalu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431DA">
        <w:rPr>
          <w:rFonts w:ascii="Times New Roman" w:hAnsi="Times New Roman" w:cs="Times New Roman"/>
          <w:sz w:val="24"/>
          <w:szCs w:val="24"/>
          <w:lang w:val="en" w:bidi="ar-SA"/>
        </w:rPr>
        <w:t>Hungarian National Joint Catalogue)</w:t>
      </w:r>
    </w:p>
    <w:p w:rsidR="000B09C7" w:rsidRPr="002431DA" w:rsidRDefault="000B09C7" w:rsidP="000B09C7">
      <w:pPr>
        <w:pStyle w:val="HTML-kntformzott"/>
        <w:rPr>
          <w:rFonts w:ascii="Times New Roman" w:hAnsi="Times New Roman" w:cs="Times New Roman"/>
          <w:sz w:val="24"/>
          <w:szCs w:val="24"/>
          <w:lang w:bidi="ar-SA"/>
        </w:rPr>
      </w:pPr>
    </w:p>
    <w:p w:rsidR="000B09C7" w:rsidRPr="002431DA" w:rsidRDefault="000B09C7" w:rsidP="00106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1DA">
        <w:rPr>
          <w:rFonts w:ascii="Times New Roman" w:hAnsi="Times New Roman" w:cs="Times New Roman"/>
          <w:sz w:val="24"/>
          <w:szCs w:val="24"/>
        </w:rPr>
        <w:t xml:space="preserve">MTAK (Magyar Tudományos Akadémia Könyvtára = Library of the Hungarian Academy of Sciences) </w:t>
      </w:r>
      <w:r w:rsidR="006900C6">
        <w:rPr>
          <w:rFonts w:ascii="Times New Roman" w:hAnsi="Times New Roman" w:cs="Times New Roman"/>
          <w:sz w:val="24"/>
          <w:szCs w:val="24"/>
        </w:rPr>
        <w:tab/>
        <w:t>(mtak konyvtar catalogue)</w:t>
      </w:r>
    </w:p>
    <w:p w:rsidR="000B09C7" w:rsidRPr="002431DA" w:rsidRDefault="00A6399A" w:rsidP="00106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1DA">
        <w:rPr>
          <w:rFonts w:ascii="Times New Roman" w:hAnsi="Times New Roman" w:cs="Times New Roman"/>
          <w:sz w:val="24"/>
          <w:szCs w:val="24"/>
        </w:rPr>
        <w:t>Fővárosi Szabó Ervin Könyvtár katalógusa</w:t>
      </w:r>
    </w:p>
    <w:p w:rsidR="00A6399A" w:rsidRPr="002431DA" w:rsidRDefault="00A6399A" w:rsidP="00106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1DA">
        <w:rPr>
          <w:rFonts w:ascii="Times New Roman" w:hAnsi="Times New Roman" w:cs="Times New Roman"/>
          <w:sz w:val="24"/>
          <w:szCs w:val="24"/>
        </w:rPr>
        <w:t>ELTE Egyetemi Könyvtár katalógusa</w:t>
      </w:r>
    </w:p>
    <w:p w:rsidR="00A6399A" w:rsidRPr="002431DA" w:rsidRDefault="002431DA" w:rsidP="00106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1DA">
        <w:rPr>
          <w:rFonts w:ascii="Times New Roman" w:hAnsi="Times New Roman" w:cs="Times New Roman"/>
          <w:sz w:val="24"/>
          <w:szCs w:val="24"/>
        </w:rPr>
        <w:t>PPKE HTK katalógusa</w:t>
      </w:r>
      <w:r w:rsidR="00896892">
        <w:rPr>
          <w:rFonts w:ascii="Times New Roman" w:hAnsi="Times New Roman" w:cs="Times New Roman"/>
          <w:sz w:val="24"/>
          <w:szCs w:val="24"/>
        </w:rPr>
        <w:t xml:space="preserve"> </w:t>
      </w:r>
      <w:r w:rsidRPr="002431DA">
        <w:rPr>
          <w:rFonts w:ascii="Times New Roman" w:hAnsi="Times New Roman" w:cs="Times New Roman"/>
          <w:sz w:val="24"/>
          <w:szCs w:val="24"/>
        </w:rPr>
        <w:t>PPKE Hittudományi Kar</w:t>
      </w:r>
      <w:r w:rsidR="006900C6">
        <w:rPr>
          <w:rFonts w:ascii="Times New Roman" w:hAnsi="Times New Roman" w:cs="Times New Roman"/>
          <w:sz w:val="24"/>
          <w:szCs w:val="24"/>
        </w:rPr>
        <w:t xml:space="preserve"> (btk.ppke &gt; könyvtár/library)</w:t>
      </w:r>
    </w:p>
    <w:p w:rsidR="00FB1E90" w:rsidRDefault="00FB1E90" w:rsidP="001061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399A" w:rsidRPr="002431DA" w:rsidRDefault="00A6399A" w:rsidP="00106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E90">
        <w:rPr>
          <w:rFonts w:ascii="Times New Roman" w:hAnsi="Times New Roman" w:cs="Times New Roman"/>
          <w:b/>
          <w:sz w:val="24"/>
          <w:szCs w:val="24"/>
        </w:rPr>
        <w:t>LIBRARIES</w:t>
      </w:r>
      <w:r w:rsidRPr="002431DA">
        <w:rPr>
          <w:rFonts w:ascii="Times New Roman" w:hAnsi="Times New Roman" w:cs="Times New Roman"/>
          <w:sz w:val="24"/>
          <w:szCs w:val="24"/>
        </w:rPr>
        <w:t>:</w:t>
      </w:r>
    </w:p>
    <w:p w:rsidR="00CB2C69" w:rsidRPr="00CB2C69" w:rsidRDefault="00CB2C69" w:rsidP="00CB2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1DA">
        <w:rPr>
          <w:rFonts w:ascii="Times New Roman" w:hAnsi="Times New Roman" w:cs="Times New Roman"/>
          <w:sz w:val="24"/>
          <w:szCs w:val="24"/>
        </w:rPr>
        <w:t xml:space="preserve">Fővárosi Szabó Ervin Könyvtár </w:t>
      </w:r>
      <w:r>
        <w:rPr>
          <w:rFonts w:ascii="Times New Roman" w:hAnsi="Times New Roman" w:cs="Times New Roman"/>
          <w:sz w:val="24"/>
          <w:szCs w:val="24"/>
        </w:rPr>
        <w:t xml:space="preserve">(Budapest Central Library Szabó Ervin) </w:t>
      </w:r>
      <w:r w:rsidRPr="002431DA">
        <w:rPr>
          <w:rFonts w:ascii="Times New Roman" w:hAnsi="Times New Roman" w:cs="Times New Roman"/>
          <w:sz w:val="24"/>
          <w:szCs w:val="24"/>
        </w:rPr>
        <w:t xml:space="preserve">1088 Budapest, </w:t>
      </w:r>
      <w:r w:rsidRPr="00CB2C69">
        <w:rPr>
          <w:rFonts w:ascii="Times New Roman" w:hAnsi="Times New Roman" w:cs="Times New Roman"/>
          <w:sz w:val="24"/>
          <w:szCs w:val="24"/>
        </w:rPr>
        <w:t>Szabó Ervin tér 1.</w:t>
      </w:r>
    </w:p>
    <w:p w:rsidR="00A6399A" w:rsidRPr="00CB2C69" w:rsidRDefault="00CB2C69" w:rsidP="00A63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MTA (</w:t>
      </w:r>
      <w:r w:rsidR="00A6399A" w:rsidRPr="00CB2C69">
        <w:rPr>
          <w:rFonts w:ascii="Times New Roman" w:hAnsi="Times New Roman" w:cs="Times New Roman"/>
          <w:sz w:val="24"/>
          <w:szCs w:val="24"/>
        </w:rPr>
        <w:t>Magyar Tudományos Akadémia</w:t>
      </w:r>
      <w:r w:rsidRPr="00CB2C69">
        <w:rPr>
          <w:rFonts w:ascii="Times New Roman" w:hAnsi="Times New Roman" w:cs="Times New Roman"/>
          <w:sz w:val="24"/>
          <w:szCs w:val="24"/>
        </w:rPr>
        <w:t>) Könyvtár</w:t>
      </w:r>
      <w:r w:rsidR="00E05E31" w:rsidRPr="00CB2C69">
        <w:rPr>
          <w:rFonts w:ascii="Times New Roman" w:hAnsi="Times New Roman" w:cs="Times New Roman"/>
          <w:sz w:val="24"/>
          <w:szCs w:val="24"/>
        </w:rPr>
        <w:t xml:space="preserve"> és Infor</w:t>
      </w:r>
      <w:r w:rsidR="00A6399A" w:rsidRPr="00CB2C69">
        <w:rPr>
          <w:rFonts w:ascii="Times New Roman" w:hAnsi="Times New Roman" w:cs="Times New Roman"/>
          <w:sz w:val="24"/>
          <w:szCs w:val="24"/>
        </w:rPr>
        <w:t>má</w:t>
      </w:r>
      <w:r w:rsidR="00E05E31" w:rsidRPr="00CB2C69">
        <w:rPr>
          <w:rFonts w:ascii="Times New Roman" w:hAnsi="Times New Roman" w:cs="Times New Roman"/>
          <w:sz w:val="24"/>
          <w:szCs w:val="24"/>
        </w:rPr>
        <w:t>ciós Központ</w:t>
      </w:r>
      <w:r w:rsidRPr="00CB2C69">
        <w:rPr>
          <w:rFonts w:ascii="Times New Roman" w:hAnsi="Times New Roman" w:cs="Times New Roman"/>
          <w:sz w:val="24"/>
          <w:szCs w:val="24"/>
        </w:rPr>
        <w:t xml:space="preserve"> (Library of the Hungarian Academy of Sciences)</w:t>
      </w:r>
      <w:r w:rsidR="00E05E31" w:rsidRPr="00CB2C69">
        <w:rPr>
          <w:rFonts w:ascii="Times New Roman" w:hAnsi="Times New Roman" w:cs="Times New Roman"/>
          <w:sz w:val="24"/>
          <w:szCs w:val="24"/>
        </w:rPr>
        <w:t>, 1051 Budapest, AranyJános u. 1.</w:t>
      </w:r>
    </w:p>
    <w:p w:rsidR="00FB1E90" w:rsidRPr="00CB2C69" w:rsidRDefault="00FB1E90" w:rsidP="00A63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MTA </w:t>
      </w:r>
      <w:r w:rsidR="00CB2C69" w:rsidRPr="00CB2C69">
        <w:rPr>
          <w:rFonts w:ascii="Times New Roman" w:hAnsi="Times New Roman" w:cs="Times New Roman"/>
          <w:sz w:val="24"/>
          <w:szCs w:val="24"/>
        </w:rPr>
        <w:t>Könyvtár Keleti Gyűjtemény (</w:t>
      </w:r>
      <w:r w:rsidRPr="00CB2C69">
        <w:rPr>
          <w:rFonts w:ascii="Times New Roman" w:hAnsi="Times New Roman" w:cs="Times New Roman"/>
          <w:sz w:val="24"/>
          <w:szCs w:val="24"/>
        </w:rPr>
        <w:t>Library</w:t>
      </w:r>
      <w:r w:rsidR="00CB2C69" w:rsidRPr="00CB2C69">
        <w:rPr>
          <w:rFonts w:ascii="Times New Roman" w:hAnsi="Times New Roman" w:cs="Times New Roman"/>
          <w:sz w:val="24"/>
          <w:szCs w:val="24"/>
        </w:rPr>
        <w:t xml:space="preserve"> of HAS</w:t>
      </w:r>
      <w:r w:rsidRPr="00CB2C69">
        <w:rPr>
          <w:rFonts w:ascii="Times New Roman" w:hAnsi="Times New Roman" w:cs="Times New Roman"/>
          <w:sz w:val="24"/>
          <w:szCs w:val="24"/>
        </w:rPr>
        <w:t>, Oriental Collection), 1051 Budapest Széchenyi</w:t>
      </w:r>
      <w:r w:rsidRPr="00CB2C69">
        <w:rPr>
          <w:rStyle w:val="lrzxr"/>
          <w:rFonts w:ascii="Times New Roman" w:hAnsi="Times New Roman" w:cs="Times New Roman"/>
          <w:sz w:val="24"/>
          <w:szCs w:val="24"/>
        </w:rPr>
        <w:t xml:space="preserve"> István tér 9.</w:t>
      </w:r>
    </w:p>
    <w:p w:rsidR="00A6399A" w:rsidRPr="00CB2C69" w:rsidRDefault="00A6399A" w:rsidP="00106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ELTE </w:t>
      </w:r>
      <w:r w:rsidR="00CB2C69">
        <w:rPr>
          <w:rFonts w:ascii="Times New Roman" w:hAnsi="Times New Roman" w:cs="Times New Roman"/>
          <w:sz w:val="24"/>
          <w:szCs w:val="24"/>
        </w:rPr>
        <w:t xml:space="preserve">(Eötvös Loránd University) </w:t>
      </w:r>
      <w:r w:rsidRPr="00CB2C69">
        <w:rPr>
          <w:rFonts w:ascii="Times New Roman" w:hAnsi="Times New Roman" w:cs="Times New Roman"/>
          <w:sz w:val="24"/>
          <w:szCs w:val="24"/>
        </w:rPr>
        <w:t>Egyetemi Könyvtár</w:t>
      </w:r>
      <w:r w:rsidR="00CB2C69">
        <w:rPr>
          <w:rFonts w:ascii="Times New Roman" w:hAnsi="Times New Roman" w:cs="Times New Roman"/>
          <w:sz w:val="24"/>
          <w:szCs w:val="24"/>
        </w:rPr>
        <w:t xml:space="preserve"> (University Library ELTE)</w:t>
      </w:r>
      <w:r w:rsidRPr="00CB2C69">
        <w:rPr>
          <w:rFonts w:ascii="Times New Roman" w:hAnsi="Times New Roman" w:cs="Times New Roman"/>
          <w:sz w:val="24"/>
          <w:szCs w:val="24"/>
        </w:rPr>
        <w:t>, 1053 Budapest, Ferenciek tere 6.</w:t>
      </w:r>
      <w:r w:rsidR="00CB2C69">
        <w:rPr>
          <w:rFonts w:ascii="Times New Roman" w:hAnsi="Times New Roman" w:cs="Times New Roman"/>
          <w:sz w:val="24"/>
          <w:szCs w:val="24"/>
        </w:rPr>
        <w:t xml:space="preserve"> </w:t>
      </w:r>
      <w:r w:rsidR="00CB2C69">
        <w:rPr>
          <w:rFonts w:ascii="Times New Roman" w:hAnsi="Times New Roman" w:cs="Times New Roman"/>
          <w:sz w:val="24"/>
          <w:szCs w:val="24"/>
        </w:rPr>
        <w:tab/>
      </w:r>
      <w:r w:rsidR="00CB2C69">
        <w:rPr>
          <w:rFonts w:ascii="Times New Roman" w:hAnsi="Times New Roman" w:cs="Times New Roman"/>
          <w:sz w:val="24"/>
          <w:szCs w:val="24"/>
        </w:rPr>
        <w:tab/>
        <w:t>Library of the Budapest universities</w:t>
      </w:r>
    </w:p>
    <w:p w:rsidR="002431DA" w:rsidRPr="00CB2C69" w:rsidRDefault="002431DA" w:rsidP="00106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PPKE HTK (Pázmány Péter Catholic University, Faculty of Theology)</w:t>
      </w:r>
      <w:r w:rsidR="00CB2C69">
        <w:rPr>
          <w:rFonts w:ascii="Times New Roman" w:hAnsi="Times New Roman" w:cs="Times New Roman"/>
          <w:sz w:val="24"/>
          <w:szCs w:val="24"/>
        </w:rPr>
        <w:t xml:space="preserve"> library</w:t>
      </w:r>
      <w:r w:rsidRPr="00CB2C69">
        <w:rPr>
          <w:rFonts w:ascii="Times New Roman" w:hAnsi="Times New Roman" w:cs="Times New Roman"/>
          <w:sz w:val="24"/>
          <w:szCs w:val="24"/>
        </w:rPr>
        <w:t xml:space="preserve">, </w:t>
      </w:r>
      <w:r w:rsidRPr="00CB2C69">
        <w:rPr>
          <w:rStyle w:val="box-main-label"/>
          <w:rFonts w:ascii="Times New Roman" w:hAnsi="Times New Roman" w:cs="Times New Roman"/>
          <w:sz w:val="24"/>
          <w:szCs w:val="24"/>
        </w:rPr>
        <w:t>1053 Budapest, Veres Pálné utca 24.</w:t>
      </w:r>
    </w:p>
    <w:p w:rsidR="002431DA" w:rsidRPr="002431DA" w:rsidRDefault="002431DA" w:rsidP="00106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431DA" w:rsidRPr="00243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BF6EA1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8E0819"/>
    <w:multiLevelType w:val="hybridMultilevel"/>
    <w:tmpl w:val="DB8AC14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036C4"/>
    <w:multiLevelType w:val="hybridMultilevel"/>
    <w:tmpl w:val="737484C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2473F"/>
    <w:multiLevelType w:val="hybridMultilevel"/>
    <w:tmpl w:val="08C82B56"/>
    <w:lvl w:ilvl="0" w:tplc="397EEA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F7A03"/>
    <w:multiLevelType w:val="hybridMultilevel"/>
    <w:tmpl w:val="87D0A8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BD"/>
    <w:rsid w:val="00010C1B"/>
    <w:rsid w:val="00026914"/>
    <w:rsid w:val="0006131A"/>
    <w:rsid w:val="000715F4"/>
    <w:rsid w:val="000B09C7"/>
    <w:rsid w:val="000C3ED6"/>
    <w:rsid w:val="000D3978"/>
    <w:rsid w:val="00106147"/>
    <w:rsid w:val="00137862"/>
    <w:rsid w:val="00173218"/>
    <w:rsid w:val="00174D01"/>
    <w:rsid w:val="001E616B"/>
    <w:rsid w:val="001F5F6B"/>
    <w:rsid w:val="00230C47"/>
    <w:rsid w:val="002431DA"/>
    <w:rsid w:val="0026067E"/>
    <w:rsid w:val="002819F9"/>
    <w:rsid w:val="002B3531"/>
    <w:rsid w:val="002B4CCB"/>
    <w:rsid w:val="002F653D"/>
    <w:rsid w:val="00316594"/>
    <w:rsid w:val="00316AE0"/>
    <w:rsid w:val="0032564D"/>
    <w:rsid w:val="003A1E68"/>
    <w:rsid w:val="003B3F7D"/>
    <w:rsid w:val="003D4932"/>
    <w:rsid w:val="003D6C10"/>
    <w:rsid w:val="003E46B0"/>
    <w:rsid w:val="00400068"/>
    <w:rsid w:val="004D3FBD"/>
    <w:rsid w:val="004D4C88"/>
    <w:rsid w:val="00517950"/>
    <w:rsid w:val="00530FE2"/>
    <w:rsid w:val="00570BB8"/>
    <w:rsid w:val="006349F8"/>
    <w:rsid w:val="00651C36"/>
    <w:rsid w:val="00665090"/>
    <w:rsid w:val="006819AE"/>
    <w:rsid w:val="006900C6"/>
    <w:rsid w:val="006D0B2F"/>
    <w:rsid w:val="007415DC"/>
    <w:rsid w:val="00766BC0"/>
    <w:rsid w:val="007A3ED5"/>
    <w:rsid w:val="007E1676"/>
    <w:rsid w:val="007E2848"/>
    <w:rsid w:val="007E4BF9"/>
    <w:rsid w:val="007F0FE3"/>
    <w:rsid w:val="0080319D"/>
    <w:rsid w:val="00813AAD"/>
    <w:rsid w:val="00841C44"/>
    <w:rsid w:val="008556A9"/>
    <w:rsid w:val="008556FC"/>
    <w:rsid w:val="00870DFD"/>
    <w:rsid w:val="00880C71"/>
    <w:rsid w:val="0088229F"/>
    <w:rsid w:val="00886D98"/>
    <w:rsid w:val="00896892"/>
    <w:rsid w:val="008B5C8D"/>
    <w:rsid w:val="008D28C9"/>
    <w:rsid w:val="008D5716"/>
    <w:rsid w:val="008D57B3"/>
    <w:rsid w:val="008D637E"/>
    <w:rsid w:val="008E280E"/>
    <w:rsid w:val="009255B6"/>
    <w:rsid w:val="00962E7C"/>
    <w:rsid w:val="00983D4D"/>
    <w:rsid w:val="009B211F"/>
    <w:rsid w:val="00A03A50"/>
    <w:rsid w:val="00A161BB"/>
    <w:rsid w:val="00A1657C"/>
    <w:rsid w:val="00A24E0C"/>
    <w:rsid w:val="00A31245"/>
    <w:rsid w:val="00A35084"/>
    <w:rsid w:val="00A609B7"/>
    <w:rsid w:val="00A6399A"/>
    <w:rsid w:val="00A852FA"/>
    <w:rsid w:val="00A90011"/>
    <w:rsid w:val="00AA75EF"/>
    <w:rsid w:val="00AC5CD4"/>
    <w:rsid w:val="00AD754B"/>
    <w:rsid w:val="00B22318"/>
    <w:rsid w:val="00B23A51"/>
    <w:rsid w:val="00B26F79"/>
    <w:rsid w:val="00B3412C"/>
    <w:rsid w:val="00B66779"/>
    <w:rsid w:val="00B920C0"/>
    <w:rsid w:val="00BA0E64"/>
    <w:rsid w:val="00BC1E54"/>
    <w:rsid w:val="00BC33BF"/>
    <w:rsid w:val="00BD1A96"/>
    <w:rsid w:val="00BD35AE"/>
    <w:rsid w:val="00BE188F"/>
    <w:rsid w:val="00C2517B"/>
    <w:rsid w:val="00C27974"/>
    <w:rsid w:val="00C34943"/>
    <w:rsid w:val="00C3747F"/>
    <w:rsid w:val="00C532A3"/>
    <w:rsid w:val="00C82A96"/>
    <w:rsid w:val="00CB2C69"/>
    <w:rsid w:val="00CB3D0A"/>
    <w:rsid w:val="00CF1EC1"/>
    <w:rsid w:val="00CF29D8"/>
    <w:rsid w:val="00CF4DD9"/>
    <w:rsid w:val="00D06A20"/>
    <w:rsid w:val="00D12678"/>
    <w:rsid w:val="00D417A2"/>
    <w:rsid w:val="00D44AD9"/>
    <w:rsid w:val="00D5490E"/>
    <w:rsid w:val="00D550BC"/>
    <w:rsid w:val="00D66DA2"/>
    <w:rsid w:val="00D95C01"/>
    <w:rsid w:val="00DD348B"/>
    <w:rsid w:val="00E00070"/>
    <w:rsid w:val="00E00551"/>
    <w:rsid w:val="00E05E31"/>
    <w:rsid w:val="00E26C62"/>
    <w:rsid w:val="00E37059"/>
    <w:rsid w:val="00E4397A"/>
    <w:rsid w:val="00E45997"/>
    <w:rsid w:val="00E51EEA"/>
    <w:rsid w:val="00E55489"/>
    <w:rsid w:val="00E60A68"/>
    <w:rsid w:val="00E85376"/>
    <w:rsid w:val="00EA3A03"/>
    <w:rsid w:val="00EB10E5"/>
    <w:rsid w:val="00EC195F"/>
    <w:rsid w:val="00ED1DA2"/>
    <w:rsid w:val="00F03491"/>
    <w:rsid w:val="00F06882"/>
    <w:rsid w:val="00F26445"/>
    <w:rsid w:val="00F32804"/>
    <w:rsid w:val="00F32B60"/>
    <w:rsid w:val="00F424F5"/>
    <w:rsid w:val="00F52E94"/>
    <w:rsid w:val="00F53653"/>
    <w:rsid w:val="00F56FFE"/>
    <w:rsid w:val="00F74609"/>
    <w:rsid w:val="00F957A4"/>
    <w:rsid w:val="00FB1E90"/>
    <w:rsid w:val="00FB5992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21B87-13C8-4898-A61A-5A706B36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3FBD"/>
  </w:style>
  <w:style w:type="paragraph" w:styleId="Cmsor1">
    <w:name w:val="heading 1"/>
    <w:basedOn w:val="Norml"/>
    <w:link w:val="Cmsor1Char"/>
    <w:uiPriority w:val="9"/>
    <w:qFormat/>
    <w:rsid w:val="00A16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3FB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30C47"/>
    <w:rPr>
      <w:color w:val="0000FF"/>
      <w:u w:val="single"/>
    </w:rPr>
  </w:style>
  <w:style w:type="character" w:customStyle="1" w:styleId="keyvalue">
    <w:name w:val="keyvalue"/>
    <w:rsid w:val="00BC1E54"/>
  </w:style>
  <w:style w:type="paragraph" w:styleId="HTML-kntformzott">
    <w:name w:val="HTML Preformatted"/>
    <w:basedOn w:val="Norml"/>
    <w:link w:val="HTML-kntformzottChar"/>
    <w:uiPriority w:val="99"/>
    <w:unhideWhenUsed/>
    <w:rsid w:val="00E43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 w:bidi="he-IL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E4397A"/>
    <w:rPr>
      <w:rFonts w:ascii="Courier New" w:eastAsia="Times New Roman" w:hAnsi="Courier New" w:cs="Courier New"/>
      <w:sz w:val="20"/>
      <w:szCs w:val="20"/>
      <w:lang w:eastAsia="hu-HU" w:bidi="he-IL"/>
    </w:rPr>
  </w:style>
  <w:style w:type="character" w:customStyle="1" w:styleId="y2iqfc">
    <w:name w:val="y2iqfc"/>
    <w:basedOn w:val="Bekezdsalapbettpusa"/>
    <w:rsid w:val="00E4397A"/>
  </w:style>
  <w:style w:type="character" w:styleId="Kiemels">
    <w:name w:val="Emphasis"/>
    <w:basedOn w:val="Bekezdsalapbettpusa"/>
    <w:uiPriority w:val="20"/>
    <w:qFormat/>
    <w:rsid w:val="006D0B2F"/>
    <w:rPr>
      <w:i/>
      <w:iCs/>
    </w:rPr>
  </w:style>
  <w:style w:type="character" w:customStyle="1" w:styleId="titlemain">
    <w:name w:val="titlemain"/>
    <w:basedOn w:val="Bekezdsalapbettpusa"/>
    <w:rsid w:val="00FF4ACF"/>
  </w:style>
  <w:style w:type="character" w:customStyle="1" w:styleId="Cmsor1Char">
    <w:name w:val="Címsor 1 Char"/>
    <w:basedOn w:val="Bekezdsalapbettpusa"/>
    <w:link w:val="Cmsor1"/>
    <w:uiPriority w:val="9"/>
    <w:rsid w:val="00A1657C"/>
    <w:rPr>
      <w:rFonts w:ascii="Times New Roman" w:eastAsia="Times New Roman" w:hAnsi="Times New Roman" w:cs="Times New Roman"/>
      <w:b/>
      <w:bCs/>
      <w:kern w:val="36"/>
      <w:sz w:val="48"/>
      <w:szCs w:val="48"/>
      <w:lang w:eastAsia="hu-HU" w:bidi="he-IL"/>
    </w:rPr>
  </w:style>
  <w:style w:type="character" w:customStyle="1" w:styleId="a-size-extra-large">
    <w:name w:val="a-size-extra-large"/>
    <w:basedOn w:val="Bekezdsalapbettpusa"/>
    <w:rsid w:val="00A1657C"/>
  </w:style>
  <w:style w:type="paragraph" w:styleId="Felsorols">
    <w:name w:val="List Bullet"/>
    <w:basedOn w:val="Norml"/>
    <w:uiPriority w:val="99"/>
    <w:unhideWhenUsed/>
    <w:rsid w:val="00F03491"/>
    <w:pPr>
      <w:numPr>
        <w:numId w:val="5"/>
      </w:numPr>
      <w:contextualSpacing/>
    </w:pPr>
  </w:style>
  <w:style w:type="character" w:customStyle="1" w:styleId="box-main-label">
    <w:name w:val="box-main-label"/>
    <w:basedOn w:val="Bekezdsalapbettpusa"/>
    <w:rsid w:val="002431DA"/>
  </w:style>
  <w:style w:type="character" w:customStyle="1" w:styleId="lrzxr">
    <w:name w:val="lrzxr"/>
    <w:basedOn w:val="Bekezdsalapbettpusa"/>
    <w:rsid w:val="00FB1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.google.hu/books/about/Histories.html?id=PnIyEAAAQBAJ&amp;printsec=frontcover&amp;source=kp_read_button&amp;hl=en&amp;redir_esc=y" TargetMode="External"/><Relationship Id="rId5" Type="http://schemas.openxmlformats.org/officeDocument/2006/relationships/hyperlink" Target="https://www.fulltextarchive.com/page/The-Antiquities-of-the-J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Fröhlich Ida</dc:creator>
  <cp:lastModifiedBy>Subicz Katalin</cp:lastModifiedBy>
  <cp:revision>2</cp:revision>
  <cp:lastPrinted>2021-10-19T09:46:00Z</cp:lastPrinted>
  <dcterms:created xsi:type="dcterms:W3CDTF">2022-09-19T09:09:00Z</dcterms:created>
  <dcterms:modified xsi:type="dcterms:W3CDTF">2022-09-19T09:09:00Z</dcterms:modified>
</cp:coreProperties>
</file>