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0" w:type="auto"/>
        <w:tblInd w:w="0" w:type="dxa"/>
        <w:tblLook w:val="01E0" w:firstRow="1" w:lastRow="1" w:firstColumn="1" w:lastColumn="1" w:noHBand="0" w:noVBand="0"/>
      </w:tblPr>
      <w:tblGrid>
        <w:gridCol w:w="10204"/>
      </w:tblGrid>
      <w:tr w:rsidR="00000000" w14:paraId="5E5E31BA" w14:textId="77777777" w:rsidTr="00D6106A">
        <w:tc>
          <w:tcPr>
            <w:tcW w:w="10204" w:type="dxa"/>
            <w:tcBorders>
              <w:top w:val="nil"/>
              <w:left w:val="nil"/>
              <w:bottom w:val="nil"/>
              <w:right w:val="nil"/>
            </w:tcBorders>
          </w:tcPr>
          <w:p w14:paraId="7520A47C" w14:textId="77777777" w:rsidR="00000000" w:rsidRDefault="00000000">
            <w:pPr>
              <w:jc w:val="center"/>
              <w:rPr>
                <w:sz w:val="22"/>
                <w:szCs w:val="22"/>
              </w:rPr>
            </w:pPr>
            <w:r>
              <w:rPr>
                <w:sz w:val="22"/>
                <w:szCs w:val="22"/>
              </w:rPr>
              <w:t xml:space="preserve">Filozófiatörténet 4. Klasszikus német filozófia </w:t>
            </w:r>
          </w:p>
          <w:p w14:paraId="005324D5" w14:textId="77777777" w:rsidR="00000000" w:rsidRDefault="00000000">
            <w:pPr>
              <w:jc w:val="center"/>
              <w:rPr>
                <w:sz w:val="22"/>
                <w:szCs w:val="22"/>
              </w:rPr>
            </w:pPr>
            <w:r>
              <w:rPr>
                <w:b/>
                <w:bCs/>
                <w:sz w:val="22"/>
                <w:szCs w:val="22"/>
              </w:rPr>
              <w:t xml:space="preserve">Kant: A tiszta ész kritikája </w:t>
            </w:r>
          </w:p>
          <w:p w14:paraId="10B8B58E" w14:textId="77777777" w:rsidR="00000000" w:rsidRDefault="00000000">
            <w:pPr>
              <w:jc w:val="center"/>
              <w:rPr>
                <w:sz w:val="22"/>
                <w:szCs w:val="22"/>
              </w:rPr>
            </w:pPr>
            <w:r>
              <w:rPr>
                <w:sz w:val="22"/>
                <w:szCs w:val="22"/>
              </w:rPr>
              <w:t>szövegolvasó szeminárium, BBNSF16700</w:t>
            </w:r>
          </w:p>
          <w:p w14:paraId="1919C894" w14:textId="77777777" w:rsidR="00000000" w:rsidRDefault="00000000">
            <w:pPr>
              <w:jc w:val="center"/>
              <w:rPr>
                <w:sz w:val="22"/>
                <w:szCs w:val="22"/>
              </w:rPr>
            </w:pPr>
            <w:r>
              <w:rPr>
                <w:sz w:val="22"/>
                <w:szCs w:val="22"/>
              </w:rPr>
              <w:t>2024. ősz</w:t>
            </w:r>
          </w:p>
          <w:p w14:paraId="0D309C42" w14:textId="77777777" w:rsidR="00000000" w:rsidRDefault="00000000">
            <w:pPr>
              <w:jc w:val="center"/>
              <w:rPr>
                <w:sz w:val="22"/>
                <w:szCs w:val="22"/>
              </w:rPr>
            </w:pPr>
          </w:p>
          <w:p w14:paraId="1CE74862" w14:textId="77777777" w:rsidR="00000000" w:rsidRDefault="00000000">
            <w:pPr>
              <w:jc w:val="center"/>
              <w:rPr>
                <w:sz w:val="22"/>
                <w:szCs w:val="22"/>
              </w:rPr>
            </w:pPr>
            <w:r>
              <w:rPr>
                <w:b/>
                <w:bCs/>
                <w:sz w:val="22"/>
                <w:szCs w:val="22"/>
              </w:rPr>
              <w:t xml:space="preserve">KURZUSLEÍRÁS </w:t>
            </w:r>
          </w:p>
          <w:p w14:paraId="6FD08A4F" w14:textId="77777777" w:rsidR="00000000" w:rsidRDefault="00000000">
            <w:pPr>
              <w:jc w:val="both"/>
              <w:rPr>
                <w:sz w:val="22"/>
                <w:szCs w:val="22"/>
              </w:rPr>
            </w:pPr>
          </w:p>
          <w:p w14:paraId="2E56D948" w14:textId="77777777" w:rsidR="00000000" w:rsidRDefault="00000000">
            <w:pPr>
              <w:jc w:val="both"/>
              <w:rPr>
                <w:sz w:val="22"/>
                <w:szCs w:val="22"/>
              </w:rPr>
            </w:pPr>
            <w:r>
              <w:rPr>
                <w:sz w:val="22"/>
                <w:szCs w:val="22"/>
              </w:rPr>
              <w:t xml:space="preserve">A szeminárium Immanuel Kant </w:t>
            </w:r>
            <w:r>
              <w:rPr>
                <w:i/>
                <w:iCs/>
                <w:sz w:val="22"/>
                <w:szCs w:val="22"/>
              </w:rPr>
              <w:t>A tiszta ész kritikája</w:t>
            </w:r>
            <w:r>
              <w:rPr>
                <w:sz w:val="22"/>
                <w:szCs w:val="22"/>
              </w:rPr>
              <w:t xml:space="preserve"> című művének néhány kulcsfejezetét dolgozza fel a Bevezetés I–V. fejezete, valamint a 1–3., 7–8. és 15–20. paragrafusok szövegközeli interpretációja révén. </w:t>
            </w:r>
          </w:p>
          <w:p w14:paraId="54DA7E3D" w14:textId="77777777" w:rsidR="00000000" w:rsidRDefault="00000000">
            <w:pPr>
              <w:jc w:val="both"/>
              <w:rPr>
                <w:sz w:val="22"/>
                <w:szCs w:val="22"/>
              </w:rPr>
            </w:pPr>
          </w:p>
          <w:p w14:paraId="5D29D741" w14:textId="77777777" w:rsidR="00000000" w:rsidRDefault="00000000">
            <w:pPr>
              <w:jc w:val="both"/>
              <w:rPr>
                <w:sz w:val="22"/>
                <w:szCs w:val="22"/>
              </w:rPr>
            </w:pPr>
            <w:r>
              <w:rPr>
                <w:b/>
                <w:bCs/>
                <w:sz w:val="22"/>
                <w:szCs w:val="22"/>
              </w:rPr>
              <w:t>Oktató</w:t>
            </w:r>
            <w:r>
              <w:rPr>
                <w:sz w:val="22"/>
                <w:szCs w:val="22"/>
              </w:rPr>
              <w:t xml:space="preserve">: Hankovszky Tamás </w:t>
            </w:r>
          </w:p>
          <w:p w14:paraId="2933C470" w14:textId="77777777" w:rsidR="00000000" w:rsidRDefault="00000000">
            <w:pPr>
              <w:jc w:val="both"/>
              <w:rPr>
                <w:sz w:val="22"/>
                <w:szCs w:val="22"/>
              </w:rPr>
            </w:pPr>
            <w:r>
              <w:rPr>
                <w:b/>
                <w:bCs/>
                <w:sz w:val="22"/>
                <w:szCs w:val="22"/>
              </w:rPr>
              <w:t>Időpont</w:t>
            </w:r>
            <w:r>
              <w:rPr>
                <w:sz w:val="22"/>
                <w:szCs w:val="22"/>
              </w:rPr>
              <w:t>: kedd 10.15 – 11.45</w:t>
            </w:r>
          </w:p>
          <w:p w14:paraId="4203BEC6" w14:textId="77777777" w:rsidR="00000000" w:rsidRDefault="00000000">
            <w:pPr>
              <w:rPr>
                <w:sz w:val="22"/>
                <w:szCs w:val="22"/>
              </w:rPr>
            </w:pPr>
            <w:r>
              <w:rPr>
                <w:b/>
                <w:bCs/>
                <w:sz w:val="22"/>
                <w:szCs w:val="22"/>
              </w:rPr>
              <w:t>Hely</w:t>
            </w:r>
            <w:r>
              <w:rPr>
                <w:sz w:val="22"/>
                <w:szCs w:val="22"/>
              </w:rPr>
              <w:t>: 214</w:t>
            </w:r>
          </w:p>
          <w:p w14:paraId="24BA93B7" w14:textId="77777777" w:rsidR="00000000" w:rsidRDefault="00000000">
            <w:pPr>
              <w:jc w:val="center"/>
              <w:rPr>
                <w:sz w:val="22"/>
                <w:szCs w:val="22"/>
              </w:rPr>
            </w:pPr>
          </w:p>
          <w:p w14:paraId="24C18888" w14:textId="77777777" w:rsidR="00000000" w:rsidRDefault="00000000">
            <w:pPr>
              <w:pStyle w:val="Szvegtrzs"/>
              <w:rPr>
                <w:sz w:val="22"/>
                <w:szCs w:val="22"/>
              </w:rPr>
            </w:pPr>
            <w:r>
              <w:rPr>
                <w:b/>
                <w:bCs/>
                <w:sz w:val="22"/>
                <w:szCs w:val="22"/>
              </w:rPr>
              <w:t>Munkamódszer</w:t>
            </w:r>
          </w:p>
          <w:p w14:paraId="2F9F93F6" w14:textId="77777777" w:rsidR="00000000" w:rsidRDefault="00000000">
            <w:pPr>
              <w:pStyle w:val="Szvegtrzs"/>
              <w:jc w:val="both"/>
              <w:rPr>
                <w:sz w:val="22"/>
                <w:szCs w:val="22"/>
              </w:rPr>
            </w:pPr>
            <w:r>
              <w:rPr>
                <w:sz w:val="22"/>
                <w:szCs w:val="22"/>
              </w:rPr>
              <w:t xml:space="preserve">A szeminárium a hallgatók otthoni és órai aktivitására épülő oktatási forma. Az órák a résztvevők tanári irányítással folyó beszélgetésével telnek, mert ez hatékonyabb, mint a hallgatói referátumokra épülő szeminárium. Így a foglalkozások látogatása, a csapatmunka és a hétről-hétre való készülés elengedhetetlen. Mivel a beszélgetés során Kant szövegét szinte sorról-sorra próbáljuk megérteni, a foglalkozásra mindenki </w:t>
            </w:r>
            <w:r>
              <w:rPr>
                <w:i/>
                <w:iCs/>
                <w:sz w:val="22"/>
                <w:szCs w:val="22"/>
              </w:rPr>
              <w:t>kinyomtatott</w:t>
            </w:r>
            <w:r>
              <w:rPr>
                <w:sz w:val="22"/>
                <w:szCs w:val="22"/>
              </w:rPr>
              <w:t xml:space="preserve"> </w:t>
            </w:r>
            <w:r>
              <w:rPr>
                <w:i/>
                <w:iCs/>
                <w:sz w:val="22"/>
                <w:szCs w:val="22"/>
              </w:rPr>
              <w:t>formában</w:t>
            </w:r>
            <w:r>
              <w:rPr>
                <w:sz w:val="22"/>
                <w:szCs w:val="22"/>
              </w:rPr>
              <w:t xml:space="preserve"> hozza magával az előre kijelölt oldalakat! (Telefonon, tableten hozott szöveg nem megfelelő.) Az egyes órákra való felkészülést a kurzus honlapján közzétett kérdések és a kötelező olvasmányok között szereplő kommentárok hivatottak segíteni.</w:t>
            </w:r>
          </w:p>
          <w:p w14:paraId="17FC13F2" w14:textId="77777777" w:rsidR="00000000" w:rsidRDefault="00000000">
            <w:pPr>
              <w:jc w:val="both"/>
              <w:rPr>
                <w:sz w:val="22"/>
                <w:szCs w:val="22"/>
              </w:rPr>
            </w:pPr>
          </w:p>
          <w:p w14:paraId="3C95DAA5" w14:textId="77777777" w:rsidR="00000000" w:rsidRDefault="00000000">
            <w:pPr>
              <w:jc w:val="both"/>
              <w:rPr>
                <w:sz w:val="22"/>
                <w:szCs w:val="22"/>
              </w:rPr>
            </w:pPr>
            <w:r>
              <w:rPr>
                <w:b/>
                <w:bCs/>
                <w:sz w:val="22"/>
                <w:szCs w:val="22"/>
              </w:rPr>
              <w:t>Követelmények</w:t>
            </w:r>
            <w:r>
              <w:rPr>
                <w:sz w:val="22"/>
                <w:szCs w:val="22"/>
              </w:rPr>
              <w:t xml:space="preserve"> </w:t>
            </w:r>
          </w:p>
          <w:p w14:paraId="5BF1BA77" w14:textId="77777777" w:rsidR="00000000" w:rsidRDefault="00000000">
            <w:pPr>
              <w:jc w:val="both"/>
              <w:rPr>
                <w:sz w:val="22"/>
                <w:szCs w:val="22"/>
              </w:rPr>
            </w:pPr>
            <w:r>
              <w:rPr>
                <w:sz w:val="22"/>
                <w:szCs w:val="22"/>
              </w:rPr>
              <w:t>Aktív órai részvétel, zárthelyi dolgozat a másodlagos irodalomból, házi dolgozat írása.</w:t>
            </w:r>
          </w:p>
          <w:p w14:paraId="638B4EDB" w14:textId="77777777" w:rsidR="00000000" w:rsidRDefault="00000000">
            <w:pPr>
              <w:jc w:val="both"/>
              <w:rPr>
                <w:sz w:val="22"/>
                <w:szCs w:val="22"/>
              </w:rPr>
            </w:pPr>
            <w:r>
              <w:rPr>
                <w:sz w:val="22"/>
                <w:szCs w:val="22"/>
                <w:u w:val="single"/>
              </w:rPr>
              <w:t>Értékelés</w:t>
            </w:r>
            <w:r>
              <w:rPr>
                <w:sz w:val="22"/>
                <w:szCs w:val="22"/>
              </w:rPr>
              <w:t xml:space="preserve">: A gyakorlati jegyet a ZH, a házi dolgozat és </w:t>
            </w:r>
            <w:r>
              <w:rPr>
                <w:i/>
                <w:iCs/>
                <w:sz w:val="22"/>
                <w:szCs w:val="22"/>
              </w:rPr>
              <w:t xml:space="preserve">súlyozottan </w:t>
            </w:r>
            <w:r>
              <w:rPr>
                <w:sz w:val="22"/>
                <w:szCs w:val="22"/>
              </w:rPr>
              <w:t>az órai munka határozzák meg. Ha ezek közül bármelyik elégtelen, a félév végi jegy is elégtelen.</w:t>
            </w:r>
          </w:p>
          <w:p w14:paraId="725D096A" w14:textId="77777777" w:rsidR="00000000" w:rsidRDefault="00000000">
            <w:pPr>
              <w:jc w:val="both"/>
              <w:rPr>
                <w:sz w:val="22"/>
                <w:szCs w:val="22"/>
              </w:rPr>
            </w:pPr>
            <w:r>
              <w:rPr>
                <w:sz w:val="22"/>
                <w:szCs w:val="22"/>
                <w:u w:val="single"/>
              </w:rPr>
              <w:t>Hiányzás</w:t>
            </w:r>
            <w:r>
              <w:rPr>
                <w:sz w:val="22"/>
                <w:szCs w:val="22"/>
              </w:rPr>
              <w:t>: A szemináriumokon a részvétel kötelező. A maximális hiányzási lehetőség 4x45 perc. Ennél több hiányzás esetén a kurzusra nem jár aláírás (így jegy sem). „Igazolt” és „igazolatlan” hiányzás között nincs különbség.</w:t>
            </w:r>
          </w:p>
          <w:p w14:paraId="763F09E3" w14:textId="77777777" w:rsidR="00000000" w:rsidRDefault="00000000">
            <w:pPr>
              <w:jc w:val="both"/>
              <w:rPr>
                <w:sz w:val="22"/>
                <w:szCs w:val="22"/>
              </w:rPr>
            </w:pPr>
            <w:r>
              <w:rPr>
                <w:sz w:val="22"/>
                <w:szCs w:val="22"/>
                <w:u w:val="single"/>
              </w:rPr>
              <w:t>Órai munka</w:t>
            </w:r>
            <w:r>
              <w:rPr>
                <w:sz w:val="22"/>
                <w:szCs w:val="22"/>
              </w:rPr>
              <w:t xml:space="preserve"> Senki nem teljesítheti a kurzust anélkül, hogy bekapcsolódna az órákon folyó szakmai beszélgetésbe!</w:t>
            </w:r>
          </w:p>
          <w:p w14:paraId="6B6B3655" w14:textId="77777777" w:rsidR="00000000" w:rsidRDefault="00000000">
            <w:pPr>
              <w:jc w:val="both"/>
              <w:rPr>
                <w:sz w:val="22"/>
                <w:szCs w:val="22"/>
              </w:rPr>
            </w:pPr>
            <w:r>
              <w:rPr>
                <w:sz w:val="22"/>
                <w:szCs w:val="22"/>
                <w:u w:val="single"/>
              </w:rPr>
              <w:t>A másodlagos irodalom ZH</w:t>
            </w:r>
            <w:r>
              <w:rPr>
                <w:sz w:val="22"/>
                <w:szCs w:val="22"/>
              </w:rPr>
              <w:t xml:space="preserve"> anyaga: Lásd a kötelező olvasmányoknál! </w:t>
            </w:r>
          </w:p>
          <w:p w14:paraId="0B10583D" w14:textId="77777777" w:rsidR="00000000" w:rsidRDefault="00000000">
            <w:pPr>
              <w:jc w:val="both"/>
              <w:rPr>
                <w:sz w:val="22"/>
                <w:szCs w:val="22"/>
              </w:rPr>
            </w:pPr>
            <w:r>
              <w:rPr>
                <w:sz w:val="22"/>
                <w:szCs w:val="22"/>
              </w:rPr>
              <w:t xml:space="preserve">A ZH időpontja: Lásd a menetrendnél. </w:t>
            </w:r>
          </w:p>
          <w:p w14:paraId="0D15CB4B" w14:textId="77777777" w:rsidR="00000000" w:rsidRDefault="00000000">
            <w:pPr>
              <w:jc w:val="both"/>
              <w:rPr>
                <w:sz w:val="22"/>
                <w:szCs w:val="22"/>
              </w:rPr>
            </w:pPr>
            <w:r>
              <w:rPr>
                <w:sz w:val="22"/>
                <w:szCs w:val="22"/>
                <w:u w:val="single"/>
              </w:rPr>
              <w:t>A házi dolgozat</w:t>
            </w:r>
            <w:r>
              <w:rPr>
                <w:sz w:val="22"/>
                <w:szCs w:val="22"/>
              </w:rPr>
              <w:t xml:space="preserve"> témája a következők kettő közül választandó:</w:t>
            </w:r>
          </w:p>
          <w:p w14:paraId="1824B964" w14:textId="77777777" w:rsidR="00000000" w:rsidRDefault="00000000">
            <w:pPr>
              <w:numPr>
                <w:ilvl w:val="0"/>
                <w:numId w:val="2"/>
              </w:numPr>
              <w:tabs>
                <w:tab w:val="num" w:pos="180"/>
              </w:tabs>
              <w:ind w:hanging="720"/>
              <w:jc w:val="both"/>
              <w:rPr>
                <w:i/>
                <w:iCs/>
                <w:sz w:val="22"/>
                <w:szCs w:val="22"/>
              </w:rPr>
            </w:pPr>
            <w:r>
              <w:rPr>
                <w:i/>
                <w:iCs/>
                <w:sz w:val="22"/>
                <w:szCs w:val="22"/>
              </w:rPr>
              <w:t>Mit jelent az, hogy</w:t>
            </w:r>
            <w:r>
              <w:rPr>
                <w:sz w:val="22"/>
                <w:szCs w:val="22"/>
              </w:rPr>
              <w:t xml:space="preserve"> </w:t>
            </w:r>
            <w:r>
              <w:rPr>
                <w:i/>
                <w:sz w:val="22"/>
                <w:szCs w:val="22"/>
              </w:rPr>
              <w:t>a</w:t>
            </w:r>
            <w:r>
              <w:rPr>
                <w:i/>
                <w:iCs/>
                <w:sz w:val="22"/>
                <w:szCs w:val="22"/>
              </w:rPr>
              <w:t xml:space="preserve"> tér transzcendentális értelemben ideális, empirikus értelemben viszont reális? </w:t>
            </w:r>
          </w:p>
          <w:p w14:paraId="53E8ED32" w14:textId="77777777" w:rsidR="00000000" w:rsidRDefault="00000000">
            <w:pPr>
              <w:numPr>
                <w:ilvl w:val="0"/>
                <w:numId w:val="2"/>
              </w:numPr>
              <w:tabs>
                <w:tab w:val="num" w:pos="180"/>
              </w:tabs>
              <w:ind w:hanging="720"/>
              <w:jc w:val="both"/>
              <w:rPr>
                <w:i/>
                <w:iCs/>
                <w:sz w:val="22"/>
                <w:szCs w:val="22"/>
              </w:rPr>
            </w:pPr>
            <w:r>
              <w:rPr>
                <w:i/>
                <w:iCs/>
                <w:sz w:val="22"/>
                <w:szCs w:val="22"/>
              </w:rPr>
              <w:t>Hogyan lehetséges tiszta geometria?</w:t>
            </w:r>
          </w:p>
          <w:p w14:paraId="29E07606" w14:textId="77777777" w:rsidR="00000000" w:rsidRDefault="00000000">
            <w:pPr>
              <w:jc w:val="both"/>
              <w:rPr>
                <w:sz w:val="22"/>
                <w:szCs w:val="22"/>
              </w:rPr>
            </w:pPr>
            <w:r>
              <w:rPr>
                <w:sz w:val="22"/>
                <w:szCs w:val="22"/>
              </w:rPr>
              <w:t xml:space="preserve">A dolgozat műfaja tanulmány legyen! Tanúskodjon arról, hogy a hallgató képes filozófiai problémák megragadására, összefüggéseik megértésére, logikus és érvekkel alátámasztott kifejtésére. Lehetőleg minden nagyobb horderejű kijelentés mögött (szakirodalmi) szöveggel vagy szövegekkel alátámasztott érv álljon a bibliográfiai utalások elfogadott szabályainak betartásával. A dolgozat (lábjegyzetes hivatkozások formájában is) tanúskodjon a dolgozathoz kötelező </w:t>
            </w:r>
            <w:r>
              <w:rPr>
                <w:i/>
                <w:sz w:val="22"/>
                <w:szCs w:val="22"/>
              </w:rPr>
              <w:t>valamennyi</w:t>
            </w:r>
            <w:r>
              <w:rPr>
                <w:sz w:val="22"/>
                <w:szCs w:val="22"/>
              </w:rPr>
              <w:t xml:space="preserve"> olvasmány feldolgozásáról! Az elejétől a végéig a választott problémát tárgyalja! A szerző életrajzi adatainak, más műveinek vagy korának bemutatásának nincs helye a dolgozatban. Az </w:t>
            </w:r>
            <w:proofErr w:type="spellStart"/>
            <w:r>
              <w:rPr>
                <w:sz w:val="22"/>
                <w:szCs w:val="22"/>
              </w:rPr>
              <w:t>kezdődjön</w:t>
            </w:r>
            <w:proofErr w:type="spellEnd"/>
            <w:r>
              <w:rPr>
                <w:sz w:val="22"/>
                <w:szCs w:val="22"/>
              </w:rPr>
              <w:t xml:space="preserve"> mindjárt a tárgyalni kívánt probléma megragadásával, rövid bemutatásával, majd folytatódjék annak részletes elemzésével! </w:t>
            </w:r>
          </w:p>
          <w:p w14:paraId="231C9C5F" w14:textId="77777777" w:rsidR="00000000" w:rsidRDefault="00000000">
            <w:pPr>
              <w:jc w:val="both"/>
              <w:rPr>
                <w:sz w:val="22"/>
                <w:szCs w:val="22"/>
              </w:rPr>
            </w:pPr>
            <w:r>
              <w:rPr>
                <w:sz w:val="22"/>
                <w:szCs w:val="22"/>
              </w:rPr>
              <w:t xml:space="preserve">A dolgozat leadási határideje: </w:t>
            </w:r>
          </w:p>
          <w:p w14:paraId="1BA7BA56" w14:textId="77777777" w:rsidR="00000000" w:rsidRDefault="00000000">
            <w:pPr>
              <w:ind w:left="360"/>
              <w:jc w:val="both"/>
              <w:rPr>
                <w:sz w:val="22"/>
                <w:szCs w:val="22"/>
              </w:rPr>
            </w:pPr>
            <w:r>
              <w:rPr>
                <w:sz w:val="22"/>
                <w:szCs w:val="22"/>
              </w:rPr>
              <w:t xml:space="preserve">elektronikusan: 11. 3. (vasárnap!!) 23 óra </w:t>
            </w:r>
            <w:hyperlink r:id="rId5" w:history="1">
              <w:r>
                <w:rPr>
                  <w:rStyle w:val="Hiperhivatkozs"/>
                  <w:sz w:val="22"/>
                  <w:szCs w:val="22"/>
                </w:rPr>
                <w:t>hankovszky@btk.ppke.hu</w:t>
              </w:r>
            </w:hyperlink>
            <w:r>
              <w:rPr>
                <w:sz w:val="22"/>
                <w:szCs w:val="22"/>
              </w:rPr>
              <w:t xml:space="preserve"> </w:t>
            </w:r>
          </w:p>
          <w:p w14:paraId="0CA43635" w14:textId="77777777" w:rsidR="00000000" w:rsidRDefault="00000000">
            <w:pPr>
              <w:ind w:left="360"/>
              <w:jc w:val="both"/>
              <w:rPr>
                <w:sz w:val="22"/>
                <w:szCs w:val="22"/>
              </w:rPr>
            </w:pPr>
            <w:r>
              <w:rPr>
                <w:b/>
                <w:sz w:val="22"/>
                <w:szCs w:val="22"/>
              </w:rPr>
              <w:t>ÉS</w:t>
            </w:r>
          </w:p>
          <w:p w14:paraId="12C0553D" w14:textId="77777777" w:rsidR="00000000" w:rsidRDefault="00000000">
            <w:pPr>
              <w:ind w:left="360"/>
              <w:jc w:val="both"/>
              <w:rPr>
                <w:sz w:val="22"/>
                <w:szCs w:val="22"/>
              </w:rPr>
            </w:pPr>
            <w:r>
              <w:rPr>
                <w:sz w:val="22"/>
                <w:szCs w:val="22"/>
              </w:rPr>
              <w:t>kinyomtatva: 11. 5. (kedd) 10.15</w:t>
            </w:r>
          </w:p>
          <w:p w14:paraId="7792D1A9" w14:textId="77777777" w:rsidR="00000000" w:rsidRDefault="00000000">
            <w:pPr>
              <w:jc w:val="both"/>
              <w:rPr>
                <w:color w:val="000000"/>
                <w:sz w:val="22"/>
                <w:szCs w:val="22"/>
              </w:rPr>
            </w:pPr>
            <w:r>
              <w:rPr>
                <w:i/>
                <w:color w:val="000000"/>
                <w:sz w:val="22"/>
                <w:szCs w:val="22"/>
              </w:rPr>
              <w:t>A házi dolgozat formai követelményei</w:t>
            </w:r>
            <w:r>
              <w:rPr>
                <w:color w:val="000000"/>
                <w:sz w:val="22"/>
                <w:szCs w:val="22"/>
              </w:rPr>
              <w:t>: Terjedelem: címlap és bibliográfia nélkül legalább 20.000 leütés. (</w:t>
            </w:r>
            <w:r>
              <w:rPr>
                <w:sz w:val="22"/>
                <w:szCs w:val="22"/>
              </w:rPr>
              <w:t xml:space="preserve">Times New Roman betűtípus, 12-es betűméret, 2,5-ös margó, 1,5-ös (lábjegyzetekben 1-es) sortávolság. A bekezdések között ne legyen sorkihagyás vagy térköz! A fejlécben vagy a láblécben (élőfej/élőláb) csak az oldalszám szerepeljen!) </w:t>
            </w:r>
            <w:r>
              <w:rPr>
                <w:color w:val="000000"/>
                <w:sz w:val="22"/>
                <w:szCs w:val="22"/>
              </w:rPr>
              <w:t xml:space="preserve">A lábjegyzetekben egy mű második és további hivatkozásakor csak rövidített cím szerepeljen. Az idézetek mindig betűhűek legyenek! Az idézett szöveg vagy annak bármelyik része csak akkor legyen kurzív, ha az eredetiben is az volt, vagy ha saját kiemelésünk tényére külön felhívjuk a figyelemt. (A hivatkozás szabályairól és a tudományos írásművek egyéb formai követelményeiről jó összefoglaló található </w:t>
            </w:r>
            <w:hyperlink r:id="rId6" w:tooltip="http://hankovszky.tamas.btk.ppke.hu/okta/sorvezeto.pdf" w:history="1">
              <w:r>
                <w:rPr>
                  <w:rStyle w:val="Hiperhivatkozs"/>
                  <w:sz w:val="22"/>
                  <w:szCs w:val="22"/>
                </w:rPr>
                <w:t>itt</w:t>
              </w:r>
            </w:hyperlink>
            <w:r>
              <w:rPr>
                <w:color w:val="000000"/>
                <w:sz w:val="22"/>
                <w:szCs w:val="22"/>
              </w:rPr>
              <w:t xml:space="preserve">.) A dolgozatokat kinyomtatva </w:t>
            </w:r>
            <w:r>
              <w:rPr>
                <w:i/>
                <w:color w:val="000000"/>
                <w:sz w:val="22"/>
                <w:szCs w:val="22"/>
              </w:rPr>
              <w:t>és</w:t>
            </w:r>
            <w:r>
              <w:rPr>
                <w:color w:val="000000"/>
                <w:sz w:val="22"/>
                <w:szCs w:val="22"/>
              </w:rPr>
              <w:t xml:space="preserve"> elektronikusan, </w:t>
            </w:r>
            <w:proofErr w:type="spellStart"/>
            <w:r>
              <w:rPr>
                <w:color w:val="000000"/>
                <w:sz w:val="22"/>
                <w:szCs w:val="22"/>
              </w:rPr>
              <w:t>doc</w:t>
            </w:r>
            <w:proofErr w:type="spellEnd"/>
            <w:r>
              <w:rPr>
                <w:color w:val="000000"/>
                <w:sz w:val="22"/>
                <w:szCs w:val="22"/>
              </w:rPr>
              <w:t xml:space="preserve"> vagy </w:t>
            </w:r>
            <w:proofErr w:type="spellStart"/>
            <w:r>
              <w:rPr>
                <w:color w:val="000000"/>
                <w:sz w:val="22"/>
                <w:szCs w:val="22"/>
              </w:rPr>
              <w:t>docx</w:t>
            </w:r>
            <w:proofErr w:type="spellEnd"/>
            <w:r>
              <w:rPr>
                <w:color w:val="000000"/>
                <w:sz w:val="22"/>
                <w:szCs w:val="22"/>
              </w:rPr>
              <w:t xml:space="preserve"> formátumban kell beadni </w:t>
            </w:r>
            <w:r>
              <w:rPr>
                <w:sz w:val="22"/>
                <w:szCs w:val="22"/>
              </w:rPr>
              <w:t>(más formátumot, pl. PDF nem fogadok el) (más formátumot, pl. PDF nem fogadok el)</w:t>
            </w:r>
            <w:r>
              <w:rPr>
                <w:color w:val="000000"/>
                <w:sz w:val="22"/>
                <w:szCs w:val="22"/>
              </w:rPr>
              <w:t xml:space="preserve">. A formailag nem megfelelő, </w:t>
            </w:r>
            <w:r>
              <w:rPr>
                <w:i/>
                <w:iCs/>
                <w:color w:val="000000"/>
                <w:sz w:val="22"/>
                <w:szCs w:val="22"/>
              </w:rPr>
              <w:t>késve</w:t>
            </w:r>
            <w:r>
              <w:rPr>
                <w:color w:val="000000"/>
                <w:sz w:val="22"/>
                <w:szCs w:val="22"/>
              </w:rPr>
              <w:t xml:space="preserve"> érkezett, a Word által is jelzett helyesírási hibákat tartalmazó vagy a kötelező olvasmányokat </w:t>
            </w:r>
            <w:r>
              <w:rPr>
                <w:i/>
                <w:iCs/>
                <w:color w:val="000000"/>
                <w:sz w:val="22"/>
                <w:szCs w:val="22"/>
              </w:rPr>
              <w:t>érdemben</w:t>
            </w:r>
            <w:r>
              <w:rPr>
                <w:color w:val="000000"/>
                <w:sz w:val="22"/>
                <w:szCs w:val="22"/>
              </w:rPr>
              <w:t xml:space="preserve"> nem idéző dolgozatokat olvasatlanul elutasítom. A dolgozat </w:t>
            </w:r>
            <w:r>
              <w:rPr>
                <w:i/>
                <w:color w:val="000000"/>
                <w:sz w:val="22"/>
                <w:szCs w:val="22"/>
              </w:rPr>
              <w:t>elfogadásának feltétele, hogy érdemben használjon és hivatkozzon elektronikusan is elérhető, önállóan feldolgozott idegennyelvű szakirodalmat</w:t>
            </w:r>
            <w:r>
              <w:rPr>
                <w:color w:val="000000"/>
                <w:sz w:val="22"/>
                <w:szCs w:val="22"/>
              </w:rPr>
              <w:t>.</w:t>
            </w:r>
          </w:p>
          <w:p w14:paraId="56822BB1" w14:textId="4FBB1EEF" w:rsidR="00000000" w:rsidRDefault="00000000">
            <w:pPr>
              <w:jc w:val="both"/>
              <w:rPr>
                <w:color w:val="000000"/>
                <w:sz w:val="22"/>
                <w:szCs w:val="22"/>
              </w:rPr>
            </w:pPr>
            <w:r>
              <w:rPr>
                <w:i/>
                <w:iCs/>
                <w:color w:val="000000"/>
                <w:sz w:val="22"/>
                <w:szCs w:val="22"/>
              </w:rPr>
              <w:lastRenderedPageBreak/>
              <w:t>Környezetvédelmi ajánlások</w:t>
            </w:r>
            <w:r>
              <w:rPr>
                <w:color w:val="000000"/>
                <w:sz w:val="22"/>
                <w:szCs w:val="22"/>
              </w:rPr>
              <w:t xml:space="preserve">. A dolgozatokat lehetőség szerint kétoldalas nyomtatásban, címlap nélkül kérem. A bibliográfia ne </w:t>
            </w:r>
            <w:proofErr w:type="spellStart"/>
            <w:r w:rsidR="00DA001A">
              <w:rPr>
                <w:color w:val="000000"/>
                <w:sz w:val="22"/>
                <w:szCs w:val="22"/>
              </w:rPr>
              <w:t>k</w:t>
            </w:r>
            <w:r>
              <w:rPr>
                <w:color w:val="000000"/>
                <w:sz w:val="22"/>
                <w:szCs w:val="22"/>
              </w:rPr>
              <w:t>ezdődjön</w:t>
            </w:r>
            <w:proofErr w:type="spellEnd"/>
            <w:r>
              <w:rPr>
                <w:color w:val="000000"/>
                <w:sz w:val="22"/>
                <w:szCs w:val="22"/>
              </w:rPr>
              <w:t xml:space="preserve"> új oldalon. A dolgozatot ne kösse be, és ne tegye műanyag fóliába. Elég, ha a lapokat egy (gém)kapoccsal összefogja.</w:t>
            </w:r>
          </w:p>
          <w:p w14:paraId="5AD30356" w14:textId="77777777" w:rsidR="00000000" w:rsidRDefault="00000000">
            <w:pPr>
              <w:jc w:val="both"/>
              <w:rPr>
                <w:color w:val="000000"/>
                <w:sz w:val="22"/>
                <w:szCs w:val="22"/>
              </w:rPr>
            </w:pPr>
          </w:p>
          <w:p w14:paraId="6C33D281" w14:textId="77777777" w:rsidR="00000000" w:rsidRDefault="00000000">
            <w:pPr>
              <w:jc w:val="both"/>
              <w:rPr>
                <w:color w:val="000000"/>
                <w:sz w:val="22"/>
                <w:szCs w:val="22"/>
              </w:rPr>
            </w:pPr>
            <w:r>
              <w:rPr>
                <w:b/>
                <w:bCs/>
                <w:color w:val="000000"/>
                <w:sz w:val="22"/>
                <w:szCs w:val="22"/>
              </w:rPr>
              <w:t xml:space="preserve">Kötelező olvasmányok </w:t>
            </w:r>
          </w:p>
          <w:p w14:paraId="1B1F9E05" w14:textId="77777777" w:rsidR="00000000" w:rsidRDefault="00000000">
            <w:pPr>
              <w:numPr>
                <w:ilvl w:val="0"/>
                <w:numId w:val="4"/>
              </w:numPr>
              <w:tabs>
                <w:tab w:val="num" w:pos="318"/>
              </w:tabs>
              <w:ind w:hanging="720"/>
              <w:rPr>
                <w:color w:val="000000"/>
                <w:sz w:val="22"/>
                <w:szCs w:val="22"/>
              </w:rPr>
            </w:pPr>
            <w:r>
              <w:rPr>
                <w:color w:val="000000"/>
                <w:sz w:val="22"/>
                <w:szCs w:val="22"/>
              </w:rPr>
              <w:t xml:space="preserve">A ZH anyaga </w:t>
            </w:r>
          </w:p>
          <w:p w14:paraId="26FDE2BC" w14:textId="77777777" w:rsidR="00000000" w:rsidRDefault="00000000">
            <w:pPr>
              <w:ind w:left="743" w:hanging="180"/>
              <w:rPr>
                <w:color w:val="000000"/>
                <w:sz w:val="22"/>
                <w:szCs w:val="22"/>
              </w:rPr>
            </w:pPr>
            <w:r>
              <w:rPr>
                <w:color w:val="000000"/>
                <w:sz w:val="22"/>
                <w:szCs w:val="22"/>
              </w:rPr>
              <w:t xml:space="preserve">Ullmann T.: Immanuel Kant. In Boros G. (szerk.): </w:t>
            </w:r>
            <w:r>
              <w:rPr>
                <w:i/>
                <w:iCs/>
                <w:color w:val="000000"/>
                <w:sz w:val="22"/>
                <w:szCs w:val="22"/>
              </w:rPr>
              <w:t>Filozófia</w:t>
            </w:r>
            <w:r>
              <w:rPr>
                <w:color w:val="000000"/>
                <w:sz w:val="22"/>
                <w:szCs w:val="22"/>
              </w:rPr>
              <w:t xml:space="preserve">. Budapest, Akadémiai, 2007. </w:t>
            </w:r>
            <w:hyperlink r:id="rId7" w:tooltip="https://mersz.hu/dokumentum/filozofia__1/" w:history="1">
              <w:r>
                <w:rPr>
                  <w:rStyle w:val="Hiperhivatkozs"/>
                  <w:sz w:val="22"/>
                  <w:szCs w:val="22"/>
                </w:rPr>
                <w:t>818–829.</w:t>
              </w:r>
            </w:hyperlink>
            <w:r>
              <w:rPr>
                <w:color w:val="000000"/>
                <w:sz w:val="22"/>
                <w:szCs w:val="22"/>
              </w:rPr>
              <w:t xml:space="preserve"> (7.1-7.3. fejezet)</w:t>
            </w:r>
          </w:p>
          <w:p w14:paraId="74F0139F" w14:textId="77777777" w:rsidR="00000000" w:rsidRDefault="00000000">
            <w:pPr>
              <w:ind w:left="743" w:hanging="180"/>
              <w:jc w:val="both"/>
              <w:rPr>
                <w:color w:val="000000"/>
                <w:sz w:val="22"/>
                <w:szCs w:val="22"/>
              </w:rPr>
            </w:pPr>
            <w:proofErr w:type="spellStart"/>
            <w:r>
              <w:rPr>
                <w:color w:val="000000"/>
                <w:sz w:val="22"/>
                <w:szCs w:val="22"/>
              </w:rPr>
              <w:t>Altrichter</w:t>
            </w:r>
            <w:proofErr w:type="spellEnd"/>
            <w:r>
              <w:rPr>
                <w:color w:val="000000"/>
                <w:sz w:val="22"/>
                <w:szCs w:val="22"/>
              </w:rPr>
              <w:t xml:space="preserve"> F.: </w:t>
            </w:r>
            <w:hyperlink r:id="rId8" w:tooltip="http://hankovszky.tamas.btk.ppke.hu/szgy/kant-olvas.docx" w:history="1">
              <w:r>
                <w:rPr>
                  <w:rStyle w:val="Hiperhivatkozs"/>
                  <w:sz w:val="22"/>
                  <w:szCs w:val="22"/>
                </w:rPr>
                <w:t>Fogalom és szemlélet</w:t>
              </w:r>
            </w:hyperlink>
            <w:r>
              <w:rPr>
                <w:color w:val="000000"/>
                <w:sz w:val="22"/>
                <w:szCs w:val="22"/>
              </w:rPr>
              <w:t xml:space="preserve">. In </w:t>
            </w:r>
            <w:r>
              <w:rPr>
                <w:i/>
                <w:iCs/>
                <w:color w:val="000000"/>
                <w:sz w:val="22"/>
                <w:szCs w:val="22"/>
              </w:rPr>
              <w:t>Lehetséges-e egyáltalán? Márkus Györgynek - tanítványai.</w:t>
            </w:r>
            <w:r>
              <w:rPr>
                <w:color w:val="000000"/>
                <w:sz w:val="22"/>
                <w:szCs w:val="22"/>
              </w:rPr>
              <w:t xml:space="preserve"> (Szerk. Háy J.) Budapest, Atlantisz, 1994. 17–50.</w:t>
            </w:r>
          </w:p>
          <w:p w14:paraId="392DA5FC" w14:textId="77777777" w:rsidR="00000000" w:rsidRDefault="00000000">
            <w:pPr>
              <w:ind w:left="743" w:hanging="180"/>
              <w:rPr>
                <w:color w:val="000000"/>
                <w:sz w:val="22"/>
                <w:szCs w:val="22"/>
              </w:rPr>
            </w:pPr>
            <w:r>
              <w:rPr>
                <w:color w:val="000000"/>
                <w:sz w:val="22"/>
                <w:szCs w:val="22"/>
              </w:rPr>
              <w:t xml:space="preserve">John É.: </w:t>
            </w:r>
            <w:hyperlink r:id="rId9" w:tooltip="http://www.vilagossag.hu/pdf/20080319121244.pdf" w:history="1">
              <w:r>
                <w:rPr>
                  <w:rStyle w:val="Hiperhivatkozs"/>
                  <w:sz w:val="22"/>
                  <w:szCs w:val="22"/>
                </w:rPr>
                <w:t>Az ezerszög kalandjai. Egy gyakori félreértés Kant szemléletfogalmával kapcsolatban</w:t>
              </w:r>
            </w:hyperlink>
            <w:r>
              <w:rPr>
                <w:color w:val="000000"/>
                <w:sz w:val="22"/>
                <w:szCs w:val="22"/>
              </w:rPr>
              <w:t xml:space="preserve">. In </w:t>
            </w:r>
            <w:r>
              <w:rPr>
                <w:i/>
                <w:iCs/>
                <w:color w:val="000000"/>
                <w:sz w:val="22"/>
                <w:szCs w:val="22"/>
              </w:rPr>
              <w:t>Világosság</w:t>
            </w:r>
            <w:r>
              <w:rPr>
                <w:color w:val="000000"/>
                <w:sz w:val="22"/>
                <w:szCs w:val="22"/>
              </w:rPr>
              <w:t xml:space="preserve"> 2008. 2. 15–26.</w:t>
            </w:r>
          </w:p>
          <w:p w14:paraId="27458BB1" w14:textId="77777777" w:rsidR="00000000" w:rsidRDefault="00000000">
            <w:pPr>
              <w:numPr>
                <w:ilvl w:val="0"/>
                <w:numId w:val="4"/>
              </w:numPr>
              <w:tabs>
                <w:tab w:val="num" w:pos="318"/>
              </w:tabs>
              <w:ind w:hanging="720"/>
              <w:jc w:val="both"/>
              <w:rPr>
                <w:color w:val="000000"/>
                <w:sz w:val="22"/>
                <w:szCs w:val="22"/>
              </w:rPr>
            </w:pPr>
            <w:r>
              <w:rPr>
                <w:color w:val="000000"/>
                <w:sz w:val="22"/>
                <w:szCs w:val="22"/>
              </w:rPr>
              <w:t>A dolgozat megírásához kötelező olvasmányok</w:t>
            </w:r>
          </w:p>
          <w:p w14:paraId="320CC24B" w14:textId="77777777" w:rsidR="00000000" w:rsidRDefault="00000000">
            <w:pPr>
              <w:ind w:left="743" w:hanging="180"/>
              <w:jc w:val="both"/>
              <w:rPr>
                <w:color w:val="000000"/>
                <w:sz w:val="22"/>
                <w:szCs w:val="22"/>
              </w:rPr>
            </w:pPr>
            <w:r>
              <w:rPr>
                <w:color w:val="000000"/>
                <w:sz w:val="22"/>
                <w:szCs w:val="22"/>
              </w:rPr>
              <w:t xml:space="preserve">A ZH-hoz kötelező olvasmányok, valamint: </w:t>
            </w:r>
          </w:p>
          <w:p w14:paraId="2E868B8B" w14:textId="77777777" w:rsidR="00000000" w:rsidRDefault="00000000">
            <w:pPr>
              <w:ind w:left="743" w:hanging="180"/>
              <w:jc w:val="both"/>
              <w:rPr>
                <w:color w:val="000000"/>
                <w:sz w:val="22"/>
                <w:szCs w:val="22"/>
              </w:rPr>
            </w:pPr>
            <w:r>
              <w:rPr>
                <w:color w:val="000000"/>
                <w:sz w:val="22"/>
                <w:szCs w:val="22"/>
              </w:rPr>
              <w:t xml:space="preserve">Kant, I.: </w:t>
            </w:r>
            <w:r>
              <w:rPr>
                <w:i/>
                <w:iCs/>
                <w:color w:val="000000"/>
                <w:sz w:val="22"/>
                <w:szCs w:val="22"/>
              </w:rPr>
              <w:t>A tiszta ész kritikája</w:t>
            </w:r>
            <w:r>
              <w:rPr>
                <w:color w:val="000000"/>
                <w:sz w:val="22"/>
                <w:szCs w:val="22"/>
              </w:rPr>
              <w:t>. Budapest, Atlantisz, 2004. 17–103.</w:t>
            </w:r>
          </w:p>
          <w:p w14:paraId="7AA4143B" w14:textId="77777777" w:rsidR="00000000" w:rsidRDefault="00000000">
            <w:pPr>
              <w:ind w:left="743" w:hanging="180"/>
              <w:jc w:val="both"/>
              <w:rPr>
                <w:color w:val="000000"/>
                <w:sz w:val="22"/>
                <w:szCs w:val="22"/>
              </w:rPr>
            </w:pPr>
            <w:r>
              <w:rPr>
                <w:color w:val="000000"/>
                <w:sz w:val="22"/>
                <w:szCs w:val="22"/>
              </w:rPr>
              <w:t xml:space="preserve">Allison, H. E.: </w:t>
            </w:r>
            <w:hyperlink r:id="rId10" w:tooltip="http://hankovszky.tamas.btk.ppke.hu/szgy/allison.doc" w:history="1">
              <w:proofErr w:type="spellStart"/>
              <w:r>
                <w:rPr>
                  <w:rStyle w:val="Hiperhivatkozs"/>
                  <w:i/>
                  <w:sz w:val="22"/>
                  <w:szCs w:val="22"/>
                </w:rPr>
                <w:t>Kant’s</w:t>
              </w:r>
              <w:proofErr w:type="spellEnd"/>
              <w:r>
                <w:rPr>
                  <w:rStyle w:val="Hiperhivatkozs"/>
                  <w:i/>
                  <w:sz w:val="22"/>
                  <w:szCs w:val="22"/>
                </w:rPr>
                <w:t xml:space="preserve"> </w:t>
              </w:r>
              <w:proofErr w:type="spellStart"/>
              <w:r>
                <w:rPr>
                  <w:rStyle w:val="Hiperhivatkozs"/>
                  <w:i/>
                  <w:sz w:val="22"/>
                  <w:szCs w:val="22"/>
                </w:rPr>
                <w:t>Transcendental</w:t>
              </w:r>
              <w:proofErr w:type="spellEnd"/>
              <w:r>
                <w:rPr>
                  <w:rStyle w:val="Hiperhivatkozs"/>
                  <w:i/>
                  <w:sz w:val="22"/>
                  <w:szCs w:val="22"/>
                </w:rPr>
                <w:t xml:space="preserve"> </w:t>
              </w:r>
              <w:proofErr w:type="spellStart"/>
              <w:r>
                <w:rPr>
                  <w:rStyle w:val="Hiperhivatkozs"/>
                  <w:i/>
                  <w:sz w:val="22"/>
                  <w:szCs w:val="22"/>
                </w:rPr>
                <w:t>Idealism</w:t>
              </w:r>
              <w:proofErr w:type="spellEnd"/>
            </w:hyperlink>
            <w:r>
              <w:rPr>
                <w:i/>
                <w:color w:val="000000"/>
                <w:sz w:val="22"/>
                <w:szCs w:val="22"/>
              </w:rPr>
              <w:t>.</w:t>
            </w:r>
            <w:r>
              <w:rPr>
                <w:color w:val="000000"/>
                <w:sz w:val="22"/>
                <w:szCs w:val="22"/>
              </w:rPr>
              <w:t xml:space="preserve"> </w:t>
            </w:r>
          </w:p>
          <w:p w14:paraId="03A9193E" w14:textId="77777777" w:rsidR="00000000" w:rsidRDefault="00000000">
            <w:pPr>
              <w:ind w:left="743" w:hanging="180"/>
              <w:rPr>
                <w:color w:val="000000"/>
                <w:sz w:val="22"/>
                <w:szCs w:val="22"/>
              </w:rPr>
            </w:pPr>
            <w:r>
              <w:rPr>
                <w:color w:val="000000"/>
                <w:sz w:val="22"/>
                <w:szCs w:val="22"/>
              </w:rPr>
              <w:t xml:space="preserve">Brandt, R.: </w:t>
            </w:r>
            <w:hyperlink r:id="rId11" w:tooltip="http://hankovszky.tamas.btk.ppke.hu/szgy/komment-eszt.doc" w:history="1">
              <w:r>
                <w:rPr>
                  <w:rStyle w:val="Hiperhivatkozs"/>
                  <w:sz w:val="22"/>
                  <w:szCs w:val="22"/>
                </w:rPr>
                <w:t>Transzcendentális esztétika 1-3. §</w:t>
              </w:r>
            </w:hyperlink>
            <w:r>
              <w:rPr>
                <w:color w:val="000000"/>
                <w:sz w:val="22"/>
                <w:szCs w:val="22"/>
              </w:rPr>
              <w:t xml:space="preserve"> – kommentár </w:t>
            </w:r>
          </w:p>
          <w:p w14:paraId="093A121B" w14:textId="77777777" w:rsidR="00000000" w:rsidRDefault="00000000">
            <w:pPr>
              <w:ind w:left="743" w:hanging="180"/>
              <w:rPr>
                <w:color w:val="000000"/>
                <w:sz w:val="22"/>
                <w:szCs w:val="22"/>
              </w:rPr>
            </w:pPr>
            <w:r>
              <w:rPr>
                <w:color w:val="000000"/>
                <w:sz w:val="22"/>
                <w:szCs w:val="22"/>
              </w:rPr>
              <w:t xml:space="preserve">Forrai G.: </w:t>
            </w:r>
            <w:hyperlink r:id="rId12" w:tooltip="http://www.vilagossag.hu/pdf/20050213202622.pdf" w:history="1">
              <w:r>
                <w:rPr>
                  <w:rStyle w:val="Hiperhivatkozs"/>
                  <w:sz w:val="22"/>
                  <w:szCs w:val="22"/>
                </w:rPr>
                <w:t>Locke és Kant matematikafilozófiájáról</w:t>
              </w:r>
            </w:hyperlink>
            <w:r>
              <w:rPr>
                <w:color w:val="000000"/>
                <w:sz w:val="22"/>
                <w:szCs w:val="22"/>
              </w:rPr>
              <w:t xml:space="preserve">. In </w:t>
            </w:r>
            <w:r>
              <w:rPr>
                <w:i/>
                <w:iCs/>
                <w:color w:val="000000"/>
                <w:sz w:val="22"/>
                <w:szCs w:val="22"/>
              </w:rPr>
              <w:t>Világosság</w:t>
            </w:r>
            <w:r>
              <w:rPr>
                <w:color w:val="000000"/>
                <w:sz w:val="22"/>
                <w:szCs w:val="22"/>
              </w:rPr>
              <w:t xml:space="preserve"> 2004. 10–12. 115–124.</w:t>
            </w:r>
          </w:p>
          <w:p w14:paraId="13D53A3A" w14:textId="77777777" w:rsidR="00000000" w:rsidRDefault="00000000">
            <w:pPr>
              <w:ind w:left="743" w:hanging="180"/>
              <w:rPr>
                <w:color w:val="000000"/>
                <w:sz w:val="22"/>
                <w:szCs w:val="22"/>
              </w:rPr>
            </w:pPr>
            <w:r>
              <w:rPr>
                <w:color w:val="000000"/>
                <w:sz w:val="22"/>
                <w:szCs w:val="22"/>
              </w:rPr>
              <w:t>Legalább egy elektronikusan is hozzáférhető idegennyelvű szakirodalom.</w:t>
            </w:r>
          </w:p>
          <w:p w14:paraId="7627812F" w14:textId="77777777" w:rsidR="00000000" w:rsidRDefault="00000000">
            <w:pPr>
              <w:numPr>
                <w:ilvl w:val="0"/>
                <w:numId w:val="4"/>
              </w:numPr>
              <w:tabs>
                <w:tab w:val="num" w:pos="318"/>
              </w:tabs>
              <w:ind w:hanging="720"/>
              <w:jc w:val="both"/>
              <w:rPr>
                <w:color w:val="000000"/>
                <w:sz w:val="22"/>
                <w:szCs w:val="22"/>
              </w:rPr>
            </w:pPr>
            <w:r>
              <w:rPr>
                <w:color w:val="000000"/>
                <w:sz w:val="22"/>
                <w:szCs w:val="22"/>
              </w:rPr>
              <w:t xml:space="preserve">További olvasmányok </w:t>
            </w:r>
          </w:p>
          <w:p w14:paraId="6493D82A" w14:textId="77777777" w:rsidR="00000000" w:rsidRDefault="00000000">
            <w:pPr>
              <w:ind w:left="743" w:hanging="180"/>
              <w:jc w:val="both"/>
            </w:pPr>
            <w:proofErr w:type="spellStart"/>
            <w:r>
              <w:rPr>
                <w:color w:val="000000"/>
                <w:sz w:val="22"/>
                <w:szCs w:val="22"/>
              </w:rPr>
              <w:t>Röd</w:t>
            </w:r>
            <w:proofErr w:type="spellEnd"/>
            <w:r>
              <w:t xml:space="preserve">, W.: </w:t>
            </w:r>
            <w:r>
              <w:rPr>
                <w:i/>
                <w:iCs/>
              </w:rPr>
              <w:t>Bevezetés a kritikai filozófiába. Kant filozófiájának főbb problémái.</w:t>
            </w:r>
            <w:r>
              <w:t xml:space="preserve"> Debrecen, Csokonai, 1998. </w:t>
            </w:r>
            <w:hyperlink r:id="rId13" w:tooltip="http://hankovszky.tamas.btk.ppke.hu/szgy/rod.docx" w:history="1">
              <w:r>
                <w:rPr>
                  <w:rStyle w:val="Hiperhivatkozs"/>
                </w:rPr>
                <w:t>14–94</w:t>
              </w:r>
            </w:hyperlink>
            <w:r>
              <w:t xml:space="preserve">. </w:t>
            </w:r>
          </w:p>
          <w:p w14:paraId="16D8B946" w14:textId="77777777" w:rsidR="00000000" w:rsidRDefault="00000000">
            <w:pPr>
              <w:ind w:left="743" w:hanging="180"/>
              <w:jc w:val="both"/>
              <w:rPr>
                <w:color w:val="000000"/>
                <w:sz w:val="22"/>
                <w:szCs w:val="22"/>
              </w:rPr>
            </w:pPr>
            <w:r>
              <w:rPr>
                <w:color w:val="000000"/>
                <w:sz w:val="22"/>
                <w:szCs w:val="22"/>
              </w:rPr>
              <w:t xml:space="preserve">Carl, W.: </w:t>
            </w:r>
            <w:hyperlink r:id="rId14" w:tooltip="http://hankovszky.tamas.btk.ppke.hu/szgy/komment-ded.doc" w:history="1">
              <w:r>
                <w:rPr>
                  <w:rStyle w:val="Hiperhivatkozs"/>
                  <w:sz w:val="22"/>
                  <w:szCs w:val="22"/>
                </w:rPr>
                <w:t>A transzcendentális dedukció a második kiadásban</w:t>
              </w:r>
            </w:hyperlink>
            <w:r>
              <w:rPr>
                <w:color w:val="000000"/>
                <w:sz w:val="22"/>
                <w:szCs w:val="22"/>
              </w:rPr>
              <w:t xml:space="preserve"> – kommentár </w:t>
            </w:r>
          </w:p>
          <w:p w14:paraId="13486921" w14:textId="77777777" w:rsidR="00000000" w:rsidRDefault="00000000">
            <w:pPr>
              <w:jc w:val="both"/>
              <w:rPr>
                <w:color w:val="000000"/>
                <w:sz w:val="22"/>
                <w:szCs w:val="22"/>
              </w:rPr>
            </w:pPr>
          </w:p>
          <w:p w14:paraId="5BF5E164" w14:textId="77777777" w:rsidR="00000000" w:rsidRDefault="00000000">
            <w:pPr>
              <w:jc w:val="both"/>
              <w:rPr>
                <w:color w:val="000000"/>
                <w:sz w:val="22"/>
                <w:szCs w:val="22"/>
              </w:rPr>
            </w:pPr>
            <w:r>
              <w:rPr>
                <w:b/>
                <w:bCs/>
                <w:color w:val="000000"/>
                <w:sz w:val="22"/>
                <w:szCs w:val="22"/>
              </w:rPr>
              <w:t>A tervezett menetrend</w:t>
            </w:r>
          </w:p>
          <w:p w14:paraId="02D4A155" w14:textId="77777777" w:rsidR="00000000" w:rsidRDefault="00000000">
            <w:pPr>
              <w:jc w:val="both"/>
              <w:rPr>
                <w:color w:val="000000"/>
                <w:sz w:val="22"/>
                <w:szCs w:val="22"/>
              </w:rPr>
            </w:pPr>
            <w:r>
              <w:rPr>
                <w:color w:val="000000"/>
                <w:sz w:val="22"/>
                <w:szCs w:val="22"/>
              </w:rPr>
              <w:t xml:space="preserve">Az időbeosztás és az olvasnivalók a félév folyamán változhatnak. Ezért az órákra való készülést ajánlott mindig a kurzus honlapjának felkeresésével kezdeni. </w:t>
            </w:r>
          </w:p>
          <w:tbl>
            <w:tblPr>
              <w:tblW w:w="9097" w:type="dxa"/>
              <w:tblCellMar>
                <w:left w:w="0" w:type="dxa"/>
                <w:right w:w="0" w:type="dxa"/>
              </w:tblCellMar>
              <w:tblLook w:val="04A0" w:firstRow="1" w:lastRow="0" w:firstColumn="1" w:lastColumn="0" w:noHBand="0" w:noVBand="1"/>
            </w:tblPr>
            <w:tblGrid>
              <w:gridCol w:w="890"/>
              <w:gridCol w:w="8207"/>
            </w:tblGrid>
            <w:tr w:rsidR="00000000" w14:paraId="371600C4" w14:textId="77777777">
              <w:tc>
                <w:tcPr>
                  <w:tcW w:w="890" w:type="dxa"/>
                  <w:tcBorders>
                    <w:top w:val="dotted" w:sz="6" w:space="0" w:color="808080"/>
                    <w:left w:val="dotted" w:sz="6" w:space="0" w:color="808080"/>
                    <w:bottom w:val="dotted" w:sz="6" w:space="0" w:color="808080"/>
                    <w:right w:val="dotted" w:sz="6" w:space="0" w:color="808080"/>
                  </w:tcBorders>
                  <w:hideMark/>
                </w:tcPr>
                <w:p w14:paraId="323DF1DA" w14:textId="77777777" w:rsidR="00000000" w:rsidRDefault="00000000">
                  <w:pPr>
                    <w:jc w:val="both"/>
                    <w:rPr>
                      <w:sz w:val="22"/>
                      <w:szCs w:val="22"/>
                    </w:rPr>
                  </w:pPr>
                  <w:r>
                    <w:rPr>
                      <w:sz w:val="22"/>
                      <w:szCs w:val="22"/>
                    </w:rPr>
                    <w:t>9.10.</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0D7405FA" w14:textId="77777777" w:rsidR="00000000" w:rsidRDefault="00000000">
                  <w:pPr>
                    <w:jc w:val="both"/>
                    <w:rPr>
                      <w:sz w:val="22"/>
                      <w:szCs w:val="22"/>
                    </w:rPr>
                  </w:pPr>
                  <w:r>
                    <w:rPr>
                      <w:sz w:val="22"/>
                      <w:szCs w:val="22"/>
                    </w:rPr>
                    <w:t>Kurzusmegbeszélés, problémafelvetés</w:t>
                  </w:r>
                </w:p>
              </w:tc>
            </w:tr>
            <w:tr w:rsidR="00000000" w14:paraId="365562E3" w14:textId="77777777">
              <w:tc>
                <w:tcPr>
                  <w:tcW w:w="890" w:type="dxa"/>
                  <w:tcBorders>
                    <w:top w:val="dotted" w:sz="6" w:space="0" w:color="808080"/>
                    <w:left w:val="dotted" w:sz="6" w:space="0" w:color="808080"/>
                    <w:bottom w:val="dotted" w:sz="6" w:space="0" w:color="808080"/>
                    <w:right w:val="dotted" w:sz="6" w:space="0" w:color="808080"/>
                  </w:tcBorders>
                  <w:hideMark/>
                </w:tcPr>
                <w:p w14:paraId="62283AD7" w14:textId="77777777" w:rsidR="00000000" w:rsidRDefault="00000000">
                  <w:pPr>
                    <w:jc w:val="both"/>
                    <w:rPr>
                      <w:sz w:val="22"/>
                      <w:szCs w:val="22"/>
                    </w:rPr>
                  </w:pPr>
                  <w:r>
                    <w:rPr>
                      <w:sz w:val="22"/>
                      <w:szCs w:val="22"/>
                    </w:rPr>
                    <w:t>9.17.</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C662991" w14:textId="77777777" w:rsidR="00000000" w:rsidRDefault="00000000">
                  <w:pPr>
                    <w:jc w:val="both"/>
                    <w:rPr>
                      <w:sz w:val="22"/>
                      <w:szCs w:val="22"/>
                    </w:rPr>
                  </w:pPr>
                  <w:hyperlink r:id="rId15" w:tooltip="http://hankovszky.tamas.btk.ppke.hu/szgy/tek-i-v.doc" w:history="1">
                    <w:r>
                      <w:rPr>
                        <w:rStyle w:val="Hiperhivatkozs"/>
                        <w:sz w:val="22"/>
                        <w:szCs w:val="22"/>
                      </w:rPr>
                      <w:t>Bevezetés I-III</w:t>
                    </w:r>
                  </w:hyperlink>
                  <w:r>
                    <w:rPr>
                      <w:sz w:val="22"/>
                      <w:szCs w:val="22"/>
                    </w:rPr>
                    <w:t xml:space="preserve">. ‒ </w:t>
                  </w:r>
                  <w:hyperlink r:id="rId16" w:tooltip="http://hankovszky.tamas.btk.ppke.hu/okta/tek-bev1-3.doc" w:history="1">
                    <w:r>
                      <w:rPr>
                        <w:rStyle w:val="Hiperhivatkozs"/>
                        <w:sz w:val="22"/>
                        <w:szCs w:val="22"/>
                      </w:rPr>
                      <w:t>Feladatlap</w:t>
                    </w:r>
                  </w:hyperlink>
                  <w:r>
                    <w:rPr>
                      <w:sz w:val="22"/>
                      <w:szCs w:val="22"/>
                    </w:rPr>
                    <w:t xml:space="preserve"> </w:t>
                  </w:r>
                </w:p>
              </w:tc>
            </w:tr>
            <w:tr w:rsidR="00000000" w14:paraId="208D1DF2" w14:textId="77777777">
              <w:tc>
                <w:tcPr>
                  <w:tcW w:w="890" w:type="dxa"/>
                  <w:tcBorders>
                    <w:top w:val="dotted" w:sz="6" w:space="0" w:color="808080"/>
                    <w:left w:val="dotted" w:sz="6" w:space="0" w:color="808080"/>
                    <w:bottom w:val="dotted" w:sz="6" w:space="0" w:color="808080"/>
                    <w:right w:val="dotted" w:sz="6" w:space="0" w:color="808080"/>
                  </w:tcBorders>
                  <w:hideMark/>
                </w:tcPr>
                <w:p w14:paraId="04BF75AF" w14:textId="77777777" w:rsidR="00000000" w:rsidRDefault="00000000">
                  <w:pPr>
                    <w:jc w:val="both"/>
                    <w:rPr>
                      <w:sz w:val="22"/>
                      <w:szCs w:val="22"/>
                    </w:rPr>
                  </w:pPr>
                  <w:r>
                    <w:rPr>
                      <w:sz w:val="22"/>
                      <w:szCs w:val="22"/>
                    </w:rPr>
                    <w:t>9.24.</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0127E89" w14:textId="77777777" w:rsidR="00000000" w:rsidRDefault="00000000">
                  <w:pPr>
                    <w:jc w:val="both"/>
                    <w:rPr>
                      <w:sz w:val="22"/>
                      <w:szCs w:val="22"/>
                    </w:rPr>
                  </w:pPr>
                  <w:hyperlink r:id="rId17" w:tooltip="http://hankovszky.tamas.btk.ppke.hu/szgy/tek-i-v.doc" w:history="1">
                    <w:r>
                      <w:rPr>
                        <w:rStyle w:val="Hiperhivatkozs"/>
                        <w:sz w:val="22"/>
                        <w:szCs w:val="22"/>
                      </w:rPr>
                      <w:t>Bevezetés IV-V</w:t>
                    </w:r>
                  </w:hyperlink>
                  <w:r>
                    <w:rPr>
                      <w:sz w:val="22"/>
                      <w:szCs w:val="22"/>
                    </w:rPr>
                    <w:t xml:space="preserve">. – </w:t>
                  </w:r>
                  <w:hyperlink r:id="rId18" w:tooltip="http://hankovszky.tamas.btk.ppke.hu/okta/tek-bev4-5.doc" w:history="1">
                    <w:r>
                      <w:rPr>
                        <w:rStyle w:val="Hiperhivatkozs"/>
                        <w:sz w:val="22"/>
                        <w:szCs w:val="22"/>
                      </w:rPr>
                      <w:t>Feladatlap</w:t>
                    </w:r>
                  </w:hyperlink>
                  <w:r>
                    <w:t xml:space="preserve">       </w:t>
                  </w:r>
                  <w:r>
                    <w:rPr>
                      <w:b/>
                    </w:rPr>
                    <w:t>ZH Ullmann</w:t>
                  </w:r>
                </w:p>
              </w:tc>
            </w:tr>
            <w:tr w:rsidR="00000000" w14:paraId="0C00777E" w14:textId="77777777">
              <w:tc>
                <w:tcPr>
                  <w:tcW w:w="890" w:type="dxa"/>
                  <w:tcBorders>
                    <w:top w:val="dotted" w:sz="6" w:space="0" w:color="808080"/>
                    <w:left w:val="dotted" w:sz="6" w:space="0" w:color="808080"/>
                    <w:bottom w:val="dotted" w:sz="6" w:space="0" w:color="808080"/>
                    <w:right w:val="dotted" w:sz="6" w:space="0" w:color="808080"/>
                  </w:tcBorders>
                  <w:hideMark/>
                </w:tcPr>
                <w:p w14:paraId="60C28E06" w14:textId="77777777" w:rsidR="00000000" w:rsidRDefault="00000000">
                  <w:pPr>
                    <w:jc w:val="both"/>
                    <w:rPr>
                      <w:sz w:val="22"/>
                      <w:szCs w:val="22"/>
                    </w:rPr>
                  </w:pPr>
                  <w:r>
                    <w:rPr>
                      <w:sz w:val="22"/>
                      <w:szCs w:val="22"/>
                    </w:rPr>
                    <w:t>10.1.</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2CF7677" w14:textId="77777777" w:rsidR="00000000" w:rsidRDefault="00000000">
                  <w:pPr>
                    <w:rPr>
                      <w:sz w:val="22"/>
                      <w:szCs w:val="22"/>
                    </w:rPr>
                  </w:pPr>
                  <w:r>
                    <w:rPr>
                      <w:sz w:val="22"/>
                      <w:szCs w:val="22"/>
                    </w:rPr>
                    <w:t xml:space="preserve">1.§ </w:t>
                  </w:r>
                  <w:hyperlink r:id="rId19" w:tooltip="http://hankovszky.tamas.btk.ppke.hu/okta/tek-1par.doc" w:history="1">
                    <w:r>
                      <w:rPr>
                        <w:rStyle w:val="Hiperhivatkozs"/>
                        <w:sz w:val="22"/>
                        <w:szCs w:val="22"/>
                      </w:rPr>
                      <w:t>Feladatlap</w:t>
                    </w:r>
                  </w:hyperlink>
                  <w:r>
                    <w:t xml:space="preserve">      </w:t>
                  </w:r>
                  <w:r>
                    <w:rPr>
                      <w:b/>
                    </w:rPr>
                    <w:t xml:space="preserve">ZH </w:t>
                  </w:r>
                  <w:proofErr w:type="spellStart"/>
                  <w:r>
                    <w:rPr>
                      <w:b/>
                    </w:rPr>
                    <w:t>Altrichter</w:t>
                  </w:r>
                  <w:proofErr w:type="spellEnd"/>
                </w:p>
              </w:tc>
            </w:tr>
            <w:tr w:rsidR="00000000" w14:paraId="6861D28E" w14:textId="77777777">
              <w:tc>
                <w:tcPr>
                  <w:tcW w:w="890" w:type="dxa"/>
                  <w:tcBorders>
                    <w:top w:val="dotted" w:sz="6" w:space="0" w:color="808080"/>
                    <w:left w:val="dotted" w:sz="6" w:space="0" w:color="808080"/>
                    <w:bottom w:val="dotted" w:sz="6" w:space="0" w:color="808080"/>
                    <w:right w:val="dotted" w:sz="6" w:space="0" w:color="808080"/>
                  </w:tcBorders>
                  <w:hideMark/>
                </w:tcPr>
                <w:p w14:paraId="08F4E276" w14:textId="77777777" w:rsidR="00000000" w:rsidRDefault="00000000">
                  <w:pPr>
                    <w:jc w:val="both"/>
                    <w:rPr>
                      <w:sz w:val="22"/>
                      <w:szCs w:val="22"/>
                    </w:rPr>
                  </w:pPr>
                  <w:r>
                    <w:rPr>
                      <w:sz w:val="22"/>
                      <w:szCs w:val="22"/>
                    </w:rPr>
                    <w:t>10.8.</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5A0797F" w14:textId="77777777" w:rsidR="00000000" w:rsidRDefault="00000000">
                  <w:pPr>
                    <w:jc w:val="both"/>
                    <w:rPr>
                      <w:b/>
                      <w:bCs/>
                      <w:sz w:val="22"/>
                      <w:szCs w:val="22"/>
                    </w:rPr>
                  </w:pPr>
                  <w:r>
                    <w:t xml:space="preserve">2.§ </w:t>
                  </w:r>
                  <w:hyperlink r:id="rId20" w:tooltip="http://hankovszky.tamas.btk.ppke.hu/okta/tek-2par.doc" w:history="1">
                    <w:r>
                      <w:rPr>
                        <w:rStyle w:val="Hiperhivatkozs"/>
                      </w:rPr>
                      <w:t>Feladatlap</w:t>
                    </w:r>
                  </w:hyperlink>
                  <w:r>
                    <w:rPr>
                      <w:b/>
                      <w:bCs/>
                      <w:sz w:val="22"/>
                      <w:szCs w:val="22"/>
                    </w:rPr>
                    <w:t xml:space="preserve">      </w:t>
                  </w:r>
                  <w:r>
                    <w:rPr>
                      <w:b/>
                    </w:rPr>
                    <w:t>ZH John</w:t>
                  </w:r>
                </w:p>
              </w:tc>
            </w:tr>
            <w:tr w:rsidR="00000000" w14:paraId="75814284" w14:textId="77777777">
              <w:tc>
                <w:tcPr>
                  <w:tcW w:w="890" w:type="dxa"/>
                  <w:tcBorders>
                    <w:top w:val="dotted" w:sz="6" w:space="0" w:color="808080"/>
                    <w:left w:val="dotted" w:sz="6" w:space="0" w:color="808080"/>
                    <w:bottom w:val="dotted" w:sz="6" w:space="0" w:color="808080"/>
                    <w:right w:val="dotted" w:sz="6" w:space="0" w:color="808080"/>
                  </w:tcBorders>
                  <w:hideMark/>
                </w:tcPr>
                <w:p w14:paraId="0BD76E20" w14:textId="77777777" w:rsidR="00000000" w:rsidRDefault="00000000">
                  <w:pPr>
                    <w:jc w:val="both"/>
                    <w:rPr>
                      <w:sz w:val="22"/>
                      <w:szCs w:val="22"/>
                    </w:rPr>
                  </w:pPr>
                  <w:r>
                    <w:rPr>
                      <w:sz w:val="22"/>
                      <w:szCs w:val="22"/>
                    </w:rPr>
                    <w:t>10.15.</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2A8819D" w14:textId="77777777" w:rsidR="00000000" w:rsidRDefault="00000000">
                  <w:pPr>
                    <w:jc w:val="both"/>
                    <w:rPr>
                      <w:sz w:val="22"/>
                      <w:szCs w:val="22"/>
                    </w:rPr>
                  </w:pPr>
                  <w:r>
                    <w:t xml:space="preserve">3.§ </w:t>
                  </w:r>
                  <w:hyperlink r:id="rId21" w:tooltip="http://hankovszky.tamas.btk.ppke.hu/okta/tek-3par.doc" w:history="1">
                    <w:r>
                      <w:rPr>
                        <w:rStyle w:val="Hiperhivatkozs"/>
                      </w:rPr>
                      <w:t>Feladatlap</w:t>
                    </w:r>
                  </w:hyperlink>
                  <w:r>
                    <w:t xml:space="preserve">     </w:t>
                  </w:r>
                  <w:r>
                    <w:rPr>
                      <w:b/>
                    </w:rPr>
                    <w:t>Pót-ZH</w:t>
                  </w:r>
                </w:p>
              </w:tc>
            </w:tr>
            <w:tr w:rsidR="00000000" w14:paraId="6625DD9F" w14:textId="77777777">
              <w:tc>
                <w:tcPr>
                  <w:tcW w:w="890" w:type="dxa"/>
                  <w:tcBorders>
                    <w:top w:val="dotted" w:sz="6" w:space="0" w:color="808080"/>
                    <w:left w:val="dotted" w:sz="6" w:space="0" w:color="808080"/>
                    <w:bottom w:val="dotted" w:sz="6" w:space="0" w:color="808080"/>
                    <w:right w:val="dotted" w:sz="6" w:space="0" w:color="808080"/>
                  </w:tcBorders>
                  <w:hideMark/>
                </w:tcPr>
                <w:p w14:paraId="7AE1C406" w14:textId="77777777" w:rsidR="00000000" w:rsidRDefault="00000000">
                  <w:pPr>
                    <w:jc w:val="both"/>
                    <w:rPr>
                      <w:sz w:val="22"/>
                      <w:szCs w:val="22"/>
                    </w:rPr>
                  </w:pPr>
                  <w:r>
                    <w:rPr>
                      <w:sz w:val="22"/>
                      <w:szCs w:val="22"/>
                    </w:rPr>
                    <w:t>10.22.</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22A26F8" w14:textId="77777777" w:rsidR="00000000" w:rsidRDefault="00000000">
                  <w:pPr>
                    <w:jc w:val="both"/>
                  </w:pPr>
                  <w:r>
                    <w:rPr>
                      <w:sz w:val="22"/>
                      <w:szCs w:val="22"/>
                    </w:rPr>
                    <w:t xml:space="preserve">7-8.§ </w:t>
                  </w:r>
                  <w:hyperlink r:id="rId22" w:tooltip="http://hankovszky.tamas.btk.ppke.hu/okta/tek-8par.doc" w:history="1">
                    <w:r>
                      <w:rPr>
                        <w:rStyle w:val="Hiperhivatkozs"/>
                        <w:sz w:val="22"/>
                        <w:szCs w:val="22"/>
                      </w:rPr>
                      <w:t>Feladatlap</w:t>
                    </w:r>
                  </w:hyperlink>
                  <w:r>
                    <w:rPr>
                      <w:b/>
                      <w:bCs/>
                      <w:sz w:val="22"/>
                      <w:szCs w:val="22"/>
                    </w:rPr>
                    <w:t xml:space="preserve"> </w:t>
                  </w:r>
                </w:p>
              </w:tc>
            </w:tr>
            <w:tr w:rsidR="00000000" w14:paraId="1F6AECE7" w14:textId="77777777">
              <w:tc>
                <w:tcPr>
                  <w:tcW w:w="890" w:type="dxa"/>
                  <w:tcBorders>
                    <w:top w:val="dotted" w:sz="6" w:space="0" w:color="808080"/>
                    <w:left w:val="dotted" w:sz="6" w:space="0" w:color="808080"/>
                    <w:bottom w:val="dotted" w:sz="6" w:space="0" w:color="808080"/>
                    <w:right w:val="dotted" w:sz="6" w:space="0" w:color="808080"/>
                  </w:tcBorders>
                  <w:hideMark/>
                </w:tcPr>
                <w:p w14:paraId="55B3FB52" w14:textId="77777777" w:rsidR="00000000" w:rsidRDefault="00000000">
                  <w:pPr>
                    <w:jc w:val="both"/>
                    <w:rPr>
                      <w:sz w:val="22"/>
                      <w:szCs w:val="22"/>
                    </w:rPr>
                  </w:pPr>
                  <w:r>
                    <w:rPr>
                      <w:sz w:val="22"/>
                      <w:szCs w:val="22"/>
                    </w:rPr>
                    <w:t>10.29.</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74BD5B77" w14:textId="77777777" w:rsidR="00000000" w:rsidRDefault="00000000">
                  <w:pPr>
                    <w:jc w:val="both"/>
                    <w:rPr>
                      <w:b/>
                      <w:bCs/>
                      <w:sz w:val="22"/>
                      <w:szCs w:val="22"/>
                    </w:rPr>
                  </w:pPr>
                  <w:r>
                    <w:rPr>
                      <w:b/>
                      <w:bCs/>
                      <w:sz w:val="22"/>
                      <w:szCs w:val="22"/>
                    </w:rPr>
                    <w:t>Szünet</w:t>
                  </w:r>
                </w:p>
              </w:tc>
            </w:tr>
            <w:tr w:rsidR="00000000" w14:paraId="65E6D0AE" w14:textId="77777777">
              <w:tc>
                <w:tcPr>
                  <w:tcW w:w="890" w:type="dxa"/>
                  <w:tcBorders>
                    <w:top w:val="dotted" w:sz="6" w:space="0" w:color="808080"/>
                    <w:left w:val="dotted" w:sz="6" w:space="0" w:color="808080"/>
                    <w:bottom w:val="dotted" w:sz="6" w:space="0" w:color="808080"/>
                    <w:right w:val="dotted" w:sz="6" w:space="0" w:color="808080"/>
                  </w:tcBorders>
                  <w:hideMark/>
                </w:tcPr>
                <w:p w14:paraId="640F1961" w14:textId="77777777" w:rsidR="00000000" w:rsidRDefault="00000000">
                  <w:pPr>
                    <w:jc w:val="both"/>
                    <w:rPr>
                      <w:sz w:val="22"/>
                      <w:szCs w:val="22"/>
                    </w:rPr>
                  </w:pPr>
                  <w:r>
                    <w:rPr>
                      <w:sz w:val="22"/>
                      <w:szCs w:val="22"/>
                    </w:rPr>
                    <w:t>(11.3.)</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24D98AC" w14:textId="77777777" w:rsidR="00000000" w:rsidRDefault="00000000">
                  <w:pPr>
                    <w:jc w:val="both"/>
                    <w:rPr>
                      <w:b/>
                      <w:bCs/>
                      <w:sz w:val="22"/>
                      <w:szCs w:val="22"/>
                    </w:rPr>
                  </w:pPr>
                  <w:r>
                    <w:rPr>
                      <w:b/>
                      <w:bCs/>
                      <w:sz w:val="22"/>
                      <w:szCs w:val="22"/>
                    </w:rPr>
                    <w:t>Dolgozatbeadás elektronikusan</w:t>
                  </w:r>
                </w:p>
              </w:tc>
            </w:tr>
            <w:tr w:rsidR="00000000" w14:paraId="0CB1588B" w14:textId="77777777">
              <w:tc>
                <w:tcPr>
                  <w:tcW w:w="890" w:type="dxa"/>
                  <w:tcBorders>
                    <w:top w:val="dotted" w:sz="6" w:space="0" w:color="808080"/>
                    <w:left w:val="dotted" w:sz="6" w:space="0" w:color="808080"/>
                    <w:bottom w:val="dotted" w:sz="6" w:space="0" w:color="808080"/>
                    <w:right w:val="dotted" w:sz="6" w:space="0" w:color="808080"/>
                  </w:tcBorders>
                  <w:hideMark/>
                </w:tcPr>
                <w:p w14:paraId="62E08703" w14:textId="77777777" w:rsidR="00000000" w:rsidRDefault="00000000">
                  <w:pPr>
                    <w:jc w:val="both"/>
                    <w:rPr>
                      <w:sz w:val="22"/>
                      <w:szCs w:val="22"/>
                    </w:rPr>
                  </w:pPr>
                  <w:r>
                    <w:rPr>
                      <w:sz w:val="22"/>
                      <w:szCs w:val="22"/>
                    </w:rPr>
                    <w:t>11.5.</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5AA87C31" w14:textId="77777777" w:rsidR="00000000" w:rsidRDefault="00000000">
                  <w:pPr>
                    <w:jc w:val="both"/>
                    <w:rPr>
                      <w:color w:val="000000"/>
                      <w:sz w:val="22"/>
                      <w:szCs w:val="22"/>
                    </w:rPr>
                  </w:pPr>
                  <w:r>
                    <w:rPr>
                      <w:sz w:val="22"/>
                      <w:szCs w:val="22"/>
                    </w:rPr>
                    <w:t xml:space="preserve">15.§ </w:t>
                  </w:r>
                  <w:hyperlink r:id="rId23" w:tooltip="http://hankovszky.tamas.btk.ppke.hu/okta/tek-15par.doc" w:history="1">
                    <w:r>
                      <w:rPr>
                        <w:rStyle w:val="Hiperhivatkozs"/>
                        <w:sz w:val="22"/>
                        <w:szCs w:val="22"/>
                      </w:rPr>
                      <w:t>Feladatlap</w:t>
                    </w:r>
                  </w:hyperlink>
                  <w:r>
                    <w:rPr>
                      <w:b/>
                      <w:bCs/>
                      <w:sz w:val="22"/>
                      <w:szCs w:val="22"/>
                    </w:rPr>
                    <w:t xml:space="preserve">       </w:t>
                  </w:r>
                </w:p>
              </w:tc>
            </w:tr>
            <w:tr w:rsidR="00000000" w14:paraId="2BFC0899" w14:textId="77777777">
              <w:tc>
                <w:tcPr>
                  <w:tcW w:w="890" w:type="dxa"/>
                  <w:tcBorders>
                    <w:top w:val="dotted" w:sz="6" w:space="0" w:color="808080"/>
                    <w:left w:val="dotted" w:sz="6" w:space="0" w:color="808080"/>
                    <w:bottom w:val="dotted" w:sz="6" w:space="0" w:color="808080"/>
                    <w:right w:val="dotted" w:sz="6" w:space="0" w:color="808080"/>
                  </w:tcBorders>
                  <w:hideMark/>
                </w:tcPr>
                <w:p w14:paraId="0A9E7FD3" w14:textId="77777777" w:rsidR="00000000" w:rsidRDefault="00000000">
                  <w:pPr>
                    <w:jc w:val="both"/>
                    <w:rPr>
                      <w:sz w:val="22"/>
                      <w:szCs w:val="22"/>
                    </w:rPr>
                  </w:pPr>
                  <w:r>
                    <w:rPr>
                      <w:sz w:val="22"/>
                      <w:szCs w:val="22"/>
                    </w:rPr>
                    <w:t>11.12.</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7D9A8562" w14:textId="77777777" w:rsidR="00000000" w:rsidRDefault="00000000">
                  <w:pPr>
                    <w:rPr>
                      <w:color w:val="0000FF"/>
                      <w:sz w:val="22"/>
                      <w:szCs w:val="22"/>
                    </w:rPr>
                  </w:pPr>
                  <w:r>
                    <w:rPr>
                      <w:sz w:val="22"/>
                      <w:szCs w:val="22"/>
                    </w:rPr>
                    <w:t xml:space="preserve">16.§ </w:t>
                  </w:r>
                  <w:hyperlink r:id="rId24" w:tooltip="http://hankovszky.tamas.btk.ppke.hu/okta/tek-16par.doc" w:history="1">
                    <w:r>
                      <w:rPr>
                        <w:rStyle w:val="Hiperhivatkozs"/>
                        <w:sz w:val="22"/>
                        <w:szCs w:val="22"/>
                      </w:rPr>
                      <w:t>Feladatlap</w:t>
                    </w:r>
                  </w:hyperlink>
                  <w:r>
                    <w:rPr>
                      <w:b/>
                      <w:bCs/>
                      <w:sz w:val="22"/>
                      <w:szCs w:val="22"/>
                    </w:rPr>
                    <w:t xml:space="preserve">   </w:t>
                  </w:r>
                </w:p>
              </w:tc>
            </w:tr>
            <w:tr w:rsidR="00000000" w14:paraId="29CB2EC1" w14:textId="77777777">
              <w:tc>
                <w:tcPr>
                  <w:tcW w:w="890" w:type="dxa"/>
                  <w:tcBorders>
                    <w:top w:val="dotted" w:sz="6" w:space="0" w:color="808080"/>
                    <w:left w:val="dotted" w:sz="6" w:space="0" w:color="808080"/>
                    <w:bottom w:val="dotted" w:sz="6" w:space="0" w:color="808080"/>
                    <w:right w:val="dotted" w:sz="6" w:space="0" w:color="808080"/>
                  </w:tcBorders>
                  <w:hideMark/>
                </w:tcPr>
                <w:p w14:paraId="7EE2A321" w14:textId="77777777" w:rsidR="00000000" w:rsidRDefault="00000000">
                  <w:pPr>
                    <w:jc w:val="both"/>
                    <w:rPr>
                      <w:sz w:val="22"/>
                      <w:szCs w:val="22"/>
                    </w:rPr>
                  </w:pPr>
                  <w:r>
                    <w:rPr>
                      <w:sz w:val="22"/>
                      <w:szCs w:val="22"/>
                    </w:rPr>
                    <w:t>11.19.</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5799291D" w14:textId="77777777" w:rsidR="00000000" w:rsidRDefault="00000000">
                  <w:pPr>
                    <w:rPr>
                      <w:sz w:val="22"/>
                      <w:szCs w:val="22"/>
                    </w:rPr>
                  </w:pPr>
                  <w:r>
                    <w:rPr>
                      <w:sz w:val="22"/>
                      <w:szCs w:val="22"/>
                    </w:rPr>
                    <w:t xml:space="preserve">17.§ </w:t>
                  </w:r>
                  <w:hyperlink r:id="rId25" w:tooltip="http://hankovszky.tamas.btk.ppke.hu/okta/tek-17par.doc" w:history="1">
                    <w:r>
                      <w:rPr>
                        <w:rStyle w:val="Hiperhivatkozs"/>
                        <w:sz w:val="22"/>
                        <w:szCs w:val="22"/>
                      </w:rPr>
                      <w:t>Feladatlap</w:t>
                    </w:r>
                  </w:hyperlink>
                  <w:r>
                    <w:rPr>
                      <w:color w:val="0000FF"/>
                      <w:sz w:val="22"/>
                      <w:szCs w:val="22"/>
                      <w:u w:val="single"/>
                    </w:rPr>
                    <w:t xml:space="preserve"> </w:t>
                  </w:r>
                  <w:r>
                    <w:rPr>
                      <w:sz w:val="22"/>
                      <w:szCs w:val="22"/>
                    </w:rPr>
                    <w:t xml:space="preserve">18.§ </w:t>
                  </w:r>
                  <w:hyperlink r:id="rId26" w:tooltip="http://hankovszky.tamas.btk.ppke.hu/okta/tek-18par.doc" w:history="1">
                    <w:r>
                      <w:rPr>
                        <w:rStyle w:val="Hiperhivatkozs"/>
                        <w:sz w:val="22"/>
                        <w:szCs w:val="22"/>
                      </w:rPr>
                      <w:t>Feladatlap</w:t>
                    </w:r>
                  </w:hyperlink>
                </w:p>
              </w:tc>
            </w:tr>
            <w:tr w:rsidR="00000000" w14:paraId="1A896FD1" w14:textId="77777777">
              <w:tc>
                <w:tcPr>
                  <w:tcW w:w="890" w:type="dxa"/>
                  <w:tcBorders>
                    <w:top w:val="dotted" w:sz="6" w:space="0" w:color="808080"/>
                    <w:left w:val="dotted" w:sz="6" w:space="0" w:color="808080"/>
                    <w:bottom w:val="dotted" w:sz="6" w:space="0" w:color="808080"/>
                    <w:right w:val="dotted" w:sz="6" w:space="0" w:color="808080"/>
                  </w:tcBorders>
                  <w:hideMark/>
                </w:tcPr>
                <w:p w14:paraId="72CD6732" w14:textId="77777777" w:rsidR="00000000" w:rsidRDefault="00000000">
                  <w:pPr>
                    <w:jc w:val="both"/>
                    <w:rPr>
                      <w:sz w:val="22"/>
                      <w:szCs w:val="22"/>
                    </w:rPr>
                  </w:pPr>
                  <w:r>
                    <w:rPr>
                      <w:sz w:val="22"/>
                      <w:szCs w:val="22"/>
                    </w:rPr>
                    <w:t>11.26.</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CFCD523" w14:textId="77777777" w:rsidR="00000000" w:rsidRDefault="00000000">
                  <w:pPr>
                    <w:jc w:val="both"/>
                  </w:pPr>
                  <w:r>
                    <w:rPr>
                      <w:sz w:val="22"/>
                      <w:szCs w:val="22"/>
                    </w:rPr>
                    <w:t xml:space="preserve">19.§ </w:t>
                  </w:r>
                  <w:hyperlink r:id="rId27" w:tooltip="http://hankovszky.tamas.btk.ppke.hu/okta/tek-19par.doc" w:history="1">
                    <w:r>
                      <w:rPr>
                        <w:rStyle w:val="Hiperhivatkozs"/>
                        <w:sz w:val="22"/>
                        <w:szCs w:val="22"/>
                      </w:rPr>
                      <w:t>Feladatlap</w:t>
                    </w:r>
                  </w:hyperlink>
                </w:p>
              </w:tc>
            </w:tr>
            <w:tr w:rsidR="00000000" w14:paraId="6D1CD103" w14:textId="77777777">
              <w:tc>
                <w:tcPr>
                  <w:tcW w:w="890" w:type="dxa"/>
                  <w:tcBorders>
                    <w:top w:val="dotted" w:sz="6" w:space="0" w:color="808080"/>
                    <w:left w:val="dotted" w:sz="6" w:space="0" w:color="808080"/>
                    <w:bottom w:val="dotted" w:sz="6" w:space="0" w:color="808080"/>
                    <w:right w:val="dotted" w:sz="6" w:space="0" w:color="808080"/>
                  </w:tcBorders>
                  <w:hideMark/>
                </w:tcPr>
                <w:p w14:paraId="25935F12" w14:textId="77777777" w:rsidR="00000000" w:rsidRDefault="00000000">
                  <w:pPr>
                    <w:jc w:val="both"/>
                    <w:rPr>
                      <w:sz w:val="22"/>
                      <w:szCs w:val="22"/>
                    </w:rPr>
                  </w:pPr>
                  <w:r>
                    <w:rPr>
                      <w:sz w:val="22"/>
                      <w:szCs w:val="22"/>
                    </w:rPr>
                    <w:t>12.03.</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1B30D95" w14:textId="77777777" w:rsidR="00000000" w:rsidRDefault="00000000">
                  <w:pPr>
                    <w:jc w:val="both"/>
                    <w:rPr>
                      <w:sz w:val="22"/>
                      <w:szCs w:val="22"/>
                    </w:rPr>
                  </w:pPr>
                  <w:r>
                    <w:rPr>
                      <w:sz w:val="22"/>
                      <w:szCs w:val="22"/>
                    </w:rPr>
                    <w:t xml:space="preserve">20.§ </w:t>
                  </w:r>
                  <w:hyperlink r:id="rId28" w:tooltip="http://hankovszky.tamas.btk.ppke.hu/okta/tek-20par.doc" w:history="1">
                    <w:r>
                      <w:rPr>
                        <w:rStyle w:val="Hiperhivatkozs"/>
                        <w:sz w:val="22"/>
                        <w:szCs w:val="22"/>
                      </w:rPr>
                      <w:t>Feladatlap</w:t>
                    </w:r>
                  </w:hyperlink>
                  <w:r>
                    <w:rPr>
                      <w:color w:val="0000FF"/>
                      <w:sz w:val="22"/>
                      <w:szCs w:val="22"/>
                      <w:u w:val="single"/>
                    </w:rPr>
                    <w:t xml:space="preserve"> </w:t>
                  </w:r>
                </w:p>
              </w:tc>
            </w:tr>
            <w:tr w:rsidR="00000000" w14:paraId="444292E7" w14:textId="77777777">
              <w:tc>
                <w:tcPr>
                  <w:tcW w:w="890" w:type="dxa"/>
                  <w:tcBorders>
                    <w:top w:val="dotted" w:sz="6" w:space="0" w:color="808080"/>
                    <w:left w:val="dotted" w:sz="6" w:space="0" w:color="808080"/>
                    <w:bottom w:val="dotted" w:sz="6" w:space="0" w:color="808080"/>
                    <w:right w:val="dotted" w:sz="6" w:space="0" w:color="808080"/>
                  </w:tcBorders>
                  <w:hideMark/>
                </w:tcPr>
                <w:p w14:paraId="058B4FA9" w14:textId="77777777" w:rsidR="00000000" w:rsidRDefault="00000000">
                  <w:pPr>
                    <w:jc w:val="both"/>
                    <w:rPr>
                      <w:sz w:val="22"/>
                      <w:szCs w:val="22"/>
                    </w:rPr>
                  </w:pPr>
                  <w:r>
                    <w:rPr>
                      <w:sz w:val="22"/>
                      <w:szCs w:val="22"/>
                    </w:rPr>
                    <w:t>12.10.</w:t>
                  </w:r>
                </w:p>
              </w:tc>
              <w:tc>
                <w:tcPr>
                  <w:tcW w:w="8207"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C7BCBB4" w14:textId="77777777" w:rsidR="00000000" w:rsidRDefault="00000000">
                  <w:pPr>
                    <w:jc w:val="both"/>
                    <w:rPr>
                      <w:sz w:val="22"/>
                      <w:szCs w:val="22"/>
                    </w:rPr>
                  </w:pPr>
                  <w:r>
                    <w:rPr>
                      <w:sz w:val="22"/>
                      <w:szCs w:val="22"/>
                    </w:rPr>
                    <w:t>Visszatekintés, Értékelés</w:t>
                  </w:r>
                </w:p>
              </w:tc>
            </w:tr>
          </w:tbl>
          <w:p w14:paraId="490A91F1" w14:textId="77777777" w:rsidR="00000000" w:rsidRDefault="00000000">
            <w:pPr>
              <w:rPr>
                <w:b/>
                <w:color w:val="000000"/>
                <w:sz w:val="22"/>
                <w:szCs w:val="22"/>
              </w:rPr>
            </w:pPr>
          </w:p>
          <w:p w14:paraId="358DA537" w14:textId="77777777" w:rsidR="00000000" w:rsidRDefault="00000000">
            <w:pPr>
              <w:rPr>
                <w:b/>
                <w:color w:val="000000"/>
                <w:sz w:val="22"/>
                <w:szCs w:val="22"/>
              </w:rPr>
            </w:pPr>
            <w:hyperlink r:id="rId29" w:tooltip="http://hankovszky.tamas.btk.ppke.hu/okta/tek-summa.doc" w:history="1">
              <w:r>
                <w:rPr>
                  <w:rStyle w:val="Hiperhivatkozs"/>
                  <w:b/>
                  <w:sz w:val="22"/>
                  <w:szCs w:val="22"/>
                </w:rPr>
                <w:t>Az összes feladatlap egyben, tömörítve</w:t>
              </w:r>
            </w:hyperlink>
          </w:p>
          <w:p w14:paraId="16080095" w14:textId="77777777" w:rsidR="00000000" w:rsidRDefault="00000000">
            <w:pPr>
              <w:rPr>
                <w:color w:val="000000"/>
                <w:sz w:val="22"/>
                <w:szCs w:val="22"/>
              </w:rPr>
            </w:pPr>
          </w:p>
          <w:p w14:paraId="4C0B0030" w14:textId="77777777" w:rsidR="00000000" w:rsidRDefault="00000000">
            <w:pPr>
              <w:ind w:left="180" w:hanging="180"/>
              <w:rPr>
                <w:color w:val="000000"/>
                <w:sz w:val="22"/>
                <w:szCs w:val="22"/>
              </w:rPr>
            </w:pPr>
            <w:r>
              <w:rPr>
                <w:b/>
                <w:bCs/>
                <w:color w:val="000000"/>
                <w:sz w:val="22"/>
                <w:szCs w:val="22"/>
              </w:rPr>
              <w:t>Elsődlegesen ajánlott irodalom</w:t>
            </w:r>
          </w:p>
          <w:p w14:paraId="5D1303C8" w14:textId="77777777" w:rsidR="00000000" w:rsidRDefault="00000000">
            <w:pPr>
              <w:ind w:left="180" w:hanging="180"/>
              <w:jc w:val="both"/>
              <w:rPr>
                <w:color w:val="000000"/>
                <w:sz w:val="22"/>
                <w:szCs w:val="22"/>
              </w:rPr>
            </w:pPr>
            <w:r>
              <w:rPr>
                <w:color w:val="000000"/>
                <w:sz w:val="22"/>
                <w:szCs w:val="22"/>
              </w:rPr>
              <w:t xml:space="preserve">Ábrahám Z.: Az alsóbb megismerőképességek és az időérzékelés. In </w:t>
            </w:r>
            <w:r>
              <w:rPr>
                <w:i/>
                <w:iCs/>
                <w:color w:val="000000"/>
                <w:sz w:val="22"/>
                <w:szCs w:val="22"/>
              </w:rPr>
              <w:t>Gond 15–16</w:t>
            </w:r>
            <w:r>
              <w:rPr>
                <w:color w:val="000000"/>
                <w:sz w:val="22"/>
                <w:szCs w:val="22"/>
              </w:rPr>
              <w:t>. 1998. 90-98.</w:t>
            </w:r>
          </w:p>
          <w:p w14:paraId="3D850166" w14:textId="77777777" w:rsidR="00000000" w:rsidRDefault="00000000">
            <w:pPr>
              <w:ind w:left="180" w:hanging="180"/>
              <w:jc w:val="both"/>
            </w:pPr>
            <w:proofErr w:type="spellStart"/>
            <w:r>
              <w:rPr>
                <w:color w:val="000000"/>
                <w:sz w:val="22"/>
                <w:szCs w:val="22"/>
              </w:rPr>
              <w:t>Cassirer</w:t>
            </w:r>
            <w:proofErr w:type="spellEnd"/>
            <w:r>
              <w:t xml:space="preserve">, E.: </w:t>
            </w:r>
            <w:hyperlink r:id="rId30" w:tooltip="https://www.szaktars.hu/osiris/view/cassirer-ernst-kant-elete-es-muve-historia-philosophiae-2001/?pg=0&amp;layout=l" w:history="1">
              <w:r>
                <w:rPr>
                  <w:rStyle w:val="Hiperhivatkozs"/>
                  <w:i/>
                  <w:iCs/>
                </w:rPr>
                <w:t>Kant élete és műve</w:t>
              </w:r>
            </w:hyperlink>
            <w:r>
              <w:rPr>
                <w:i/>
                <w:iCs/>
              </w:rPr>
              <w:t>.</w:t>
            </w:r>
            <w:r>
              <w:t xml:space="preserve"> Osiris-Gond, 2001. </w:t>
            </w:r>
          </w:p>
          <w:p w14:paraId="3293758E" w14:textId="77777777" w:rsidR="00000000" w:rsidRDefault="00000000">
            <w:pPr>
              <w:ind w:left="180" w:hanging="180"/>
            </w:pPr>
            <w:proofErr w:type="spellStart"/>
            <w:r>
              <w:rPr>
                <w:color w:val="000000"/>
                <w:sz w:val="22"/>
                <w:szCs w:val="22"/>
              </w:rPr>
              <w:t>Deleuze</w:t>
            </w:r>
            <w:proofErr w:type="spellEnd"/>
            <w:r>
              <w:t xml:space="preserve">, G.: Kant kritikai filozófiája. A lelki képességek doktrínája. In G. </w:t>
            </w:r>
            <w:proofErr w:type="spellStart"/>
            <w:r>
              <w:t>Deleuze</w:t>
            </w:r>
            <w:proofErr w:type="spellEnd"/>
            <w:r>
              <w:t>:</w:t>
            </w:r>
            <w:r>
              <w:rPr>
                <w:i/>
                <w:iCs/>
              </w:rPr>
              <w:t xml:space="preserve"> </w:t>
            </w:r>
            <w:hyperlink r:id="rId31" w:tooltip="https://www.szaktars.hu/osiris/view/deleuze-gilles-hume-es-kant-horror-metaphysicae-1998/?pg=0&amp;layout=l" w:history="1">
              <w:r>
                <w:rPr>
                  <w:rStyle w:val="Hiperhivatkozs"/>
                  <w:i/>
                  <w:iCs/>
                </w:rPr>
                <w:t>Hume és Kant</w:t>
              </w:r>
            </w:hyperlink>
            <w:r>
              <w:rPr>
                <w:i/>
                <w:iCs/>
              </w:rPr>
              <w:t>.</w:t>
            </w:r>
            <w:r>
              <w:t xml:space="preserve"> Budapest, Osiris-Gond, 1998. 203–239. </w:t>
            </w:r>
          </w:p>
          <w:p w14:paraId="5E1197B5" w14:textId="77777777" w:rsidR="00000000" w:rsidRDefault="00000000">
            <w:pPr>
              <w:ind w:left="180" w:hanging="180"/>
              <w:rPr>
                <w:color w:val="000000"/>
                <w:sz w:val="22"/>
                <w:szCs w:val="22"/>
              </w:rPr>
            </w:pPr>
            <w:r>
              <w:rPr>
                <w:color w:val="000000"/>
                <w:sz w:val="22"/>
                <w:szCs w:val="22"/>
              </w:rPr>
              <w:t xml:space="preserve">Horváth Z.: </w:t>
            </w:r>
            <w:hyperlink r:id="rId32" w:tooltip="http://real.mtak.hu/34234/" w:history="1">
              <w:r>
                <w:rPr>
                  <w:rStyle w:val="Hiperhivatkozs"/>
                  <w:sz w:val="22"/>
                  <w:szCs w:val="22"/>
                </w:rPr>
                <w:t>Kant idealizmusa</w:t>
              </w:r>
            </w:hyperlink>
            <w:r>
              <w:rPr>
                <w:color w:val="000000"/>
                <w:sz w:val="22"/>
                <w:szCs w:val="22"/>
              </w:rPr>
              <w:t xml:space="preserve">. In </w:t>
            </w:r>
            <w:r>
              <w:rPr>
                <w:i/>
                <w:color w:val="000000"/>
                <w:sz w:val="22"/>
                <w:szCs w:val="22"/>
              </w:rPr>
              <w:t>Magyar Filozófiai Szemle</w:t>
            </w:r>
            <w:r>
              <w:rPr>
                <w:color w:val="000000"/>
                <w:sz w:val="22"/>
                <w:szCs w:val="22"/>
              </w:rPr>
              <w:t xml:space="preserve"> 56 (2012)2. 49‒76.</w:t>
            </w:r>
          </w:p>
          <w:p w14:paraId="63F5F3C3" w14:textId="77777777" w:rsidR="00000000" w:rsidRDefault="00000000">
            <w:pPr>
              <w:ind w:left="180" w:hanging="180"/>
              <w:rPr>
                <w:color w:val="000000"/>
                <w:sz w:val="22"/>
                <w:szCs w:val="22"/>
              </w:rPr>
            </w:pPr>
            <w:r>
              <w:rPr>
                <w:color w:val="000000"/>
                <w:sz w:val="22"/>
                <w:szCs w:val="22"/>
              </w:rPr>
              <w:t xml:space="preserve">Kelemen J.: „Korlátozni” és „merni a tudást”. In Kelemen János: </w:t>
            </w:r>
            <w:r>
              <w:rPr>
                <w:i/>
                <w:iCs/>
                <w:color w:val="000000"/>
                <w:sz w:val="22"/>
                <w:szCs w:val="22"/>
              </w:rPr>
              <w:t>Az ész képe és tette. A történeti megismerés idealista elméletei.</w:t>
            </w:r>
            <w:r>
              <w:rPr>
                <w:color w:val="000000"/>
                <w:sz w:val="22"/>
                <w:szCs w:val="22"/>
              </w:rPr>
              <w:t xml:space="preserve"> Budapest, Atlantisz, 2000. 221-265. (Ua.: </w:t>
            </w:r>
            <w:r>
              <w:rPr>
                <w:i/>
                <w:iCs/>
                <w:color w:val="000000"/>
                <w:sz w:val="22"/>
                <w:szCs w:val="22"/>
              </w:rPr>
              <w:t>Budapesti Könyvszemle</w:t>
            </w:r>
            <w:r>
              <w:rPr>
                <w:color w:val="000000"/>
                <w:sz w:val="22"/>
                <w:szCs w:val="22"/>
              </w:rPr>
              <w:t xml:space="preserve"> 1996. 4. </w:t>
            </w:r>
            <w:hyperlink r:id="rId33" w:tooltip="https://epa.oszk.hu/00000/00015/00004/kelemen.htm" w:history="1">
              <w:r>
                <w:rPr>
                  <w:rStyle w:val="Hiperhivatkozs"/>
                  <w:sz w:val="22"/>
                  <w:szCs w:val="22"/>
                </w:rPr>
                <w:t>391–407</w:t>
              </w:r>
            </w:hyperlink>
            <w:r>
              <w:rPr>
                <w:color w:val="000000"/>
                <w:sz w:val="22"/>
                <w:szCs w:val="22"/>
              </w:rPr>
              <w:t xml:space="preserve">.) </w:t>
            </w:r>
          </w:p>
          <w:p w14:paraId="6D956717" w14:textId="77777777" w:rsidR="00000000" w:rsidRDefault="00000000">
            <w:pPr>
              <w:ind w:left="180" w:hanging="180"/>
              <w:rPr>
                <w:color w:val="000000"/>
                <w:sz w:val="22"/>
                <w:szCs w:val="22"/>
              </w:rPr>
            </w:pPr>
            <w:r>
              <w:rPr>
                <w:color w:val="000000"/>
                <w:sz w:val="22"/>
                <w:szCs w:val="22"/>
              </w:rPr>
              <w:t xml:space="preserve">Komorjai L.: </w:t>
            </w:r>
            <w:hyperlink r:id="rId34" w:tooltip="http://www.vilagossag.hu/pdf/20080319121821.pdf" w:history="1">
              <w:r>
                <w:rPr>
                  <w:rStyle w:val="Hiperhivatkozs"/>
                  <w:sz w:val="22"/>
                  <w:szCs w:val="22"/>
                </w:rPr>
                <w:t xml:space="preserve">Dedukció és </w:t>
              </w:r>
              <w:proofErr w:type="spellStart"/>
              <w:r>
                <w:rPr>
                  <w:rStyle w:val="Hiperhivatkozs"/>
                  <w:sz w:val="22"/>
                  <w:szCs w:val="22"/>
                </w:rPr>
                <w:t>intencionalitás</w:t>
              </w:r>
              <w:proofErr w:type="spellEnd"/>
            </w:hyperlink>
            <w:r>
              <w:rPr>
                <w:color w:val="000000"/>
                <w:sz w:val="22"/>
                <w:szCs w:val="22"/>
              </w:rPr>
              <w:t xml:space="preserve">. In </w:t>
            </w:r>
            <w:r>
              <w:rPr>
                <w:i/>
                <w:iCs/>
                <w:color w:val="000000"/>
                <w:sz w:val="22"/>
                <w:szCs w:val="22"/>
              </w:rPr>
              <w:t>Világosság</w:t>
            </w:r>
            <w:r>
              <w:rPr>
                <w:color w:val="000000"/>
                <w:sz w:val="22"/>
                <w:szCs w:val="22"/>
              </w:rPr>
              <w:t xml:space="preserve"> 49 (2008)2. 47–62.</w:t>
            </w:r>
          </w:p>
          <w:p w14:paraId="17A0C2BC" w14:textId="77777777" w:rsidR="00000000" w:rsidRDefault="00000000">
            <w:pPr>
              <w:ind w:left="180" w:hanging="180"/>
              <w:jc w:val="both"/>
              <w:rPr>
                <w:color w:val="000000"/>
                <w:sz w:val="22"/>
                <w:szCs w:val="22"/>
              </w:rPr>
            </w:pPr>
            <w:r>
              <w:rPr>
                <w:color w:val="000000"/>
                <w:sz w:val="22"/>
                <w:szCs w:val="22"/>
              </w:rPr>
              <w:t xml:space="preserve">Komorjai L.: </w:t>
            </w:r>
            <w:hyperlink r:id="rId35" w:tooltip="http://epa.oszk.hu/00100/00186/00001/98_komor.htm" w:history="1">
              <w:r>
                <w:rPr>
                  <w:rStyle w:val="Hiperhivatkozs"/>
                  <w:sz w:val="22"/>
                  <w:szCs w:val="22"/>
                </w:rPr>
                <w:t>Transzcendentális filozófia és matematika Kant gondolkodásában</w:t>
              </w:r>
            </w:hyperlink>
            <w:r>
              <w:rPr>
                <w:color w:val="000000"/>
                <w:sz w:val="22"/>
                <w:szCs w:val="22"/>
              </w:rPr>
              <w:t xml:space="preserve">. In </w:t>
            </w:r>
            <w:r>
              <w:rPr>
                <w:i/>
                <w:iCs/>
                <w:color w:val="000000"/>
                <w:sz w:val="22"/>
                <w:szCs w:val="22"/>
              </w:rPr>
              <w:t>Magyar Filozófiai Szemle</w:t>
            </w:r>
            <w:r>
              <w:rPr>
                <w:color w:val="000000"/>
                <w:sz w:val="22"/>
                <w:szCs w:val="22"/>
              </w:rPr>
              <w:t xml:space="preserve"> 1998. 1–3. 137–171. </w:t>
            </w:r>
          </w:p>
          <w:p w14:paraId="0D5B7700" w14:textId="77777777" w:rsidR="00000000" w:rsidRDefault="00000000">
            <w:pPr>
              <w:ind w:left="180" w:hanging="180"/>
              <w:rPr>
                <w:color w:val="000000"/>
                <w:sz w:val="22"/>
                <w:szCs w:val="22"/>
              </w:rPr>
            </w:pPr>
            <w:r>
              <w:rPr>
                <w:color w:val="000000"/>
                <w:sz w:val="22"/>
                <w:szCs w:val="22"/>
              </w:rPr>
              <w:t xml:space="preserve">Martin, G.: A kanti álláspont </w:t>
            </w:r>
            <w:proofErr w:type="spellStart"/>
            <w:r>
              <w:rPr>
                <w:color w:val="000000"/>
                <w:sz w:val="22"/>
                <w:szCs w:val="22"/>
              </w:rPr>
              <w:t>apóriái</w:t>
            </w:r>
            <w:proofErr w:type="spellEnd"/>
            <w:r>
              <w:rPr>
                <w:color w:val="000000"/>
                <w:sz w:val="22"/>
                <w:szCs w:val="22"/>
              </w:rPr>
              <w:t xml:space="preserve">. In G. Martin: </w:t>
            </w:r>
            <w:r>
              <w:rPr>
                <w:i/>
                <w:iCs/>
                <w:color w:val="000000"/>
                <w:sz w:val="22"/>
                <w:szCs w:val="22"/>
              </w:rPr>
              <w:t>Általános metafizika. Problémák és módszerek.</w:t>
            </w:r>
            <w:r>
              <w:rPr>
                <w:color w:val="000000"/>
                <w:sz w:val="22"/>
                <w:szCs w:val="22"/>
              </w:rPr>
              <w:t xml:space="preserve"> Budapest, Holnap, 1998. 208–229. </w:t>
            </w:r>
          </w:p>
          <w:p w14:paraId="08F0E02B" w14:textId="77777777" w:rsidR="00000000" w:rsidRDefault="00000000">
            <w:pPr>
              <w:ind w:left="180" w:hanging="180"/>
            </w:pPr>
            <w:proofErr w:type="spellStart"/>
            <w:r>
              <w:rPr>
                <w:sz w:val="22"/>
                <w:szCs w:val="22"/>
              </w:rPr>
              <w:t>Milovic</w:t>
            </w:r>
            <w:proofErr w:type="spellEnd"/>
            <w:r>
              <w:t xml:space="preserve">, M.: A transzcendentális dedukció. In </w:t>
            </w:r>
            <w:r>
              <w:rPr>
                <w:i/>
                <w:iCs/>
              </w:rPr>
              <w:t>Magyar Filozófiai Szemle,</w:t>
            </w:r>
            <w:r>
              <w:t xml:space="preserve"> 1995. 3–4. sz. 608–615. </w:t>
            </w:r>
          </w:p>
          <w:p w14:paraId="1BD488B2" w14:textId="77777777" w:rsidR="00000000" w:rsidRDefault="00000000">
            <w:pPr>
              <w:ind w:left="180" w:hanging="180"/>
              <w:rPr>
                <w:color w:val="000000"/>
                <w:sz w:val="22"/>
                <w:szCs w:val="22"/>
              </w:rPr>
            </w:pPr>
            <w:proofErr w:type="spellStart"/>
            <w:r>
              <w:rPr>
                <w:color w:val="000000"/>
                <w:sz w:val="22"/>
                <w:szCs w:val="22"/>
              </w:rPr>
              <w:lastRenderedPageBreak/>
              <w:t>Röd</w:t>
            </w:r>
            <w:proofErr w:type="spellEnd"/>
            <w:r>
              <w:rPr>
                <w:color w:val="000000"/>
                <w:sz w:val="22"/>
                <w:szCs w:val="22"/>
              </w:rPr>
              <w:t xml:space="preserve">, W.: A kanti tapasztalatelmélet pszichológiai interpretációjának egy alternatívája. In W. </w:t>
            </w:r>
            <w:proofErr w:type="spellStart"/>
            <w:r>
              <w:rPr>
                <w:color w:val="000000"/>
                <w:sz w:val="22"/>
                <w:szCs w:val="22"/>
              </w:rPr>
              <w:t>Röd</w:t>
            </w:r>
            <w:proofErr w:type="spellEnd"/>
            <w:r>
              <w:rPr>
                <w:color w:val="000000"/>
                <w:sz w:val="22"/>
                <w:szCs w:val="22"/>
              </w:rPr>
              <w:t xml:space="preserve">: </w:t>
            </w:r>
            <w:r>
              <w:rPr>
                <w:i/>
                <w:iCs/>
                <w:color w:val="000000"/>
                <w:sz w:val="22"/>
                <w:szCs w:val="22"/>
              </w:rPr>
              <w:t>Hagyomány és újítás a filozófiában. A XVII. századtól napjainkig</w:t>
            </w:r>
            <w:r>
              <w:rPr>
                <w:color w:val="000000"/>
                <w:sz w:val="22"/>
                <w:szCs w:val="22"/>
              </w:rPr>
              <w:t xml:space="preserve">. (Szerk. Boros G.) Budapest, Áron, 2003. </w:t>
            </w:r>
            <w:hyperlink r:id="rId36" w:tooltip="http://hankovszky.tamas.btk.ppke.hu/szgy/rod.docx" w:history="1">
              <w:r>
                <w:rPr>
                  <w:rStyle w:val="Hiperhivatkozs"/>
                  <w:sz w:val="22"/>
                  <w:szCs w:val="22"/>
                </w:rPr>
                <w:t>309–332</w:t>
              </w:r>
            </w:hyperlink>
            <w:r>
              <w:rPr>
                <w:color w:val="000000"/>
                <w:sz w:val="22"/>
                <w:szCs w:val="22"/>
              </w:rPr>
              <w:t xml:space="preserve">. (Egy korábbi, nehezebben olvasható fordítás: In </w:t>
            </w:r>
            <w:r>
              <w:rPr>
                <w:i/>
                <w:iCs/>
                <w:color w:val="000000"/>
                <w:sz w:val="22"/>
                <w:szCs w:val="22"/>
              </w:rPr>
              <w:t>Magyar Filozófiai Szemle</w:t>
            </w:r>
            <w:r>
              <w:rPr>
                <w:color w:val="000000"/>
                <w:sz w:val="22"/>
                <w:szCs w:val="22"/>
              </w:rPr>
              <w:t xml:space="preserve"> 35 (1991)4–5. 403–422.)</w:t>
            </w:r>
          </w:p>
          <w:p w14:paraId="438CDB8C" w14:textId="77777777" w:rsidR="00000000" w:rsidRDefault="00000000">
            <w:pPr>
              <w:ind w:left="180" w:hanging="180"/>
            </w:pPr>
            <w:proofErr w:type="spellStart"/>
            <w:r>
              <w:rPr>
                <w:color w:val="000000"/>
                <w:sz w:val="22"/>
                <w:szCs w:val="22"/>
              </w:rPr>
              <w:t>Röd</w:t>
            </w:r>
            <w:proofErr w:type="spellEnd"/>
            <w:r>
              <w:t xml:space="preserve">, W.: </w:t>
            </w:r>
            <w:r>
              <w:rPr>
                <w:i/>
                <w:iCs/>
              </w:rPr>
              <w:t>Bevezetés a kritikai filozófiába. Kant filozófiájának főbb problémái.</w:t>
            </w:r>
            <w:r>
              <w:t xml:space="preserve"> Debrecen, Csokonai, 1998. </w:t>
            </w:r>
            <w:hyperlink r:id="rId37" w:tooltip="http://hankovszky.tamas.btk.ppke.hu/szgy/rod.docx" w:history="1">
              <w:r>
                <w:rPr>
                  <w:rStyle w:val="Hiperhivatkozs"/>
                </w:rPr>
                <w:t>14–94</w:t>
              </w:r>
            </w:hyperlink>
            <w:r>
              <w:t>.</w:t>
            </w:r>
          </w:p>
          <w:p w14:paraId="0DCF5D42" w14:textId="77777777" w:rsidR="00000000" w:rsidRDefault="00000000">
            <w:pPr>
              <w:ind w:left="180" w:hanging="180"/>
              <w:jc w:val="both"/>
            </w:pPr>
            <w:proofErr w:type="spellStart"/>
            <w:r>
              <w:rPr>
                <w:color w:val="000000"/>
                <w:sz w:val="22"/>
                <w:szCs w:val="22"/>
              </w:rPr>
              <w:t>Röd</w:t>
            </w:r>
            <w:proofErr w:type="spellEnd"/>
            <w:r>
              <w:t xml:space="preserve">, W.: Dialektikus témák Kantnál. In W. </w:t>
            </w:r>
            <w:proofErr w:type="spellStart"/>
            <w:r>
              <w:t>Röd</w:t>
            </w:r>
            <w:proofErr w:type="spellEnd"/>
            <w:r>
              <w:t xml:space="preserve">: </w:t>
            </w:r>
            <w:r>
              <w:rPr>
                <w:i/>
                <w:iCs/>
              </w:rPr>
              <w:t>Az újkor dialektikus filozófiája I.</w:t>
            </w:r>
            <w:r>
              <w:t xml:space="preserve"> Debrecen, Latin Betűk, 1996. </w:t>
            </w:r>
            <w:hyperlink r:id="rId38" w:tooltip="http://hankovszky.tamas.btk.ppke.hu/szgy/rod.docx" w:history="1">
              <w:r>
                <w:rPr>
                  <w:rStyle w:val="Hiperhivatkozs"/>
                </w:rPr>
                <w:t>41–100</w:t>
              </w:r>
            </w:hyperlink>
            <w:r>
              <w:t xml:space="preserve">. </w:t>
            </w:r>
          </w:p>
          <w:p w14:paraId="673966D2" w14:textId="77777777" w:rsidR="00000000" w:rsidRDefault="00000000">
            <w:pPr>
              <w:ind w:left="180" w:hanging="180"/>
            </w:pPr>
            <w:proofErr w:type="spellStart"/>
            <w:r>
              <w:rPr>
                <w:sz w:val="22"/>
                <w:szCs w:val="22"/>
              </w:rPr>
              <w:t>Strawson</w:t>
            </w:r>
            <w:proofErr w:type="spellEnd"/>
            <w:r>
              <w:t xml:space="preserve">, P. F.: </w:t>
            </w:r>
            <w:hyperlink r:id="rId39" w:tooltip="https://www.szaktars.hu/osiris/view/strawson-peter-frederick-az-erzekeles-es-a-jelentes-hatarai-ertekezes-kant-a-tiszta-esz-kritikaja-cimu-muverol-horror-metaphysicae-2000/?pg=0&amp;layout=s" w:history="1">
              <w:r>
                <w:rPr>
                  <w:rStyle w:val="Hiperhivatkozs"/>
                  <w:i/>
                  <w:iCs/>
                </w:rPr>
                <w:t>Az érzékelés és a jelentés határai</w:t>
              </w:r>
            </w:hyperlink>
            <w:r>
              <w:t xml:space="preserve">. Budapest, Osiris-Gond, 2000. </w:t>
            </w:r>
          </w:p>
          <w:p w14:paraId="202A68D2" w14:textId="77777777" w:rsidR="00000000" w:rsidRDefault="00000000">
            <w:pPr>
              <w:ind w:left="180" w:hanging="180"/>
              <w:rPr>
                <w:sz w:val="22"/>
                <w:szCs w:val="22"/>
              </w:rPr>
            </w:pPr>
            <w:r>
              <w:rPr>
                <w:sz w:val="22"/>
                <w:szCs w:val="22"/>
              </w:rPr>
              <w:t xml:space="preserve">Szegedi N.: </w:t>
            </w:r>
            <w:hyperlink r:id="rId40" w:tooltip="http://hankovszky.tamas.btk.ppke.hu/szgy/kant-olvas.docx" w:history="1">
              <w:r>
                <w:rPr>
                  <w:rStyle w:val="Hiperhivatkozs"/>
                  <w:sz w:val="22"/>
                  <w:szCs w:val="22"/>
                </w:rPr>
                <w:t>Megjegyzések a kanti magában való dolog és a transzcendentális tárgy problémájáról</w:t>
              </w:r>
            </w:hyperlink>
            <w:r>
              <w:rPr>
                <w:sz w:val="22"/>
                <w:szCs w:val="22"/>
              </w:rPr>
              <w:t xml:space="preserve">. In </w:t>
            </w:r>
            <w:r>
              <w:rPr>
                <w:i/>
                <w:iCs/>
                <w:sz w:val="22"/>
                <w:szCs w:val="22"/>
              </w:rPr>
              <w:t>Descartes, Kant, Husserl, Heidegger.</w:t>
            </w:r>
            <w:r>
              <w:rPr>
                <w:sz w:val="22"/>
                <w:szCs w:val="22"/>
              </w:rPr>
              <w:t xml:space="preserve"> (Szerk. Schmal D.) Budapest, Atlantisz, 2002. 271–282. </w:t>
            </w:r>
          </w:p>
          <w:p w14:paraId="160414A9" w14:textId="77777777" w:rsidR="00000000" w:rsidRDefault="00000000">
            <w:pPr>
              <w:ind w:left="180" w:hanging="180"/>
              <w:jc w:val="both"/>
              <w:rPr>
                <w:sz w:val="22"/>
                <w:szCs w:val="22"/>
              </w:rPr>
            </w:pPr>
            <w:r>
              <w:rPr>
                <w:sz w:val="22"/>
                <w:szCs w:val="22"/>
              </w:rPr>
              <w:t>Tengelyi L.:</w:t>
            </w:r>
            <w:r>
              <w:rPr>
                <w:i/>
                <w:iCs/>
                <w:sz w:val="22"/>
                <w:szCs w:val="22"/>
              </w:rPr>
              <w:t xml:space="preserve"> Kant.</w:t>
            </w:r>
            <w:r>
              <w:rPr>
                <w:sz w:val="22"/>
                <w:szCs w:val="22"/>
              </w:rPr>
              <w:t xml:space="preserve"> Budapest, Kossuth, </w:t>
            </w:r>
            <w:r>
              <w:rPr>
                <w:sz w:val="22"/>
                <w:szCs w:val="22"/>
                <w:vertAlign w:val="superscript"/>
              </w:rPr>
              <w:t>2</w:t>
            </w:r>
            <w:r>
              <w:rPr>
                <w:sz w:val="22"/>
                <w:szCs w:val="22"/>
              </w:rPr>
              <w:t xml:space="preserve">1995. </w:t>
            </w:r>
          </w:p>
          <w:p w14:paraId="35995F1A" w14:textId="77777777" w:rsidR="00000000" w:rsidRDefault="00000000">
            <w:pPr>
              <w:ind w:left="180" w:hanging="180"/>
              <w:rPr>
                <w:sz w:val="22"/>
                <w:szCs w:val="22"/>
              </w:rPr>
            </w:pPr>
            <w:r>
              <w:rPr>
                <w:sz w:val="22"/>
                <w:szCs w:val="22"/>
              </w:rPr>
              <w:t xml:space="preserve">Tőzsér J.: </w:t>
            </w:r>
            <w:hyperlink r:id="rId41" w:tooltip="http://epa.oszk.hu/01200/01273/00010/pdf/20050213203046.pdf" w:history="1">
              <w:r>
                <w:rPr>
                  <w:rStyle w:val="Hiperhivatkozs"/>
                  <w:sz w:val="22"/>
                  <w:szCs w:val="22"/>
                </w:rPr>
                <w:t>A jelenség valósága</w:t>
              </w:r>
            </w:hyperlink>
            <w:r>
              <w:rPr>
                <w:sz w:val="22"/>
                <w:szCs w:val="22"/>
              </w:rPr>
              <w:t>. In Világosság 45 (2004)10–12 185‒191.</w:t>
            </w:r>
          </w:p>
          <w:p w14:paraId="57E23BC4" w14:textId="77777777" w:rsidR="00000000" w:rsidRDefault="00000000">
            <w:pPr>
              <w:ind w:left="180" w:hanging="180"/>
              <w:rPr>
                <w:sz w:val="22"/>
                <w:szCs w:val="22"/>
              </w:rPr>
            </w:pPr>
            <w:r>
              <w:rPr>
                <w:sz w:val="22"/>
                <w:szCs w:val="22"/>
              </w:rPr>
              <w:t xml:space="preserve">Újvári M.: </w:t>
            </w:r>
            <w:r>
              <w:rPr>
                <w:i/>
                <w:iCs/>
                <w:sz w:val="22"/>
                <w:szCs w:val="22"/>
              </w:rPr>
              <w:t>Kanti témák a mai angolszász analitikus filozófiában</w:t>
            </w:r>
            <w:r>
              <w:rPr>
                <w:sz w:val="22"/>
                <w:szCs w:val="22"/>
              </w:rPr>
              <w:t xml:space="preserve">. Budapest, Akadémiai, 1993. </w:t>
            </w:r>
            <w:hyperlink r:id="rId42" w:tooltip="http://hankovszky.tamas.btk.ppke.hu/szgy/kant-olvas.docx" w:history="1">
              <w:r>
                <w:rPr>
                  <w:rStyle w:val="Hiperhivatkozs"/>
                  <w:sz w:val="22"/>
                  <w:szCs w:val="22"/>
                </w:rPr>
                <w:t>25–40</w:t>
              </w:r>
            </w:hyperlink>
            <w:r>
              <w:rPr>
                <w:sz w:val="22"/>
                <w:szCs w:val="22"/>
              </w:rPr>
              <w:t>.</w:t>
            </w:r>
          </w:p>
          <w:p w14:paraId="1D1BA772" w14:textId="77777777" w:rsidR="00000000" w:rsidRDefault="00000000">
            <w:pPr>
              <w:ind w:left="180" w:hanging="180"/>
              <w:rPr>
                <w:color w:val="000000"/>
                <w:sz w:val="22"/>
                <w:szCs w:val="22"/>
              </w:rPr>
            </w:pPr>
          </w:p>
          <w:p w14:paraId="48F380B4" w14:textId="77777777" w:rsidR="00000000" w:rsidRDefault="00000000">
            <w:pPr>
              <w:rPr>
                <w:color w:val="000000"/>
                <w:sz w:val="22"/>
                <w:szCs w:val="22"/>
              </w:rPr>
            </w:pPr>
          </w:p>
          <w:p w14:paraId="409D4D63" w14:textId="77777777" w:rsidR="00000000" w:rsidRDefault="00000000">
            <w:pPr>
              <w:rPr>
                <w:color w:val="000000"/>
                <w:sz w:val="22"/>
                <w:szCs w:val="22"/>
              </w:rPr>
            </w:pPr>
            <w:r>
              <w:rPr>
                <w:color w:val="000000"/>
                <w:sz w:val="22"/>
                <w:szCs w:val="22"/>
              </w:rPr>
              <w:t>(</w:t>
            </w:r>
            <w:hyperlink r:id="rId43" w:tooltip="http://hankovszky.tamas.btk.ppke.hu/bib/kantbib.htm" w:history="1">
              <w:r>
                <w:rPr>
                  <w:rStyle w:val="Hiperhivatkozs"/>
                  <w:sz w:val="22"/>
                  <w:szCs w:val="22"/>
                </w:rPr>
                <w:t>További irodalom</w:t>
              </w:r>
            </w:hyperlink>
            <w:r>
              <w:rPr>
                <w:color w:val="000000"/>
                <w:sz w:val="22"/>
                <w:szCs w:val="22"/>
              </w:rPr>
              <w:t>)</w:t>
            </w:r>
          </w:p>
          <w:p w14:paraId="6DAE9A31" w14:textId="77777777" w:rsidR="00000000" w:rsidRDefault="00000000">
            <w:pPr>
              <w:rPr>
                <w:rFonts w:ascii="Tahoma" w:hAnsi="Tahoma" w:cs="Tahoma"/>
                <w:color w:val="000000"/>
                <w:sz w:val="22"/>
                <w:szCs w:val="22"/>
              </w:rPr>
            </w:pPr>
          </w:p>
        </w:tc>
      </w:tr>
      <w:tr w:rsidR="00000000" w14:paraId="35233FF5" w14:textId="77777777" w:rsidTr="00D6106A">
        <w:tc>
          <w:tcPr>
            <w:tcW w:w="10204" w:type="dxa"/>
            <w:tcBorders>
              <w:top w:val="nil"/>
              <w:left w:val="nil"/>
              <w:bottom w:val="nil"/>
              <w:right w:val="nil"/>
            </w:tcBorders>
          </w:tcPr>
          <w:p w14:paraId="5EA68403" w14:textId="77777777" w:rsidR="00000000" w:rsidRDefault="00000000">
            <w:pPr>
              <w:jc w:val="right"/>
              <w:rPr>
                <w:rFonts w:ascii="Tahoma" w:hAnsi="Tahoma" w:cs="Tahoma"/>
                <w:sz w:val="16"/>
                <w:szCs w:val="16"/>
              </w:rPr>
            </w:pPr>
          </w:p>
        </w:tc>
      </w:tr>
    </w:tbl>
    <w:p w14:paraId="24595DD1" w14:textId="77777777" w:rsidR="00D62121" w:rsidRDefault="00D62121"/>
    <w:sectPr w:rsidR="00D62121">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68A7"/>
    <w:multiLevelType w:val="hybridMultilevel"/>
    <w:tmpl w:val="39DC351C"/>
    <w:lvl w:ilvl="0" w:tplc="040E000F">
      <w:start w:val="1"/>
      <w:numFmt w:val="decimal"/>
      <w:lvlText w:val="%1."/>
      <w:lvlJc w:val="left"/>
      <w:pPr>
        <w:tabs>
          <w:tab w:val="num" w:pos="720"/>
        </w:tabs>
        <w:ind w:left="720"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34AC687C"/>
    <w:multiLevelType w:val="hybridMultilevel"/>
    <w:tmpl w:val="4D82D342"/>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034581546">
    <w:abstractNumId w:val="1"/>
  </w:num>
  <w:num w:numId="2" w16cid:durableId="20365347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8228065">
    <w:abstractNumId w:val="0"/>
  </w:num>
  <w:num w:numId="4" w16cid:durableId="362219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A001A"/>
    <w:rsid w:val="00111067"/>
    <w:rsid w:val="00D6106A"/>
    <w:rsid w:val="00D62121"/>
    <w:rsid w:val="00DA00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12335"/>
  <w15:chartTrackingRefBased/>
  <w15:docId w15:val="{B5DB214C-5066-453B-9A98-1F3989DB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l"/>
    <w:pPr>
      <w:spacing w:before="100" w:beforeAutospacing="1" w:after="100" w:afterAutospacing="1"/>
    </w:pPr>
    <w:rPr>
      <w:rFonts w:eastAsiaTheme="minorEastAsia"/>
    </w:rPr>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customStyle="1" w:styleId="western">
    <w:name w:val="western"/>
    <w:basedOn w:val="Norml"/>
    <w:semiHidden/>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kovszky.tamas.btk.ppke.hu/szgy/rod.docx" TargetMode="External"/><Relationship Id="rId18" Type="http://schemas.openxmlformats.org/officeDocument/2006/relationships/hyperlink" Target="http://hankovszky.tamas.btk.ppke.hu/okta/tek-bev4-5.doc" TargetMode="External"/><Relationship Id="rId26" Type="http://schemas.openxmlformats.org/officeDocument/2006/relationships/hyperlink" Target="http://hankovszky.tamas.btk.ppke.hu/okta/tek-18par.doc" TargetMode="External"/><Relationship Id="rId39" Type="http://schemas.openxmlformats.org/officeDocument/2006/relationships/hyperlink" Target="https://www.szaktars.hu/osiris/view/strawson-peter-frederick-az-erzekeles-es-a-jelentes-hatarai-ertekezes-kant-a-tiszta-esz-kritikaja-cimu-muverol-horror-metaphysicae-2000/?pg=0&amp;layout=s" TargetMode="External"/><Relationship Id="rId21" Type="http://schemas.openxmlformats.org/officeDocument/2006/relationships/hyperlink" Target="http://hankovszky.tamas.btk.ppke.hu/okta/tek-3par.doc" TargetMode="External"/><Relationship Id="rId34" Type="http://schemas.openxmlformats.org/officeDocument/2006/relationships/hyperlink" Target="http://www.vilagossag.hu/pdf/20080319121821.pdf" TargetMode="External"/><Relationship Id="rId42" Type="http://schemas.openxmlformats.org/officeDocument/2006/relationships/hyperlink" Target="http://hankovszky.tamas.btk.ppke.hu/szgy/kant-olvas.docx" TargetMode="External"/><Relationship Id="rId7" Type="http://schemas.openxmlformats.org/officeDocument/2006/relationships/hyperlink" Target="https://mersz.hu/dokumentum/filozofia__1/" TargetMode="External"/><Relationship Id="rId2" Type="http://schemas.openxmlformats.org/officeDocument/2006/relationships/styles" Target="styles.xml"/><Relationship Id="rId16" Type="http://schemas.openxmlformats.org/officeDocument/2006/relationships/hyperlink" Target="http://hankovszky.tamas.btk.ppke.hu/okta/tek-bev1-3.doc" TargetMode="External"/><Relationship Id="rId29" Type="http://schemas.openxmlformats.org/officeDocument/2006/relationships/hyperlink" Target="http://hankovszky.tamas.btk.ppke.hu/okta/tek-summa.doc" TargetMode="External"/><Relationship Id="rId1" Type="http://schemas.openxmlformats.org/officeDocument/2006/relationships/numbering" Target="numbering.xml"/><Relationship Id="rId6" Type="http://schemas.openxmlformats.org/officeDocument/2006/relationships/hyperlink" Target="http://hankovszky.tamas.btk.ppke.hu/okta/sorvezeto.pdf" TargetMode="External"/><Relationship Id="rId11" Type="http://schemas.openxmlformats.org/officeDocument/2006/relationships/hyperlink" Target="http://hankovszky.tamas.btk.ppke.hu/szgy/komment-eszt.doc" TargetMode="External"/><Relationship Id="rId24" Type="http://schemas.openxmlformats.org/officeDocument/2006/relationships/hyperlink" Target="http://hankovszky.tamas.btk.ppke.hu/okta/tek-16par.doc" TargetMode="External"/><Relationship Id="rId32" Type="http://schemas.openxmlformats.org/officeDocument/2006/relationships/hyperlink" Target="http://real.mtak.hu/34234/" TargetMode="External"/><Relationship Id="rId37" Type="http://schemas.openxmlformats.org/officeDocument/2006/relationships/hyperlink" Target="http://hankovszky.tamas.btk.ppke.hu/szgy/rod.docx" TargetMode="External"/><Relationship Id="rId40" Type="http://schemas.openxmlformats.org/officeDocument/2006/relationships/hyperlink" Target="http://hankovszky.tamas.btk.ppke.hu/szgy/kant-olvas.docx" TargetMode="External"/><Relationship Id="rId45" Type="http://schemas.openxmlformats.org/officeDocument/2006/relationships/theme" Target="theme/theme1.xml"/><Relationship Id="rId5" Type="http://schemas.openxmlformats.org/officeDocument/2006/relationships/hyperlink" Target="mailto:hankovszky@btk.ppke.hu" TargetMode="External"/><Relationship Id="rId15" Type="http://schemas.openxmlformats.org/officeDocument/2006/relationships/hyperlink" Target="http://hankovszky.tamas.btk.ppke.hu/szgy/tek-i-v.doc" TargetMode="External"/><Relationship Id="rId23" Type="http://schemas.openxmlformats.org/officeDocument/2006/relationships/hyperlink" Target="http://hankovszky.tamas.btk.ppke.hu/okta/tek-15par.doc" TargetMode="External"/><Relationship Id="rId28" Type="http://schemas.openxmlformats.org/officeDocument/2006/relationships/hyperlink" Target="http://hankovszky.tamas.btk.ppke.hu/okta/tek-20par.doc" TargetMode="External"/><Relationship Id="rId36" Type="http://schemas.openxmlformats.org/officeDocument/2006/relationships/hyperlink" Target="http://hankovszky.tamas.btk.ppke.hu/szgy/rod.docx" TargetMode="External"/><Relationship Id="rId10" Type="http://schemas.openxmlformats.org/officeDocument/2006/relationships/hyperlink" Target="http://hankovszky.tamas.btk.ppke.hu/szgy/allison.doc" TargetMode="External"/><Relationship Id="rId19" Type="http://schemas.openxmlformats.org/officeDocument/2006/relationships/hyperlink" Target="http://hankovszky.tamas.btk.ppke.hu/okta/tek-1par.doc" TargetMode="External"/><Relationship Id="rId31" Type="http://schemas.openxmlformats.org/officeDocument/2006/relationships/hyperlink" Target="https://www.szaktars.hu/osiris/view/deleuze-gilles-hume-es-kant-horror-metaphysicae-1998/?pg=0&amp;layout=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lagossag.hu/pdf/20080319121244.pdf" TargetMode="External"/><Relationship Id="rId14" Type="http://schemas.openxmlformats.org/officeDocument/2006/relationships/hyperlink" Target="http://hankovszky.tamas.btk.ppke.hu/szgy/komment-ded.doc" TargetMode="External"/><Relationship Id="rId22" Type="http://schemas.openxmlformats.org/officeDocument/2006/relationships/hyperlink" Target="http://hankovszky.tamas.btk.ppke.hu/okta/tek-8par.doc" TargetMode="External"/><Relationship Id="rId27" Type="http://schemas.openxmlformats.org/officeDocument/2006/relationships/hyperlink" Target="http://hankovszky.tamas.btk.ppke.hu/okta/tek-19par.doc" TargetMode="External"/><Relationship Id="rId30" Type="http://schemas.openxmlformats.org/officeDocument/2006/relationships/hyperlink" Target="https://www.szaktars.hu/osiris/view/cassirer-ernst-kant-elete-es-muve-historia-philosophiae-2001/?pg=0&amp;layout=l" TargetMode="External"/><Relationship Id="rId35" Type="http://schemas.openxmlformats.org/officeDocument/2006/relationships/hyperlink" Target="http://epa.oszk.hu/00100/00186/00001/98_komor.htm" TargetMode="External"/><Relationship Id="rId43" Type="http://schemas.openxmlformats.org/officeDocument/2006/relationships/hyperlink" Target="http://hankovszky.tamas.btk.ppke.hu/bib/kantbib.htm" TargetMode="External"/><Relationship Id="rId8" Type="http://schemas.openxmlformats.org/officeDocument/2006/relationships/hyperlink" Target="http://hankovszky.tamas.btk.ppke.hu/szgy/kant-olvas.docx" TargetMode="External"/><Relationship Id="rId3" Type="http://schemas.openxmlformats.org/officeDocument/2006/relationships/settings" Target="settings.xml"/><Relationship Id="rId12" Type="http://schemas.openxmlformats.org/officeDocument/2006/relationships/hyperlink" Target="http://www.vilagossag.hu/pdf/20050213202622.pdf" TargetMode="External"/><Relationship Id="rId17" Type="http://schemas.openxmlformats.org/officeDocument/2006/relationships/hyperlink" Target="http://hankovszky.tamas.btk.ppke.hu/szgy/tek-i-v.doc" TargetMode="External"/><Relationship Id="rId25" Type="http://schemas.openxmlformats.org/officeDocument/2006/relationships/hyperlink" Target="http://hankovszky.tamas.btk.ppke.hu/okta/tek-17par.doc" TargetMode="External"/><Relationship Id="rId33" Type="http://schemas.openxmlformats.org/officeDocument/2006/relationships/hyperlink" Target="https://epa.oszk.hu/00000/00015/00004/kelemen.htm" TargetMode="External"/><Relationship Id="rId38" Type="http://schemas.openxmlformats.org/officeDocument/2006/relationships/hyperlink" Target="http://hankovszky.tamas.btk.ppke.hu/szgy/rod.docx" TargetMode="External"/><Relationship Id="rId20" Type="http://schemas.openxmlformats.org/officeDocument/2006/relationships/hyperlink" Target="http://hankovszky.tamas.btk.ppke.hu/okta/tek-2par.doc" TargetMode="External"/><Relationship Id="rId41" Type="http://schemas.openxmlformats.org/officeDocument/2006/relationships/hyperlink" Target="http://epa.oszk.hu/01200/01273/00010/pdf/2005021320304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1721</Words>
  <Characters>11879</Characters>
  <Application>Microsoft Office Word</Application>
  <DocSecurity>0</DocSecurity>
  <Lines>98</Lines>
  <Paragraphs>27</Paragraphs>
  <ScaleCrop>false</ScaleCrop>
  <Company>Microsoft</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2</cp:revision>
  <dcterms:created xsi:type="dcterms:W3CDTF">2024-08-16T13:44:00Z</dcterms:created>
  <dcterms:modified xsi:type="dcterms:W3CDTF">2024-08-16T13:44:00Z</dcterms:modified>
</cp:coreProperties>
</file>