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35F0" w14:textId="77777777" w:rsidR="00000000" w:rsidRDefault="00000000">
      <w:pPr>
        <w:rPr>
          <w:rFonts w:ascii="Tahoma" w:hAnsi="Tahoma" w:cs="Tahoma"/>
          <w:b/>
          <w:color w:val="0000FF"/>
          <w:sz w:val="36"/>
          <w:szCs w:val="36"/>
        </w:rPr>
      </w:pPr>
      <w:r>
        <w:rPr>
          <w:rFonts w:ascii="Tahoma" w:hAnsi="Tahoma" w:cs="Tahoma"/>
          <w:color w:val="0000FF"/>
          <w:sz w:val="36"/>
          <w:szCs w:val="36"/>
        </w:rPr>
        <w:t xml:space="preserve">Hankovszky Tamás    </w:t>
      </w:r>
      <w:hyperlink r:id="rId4" w:history="1">
        <w:r>
          <w:rPr>
            <w:rStyle w:val="Hiperhivatkozs"/>
            <w:rFonts w:ascii="Tahoma" w:hAnsi="Tahoma" w:cs="Tahoma"/>
            <w:b/>
            <w:sz w:val="36"/>
            <w:szCs w:val="36"/>
          </w:rPr>
          <w:t>profil</w:t>
        </w:r>
      </w:hyperlink>
      <w:r>
        <w:rPr>
          <w:rFonts w:ascii="Tahoma" w:hAnsi="Tahoma" w:cs="Tahoma"/>
          <w:b/>
          <w:color w:val="0000FF"/>
          <w:sz w:val="36"/>
          <w:szCs w:val="36"/>
        </w:rPr>
        <w:t xml:space="preserve">    </w:t>
      </w:r>
      <w:hyperlink r:id="rId5" w:history="1">
        <w:r>
          <w:rPr>
            <w:rStyle w:val="Hiperhivatkozs"/>
            <w:rFonts w:ascii="Tahoma" w:hAnsi="Tahoma" w:cs="Tahoma"/>
            <w:b/>
            <w:sz w:val="36"/>
            <w:szCs w:val="36"/>
          </w:rPr>
          <w:t>publikáció</w:t>
        </w:r>
      </w:hyperlink>
      <w:r>
        <w:rPr>
          <w:rFonts w:ascii="Tahoma" w:hAnsi="Tahoma" w:cs="Tahoma"/>
          <w:b/>
          <w:color w:val="0000FF"/>
          <w:sz w:val="36"/>
          <w:szCs w:val="36"/>
        </w:rPr>
        <w:t xml:space="preserve">    </w:t>
      </w:r>
      <w:hyperlink r:id="rId6" w:history="1">
        <w:r>
          <w:rPr>
            <w:rStyle w:val="Hiperhivatkozs"/>
            <w:rFonts w:ascii="Tahoma" w:hAnsi="Tahoma" w:cs="Tahoma"/>
            <w:b/>
            <w:sz w:val="36"/>
            <w:szCs w:val="36"/>
          </w:rPr>
          <w:t>oktatás</w:t>
        </w:r>
      </w:hyperlink>
      <w:r>
        <w:rPr>
          <w:rFonts w:ascii="Tahoma" w:hAnsi="Tahoma" w:cs="Tahoma"/>
          <w:b/>
          <w:color w:val="0000FF"/>
          <w:sz w:val="36"/>
          <w:szCs w:val="36"/>
        </w:rPr>
        <w:t xml:space="preserve">    </w:t>
      </w:r>
      <w:hyperlink r:id="rId7" w:history="1">
        <w:r>
          <w:rPr>
            <w:rStyle w:val="Hiperhivatkozs"/>
            <w:rFonts w:ascii="Tahoma" w:hAnsi="Tahoma" w:cs="Tahoma"/>
            <w:b/>
            <w:sz w:val="36"/>
            <w:szCs w:val="36"/>
          </w:rPr>
          <w:t>linkek</w:t>
        </w:r>
      </w:hyperlink>
    </w:p>
    <w:p w14:paraId="62B5FEFE" w14:textId="77777777" w:rsidR="00000000" w:rsidRDefault="00000000">
      <w:pPr>
        <w:rPr>
          <w:rFonts w:ascii="Tahoma" w:hAnsi="Tahoma" w:cs="Tahoma"/>
          <w:b/>
          <w:color w:val="0000FF"/>
          <w:sz w:val="2"/>
          <w:szCs w:val="16"/>
        </w:rPr>
      </w:pPr>
    </w:p>
    <w:p w14:paraId="7B04490F" w14:textId="77777777" w:rsidR="00000000" w:rsidRDefault="00000000">
      <w:pPr>
        <w:rPr>
          <w:rFonts w:ascii="Tahoma" w:hAnsi="Tahoma" w:cs="Tahoma"/>
          <w:b/>
          <w:color w:val="0000FF"/>
          <w:sz w:val="2"/>
          <w:szCs w:val="16"/>
        </w:rPr>
      </w:pPr>
    </w:p>
    <w:p w14:paraId="6E73CF24" w14:textId="77777777" w:rsidR="00000000" w:rsidRDefault="00000000">
      <w:pPr>
        <w:rPr>
          <w:rFonts w:ascii="Tahoma" w:hAnsi="Tahoma" w:cs="Tahoma"/>
          <w:b/>
          <w:color w:val="0000FF"/>
          <w:sz w:val="2"/>
          <w:szCs w:val="16"/>
        </w:rPr>
      </w:pPr>
    </w:p>
    <w:p w14:paraId="6BDE7A4F" w14:textId="77777777" w:rsidR="00000000" w:rsidRDefault="00000000">
      <w:pPr>
        <w:rPr>
          <w:rFonts w:ascii="Tahoma" w:hAnsi="Tahoma" w:cs="Tahoma"/>
          <w:color w:val="0000FF"/>
          <w:spacing w:val="78"/>
          <w:sz w:val="14"/>
          <w:szCs w:val="36"/>
        </w:rPr>
      </w:pPr>
      <w:r>
        <w:rPr>
          <w:rFonts w:ascii="Tahoma" w:hAnsi="Tahoma" w:cs="Tahoma"/>
          <w:color w:val="0000FF"/>
          <w:sz w:val="14"/>
          <w:szCs w:val="36"/>
        </w:rPr>
        <w:t>______</w:t>
      </w:r>
      <w:r>
        <w:rPr>
          <w:rFonts w:ascii="Tahoma" w:hAnsi="Tahoma" w:cs="Tahoma"/>
          <w:color w:val="0000FF"/>
          <w:spacing w:val="38"/>
          <w:sz w:val="14"/>
          <w:szCs w:val="36"/>
          <w:u w:val="single"/>
        </w:rPr>
        <w:t>www.hankovszky.eu_</w:t>
      </w:r>
      <w:r>
        <w:rPr>
          <w:rFonts w:ascii="Tahoma" w:hAnsi="Tahoma" w:cs="Tahoma"/>
          <w:color w:val="0000FF"/>
          <w:sz w:val="14"/>
          <w:szCs w:val="36"/>
        </w:rPr>
        <w:t>__________________________________________________________________________________________________</w:t>
      </w:r>
    </w:p>
    <w:p w14:paraId="510707A2" w14:textId="77777777" w:rsidR="00000000" w:rsidRDefault="00000000">
      <w:pPr>
        <w:rPr>
          <w:color w:val="0000FF"/>
          <w:sz w:val="14"/>
        </w:rPr>
      </w:pPr>
    </w:p>
    <w:tbl>
      <w:tblPr>
        <w:tblStyle w:val="Rcsostblzat"/>
        <w:tblW w:w="0" w:type="auto"/>
        <w:tblInd w:w="0" w:type="dxa"/>
        <w:tblLook w:val="01E0" w:firstRow="1" w:lastRow="1" w:firstColumn="1" w:lastColumn="1" w:noHBand="0" w:noVBand="0"/>
      </w:tblPr>
      <w:tblGrid>
        <w:gridCol w:w="10204"/>
      </w:tblGrid>
      <w:tr w:rsidR="00000000" w14:paraId="499FD59D" w14:textId="77777777">
        <w:tc>
          <w:tcPr>
            <w:tcW w:w="10420" w:type="dxa"/>
            <w:tcBorders>
              <w:top w:val="nil"/>
              <w:left w:val="nil"/>
              <w:bottom w:val="nil"/>
              <w:right w:val="nil"/>
            </w:tcBorders>
          </w:tcPr>
          <w:p w14:paraId="15BCB117" w14:textId="77777777" w:rsidR="00000000" w:rsidRDefault="00000000">
            <w:pPr>
              <w:jc w:val="right"/>
              <w:rPr>
                <w:rFonts w:ascii="Tahoma" w:hAnsi="Tahoma" w:cs="Tahoma"/>
                <w:sz w:val="16"/>
                <w:szCs w:val="16"/>
              </w:rPr>
            </w:pPr>
            <w:r>
              <w:rPr>
                <w:rFonts w:ascii="Tahoma" w:hAnsi="Tahoma" w:cs="Tahoma"/>
                <w:sz w:val="16"/>
                <w:szCs w:val="16"/>
              </w:rPr>
              <w:t>Frissítve: 2025. 8. 17.</w:t>
            </w:r>
          </w:p>
          <w:p w14:paraId="02E26DAA" w14:textId="77777777" w:rsidR="00000000" w:rsidRDefault="00000000">
            <w:pPr>
              <w:jc w:val="center"/>
            </w:pPr>
          </w:p>
          <w:p w14:paraId="4395CFF9" w14:textId="77777777" w:rsidR="00000000" w:rsidRDefault="00000000">
            <w:pPr>
              <w:jc w:val="center"/>
              <w:rPr>
                <w:b/>
              </w:rPr>
            </w:pPr>
            <w:r>
              <w:rPr>
                <w:b/>
              </w:rPr>
              <w:t>Politikai filozófia</w:t>
            </w:r>
          </w:p>
          <w:p w14:paraId="65586CA8" w14:textId="77777777" w:rsidR="00000000" w:rsidRDefault="00000000">
            <w:pPr>
              <w:jc w:val="center"/>
            </w:pPr>
            <w:r>
              <w:t>Modern politikai filozófiák</w:t>
            </w:r>
          </w:p>
          <w:p w14:paraId="0C4D5AC7" w14:textId="77777777" w:rsidR="00000000" w:rsidRDefault="00000000">
            <w:pPr>
              <w:jc w:val="center"/>
            </w:pPr>
            <w:r>
              <w:t>Szövegolvasó szeminárium</w:t>
            </w:r>
          </w:p>
          <w:p w14:paraId="0EA02D6F" w14:textId="77777777" w:rsidR="00000000" w:rsidRDefault="00000000">
            <w:pPr>
              <w:jc w:val="center"/>
            </w:pPr>
            <w:r>
              <w:t>BBNSF17300</w:t>
            </w:r>
          </w:p>
          <w:p w14:paraId="31FBA416" w14:textId="77777777" w:rsidR="00000000" w:rsidRDefault="00000000">
            <w:pPr>
              <w:jc w:val="center"/>
            </w:pPr>
            <w:r>
              <w:t>2025. ősz</w:t>
            </w:r>
          </w:p>
          <w:p w14:paraId="1DD2B2A4" w14:textId="77777777" w:rsidR="00000000" w:rsidRDefault="00000000">
            <w:pPr>
              <w:jc w:val="center"/>
            </w:pPr>
          </w:p>
          <w:p w14:paraId="371BFE78" w14:textId="77777777" w:rsidR="00000000" w:rsidRDefault="00000000">
            <w:pPr>
              <w:jc w:val="center"/>
              <w:rPr>
                <w:b/>
              </w:rPr>
            </w:pPr>
            <w:r>
              <w:rPr>
                <w:b/>
              </w:rPr>
              <w:t>KURZUSLEÍRÁS</w:t>
            </w:r>
          </w:p>
          <w:p w14:paraId="47FE009C" w14:textId="77777777" w:rsidR="00000000" w:rsidRDefault="00000000">
            <w:pPr>
              <w:jc w:val="center"/>
            </w:pPr>
          </w:p>
          <w:p w14:paraId="766A314B" w14:textId="77777777" w:rsidR="00000000" w:rsidRDefault="00000000">
            <w:pPr>
              <w:jc w:val="both"/>
            </w:pPr>
          </w:p>
          <w:p w14:paraId="62F1F52B" w14:textId="77777777" w:rsidR="00000000" w:rsidRDefault="00000000">
            <w:pPr>
              <w:jc w:val="both"/>
            </w:pPr>
            <w:r>
              <w:t xml:space="preserve">A kurzus a politikai filozófia olyan témáiba nyújt betekintést az analitikus filozófiai hagyományhoz sorolható tanulmányok elemzése révén, mint az </w:t>
            </w:r>
            <w:r>
              <w:rPr>
                <w:i/>
              </w:rPr>
              <w:t>igazságosság</w:t>
            </w:r>
            <w:r>
              <w:t xml:space="preserve">, a </w:t>
            </w:r>
            <w:r>
              <w:rPr>
                <w:i/>
              </w:rPr>
              <w:t>jog</w:t>
            </w:r>
            <w:r>
              <w:t xml:space="preserve">, az </w:t>
            </w:r>
            <w:r>
              <w:rPr>
                <w:i/>
              </w:rPr>
              <w:t>autonómia</w:t>
            </w:r>
            <w:r>
              <w:t xml:space="preserve">, az </w:t>
            </w:r>
            <w:r>
              <w:rPr>
                <w:i/>
              </w:rPr>
              <w:t>autoritás</w:t>
            </w:r>
            <w:r>
              <w:t xml:space="preserve">, az </w:t>
            </w:r>
            <w:r>
              <w:rPr>
                <w:i/>
              </w:rPr>
              <w:t>egyenlőség</w:t>
            </w:r>
            <w:r>
              <w:t xml:space="preserve">, a </w:t>
            </w:r>
            <w:r>
              <w:rPr>
                <w:i/>
              </w:rPr>
              <w:t>haszonelvűség</w:t>
            </w:r>
            <w:r>
              <w:t>.</w:t>
            </w:r>
          </w:p>
          <w:p w14:paraId="77575440" w14:textId="77777777" w:rsidR="00000000" w:rsidRDefault="00000000">
            <w:pPr>
              <w:jc w:val="both"/>
            </w:pPr>
          </w:p>
          <w:p w14:paraId="6C480F16" w14:textId="77777777" w:rsidR="00000000" w:rsidRDefault="00000000">
            <w:pPr>
              <w:jc w:val="both"/>
            </w:pPr>
            <w:r>
              <w:rPr>
                <w:b/>
              </w:rPr>
              <w:t>Oktató</w:t>
            </w:r>
            <w:r>
              <w:t>: Hankovszky Tamás (</w:t>
            </w:r>
            <w:hyperlink r:id="rId8" w:history="1">
              <w:r>
                <w:rPr>
                  <w:rStyle w:val="Hiperhivatkozs"/>
                </w:rPr>
                <w:t>tamas@hankovszky.com</w:t>
              </w:r>
            </w:hyperlink>
            <w:r>
              <w:t>)</w:t>
            </w:r>
          </w:p>
          <w:p w14:paraId="2377B84E" w14:textId="77777777" w:rsidR="00000000" w:rsidRDefault="00000000">
            <w:pPr>
              <w:jc w:val="both"/>
            </w:pPr>
            <w:r>
              <w:rPr>
                <w:b/>
              </w:rPr>
              <w:t>Időpont</w:t>
            </w:r>
            <w:r>
              <w:t>: kedd 8.15 – 9.45</w:t>
            </w:r>
          </w:p>
          <w:p w14:paraId="42E63ECF" w14:textId="77777777" w:rsidR="00000000" w:rsidRDefault="00000000">
            <w:pPr>
              <w:jc w:val="both"/>
            </w:pPr>
            <w:r>
              <w:rPr>
                <w:b/>
              </w:rPr>
              <w:t>Hely</w:t>
            </w:r>
            <w:r>
              <w:t>: 312</w:t>
            </w:r>
          </w:p>
          <w:p w14:paraId="16046710" w14:textId="77777777" w:rsidR="00000000" w:rsidRDefault="00000000">
            <w:pPr>
              <w:jc w:val="both"/>
            </w:pPr>
          </w:p>
          <w:p w14:paraId="41F29ED0" w14:textId="77777777" w:rsidR="00000000" w:rsidRDefault="00000000">
            <w:pPr>
              <w:jc w:val="both"/>
              <w:rPr>
                <w:b/>
              </w:rPr>
            </w:pPr>
            <w:r>
              <w:rPr>
                <w:b/>
              </w:rPr>
              <w:t>Munkamódszer</w:t>
            </w:r>
          </w:p>
          <w:p w14:paraId="13C36EC7" w14:textId="77777777" w:rsidR="00000000" w:rsidRDefault="00000000">
            <w:pPr>
              <w:jc w:val="both"/>
            </w:pPr>
            <w:r>
              <w:t xml:space="preserve">A szeminárium a hallgatók otthoni és órai aktivitására épülő oktatási forma. Az órák a résztvevők tanári irányítással folyó beszélgetésével telnek, így a foglalkozások látogatása, a csapatmunka és a hétről-hétre való készülés elengedhetetlen. Az órákat a kijelölt szövegek feldolgozásának szenteljük. Ideális esetben az óra két részből áll majd. Először rekonstruáljuk az olvasott szerző gondolatmenetét. Második lépésben megkíséreljük az így nyert tételeket és érveket értékelni és más szerzők álláspontjával összevetni. A szövegek rekonstruálását rendszerint azzal kezdjünk, hogy elkülönítjük egymástól gondolati egységeit, és minden egységgel kapcsolatban megpróbálunk válaszolni három alapvető kérdésre. 1. Miről szól (mi lehetne a címe)? 2. Mit állít azzal kapcsolatban, amiről szól (milyen tételt fogalmaz meg)? 3. Miért fontos ez az állítás a szöveg által megvalósítani kívánt projekt szempontjából? Ezért az órára való készülés terjedjen ki a szöveg tagolására és e kérdések megválaszolására. A foglalkozásra a kijelölt szöveget mindenki </w:t>
            </w:r>
            <w:r>
              <w:rPr>
                <w:i/>
              </w:rPr>
              <w:t>kinyomtatott formában</w:t>
            </w:r>
            <w:r>
              <w:t xml:space="preserve"> hozza magával! Telefonon, tableten hozott szöveg nem megfelelő.</w:t>
            </w:r>
          </w:p>
          <w:p w14:paraId="4B7D7A45" w14:textId="77777777" w:rsidR="00000000" w:rsidRDefault="00000000">
            <w:pPr>
              <w:jc w:val="both"/>
            </w:pPr>
          </w:p>
          <w:p w14:paraId="27C888D4" w14:textId="77777777" w:rsidR="00000000" w:rsidRDefault="00000000">
            <w:pPr>
              <w:jc w:val="both"/>
            </w:pPr>
            <w:r>
              <w:rPr>
                <w:b/>
                <w:bCs/>
              </w:rPr>
              <w:t>Követelmények</w:t>
            </w:r>
          </w:p>
          <w:p w14:paraId="5335E5BC" w14:textId="77777777" w:rsidR="00000000" w:rsidRDefault="00000000">
            <w:pPr>
              <w:jc w:val="both"/>
            </w:pPr>
            <w:r>
              <w:t>A hallgatók a félév végén aláírást és gyakorlati jegyet kaphatnak. A foglalkozásokon való aktív részvétel mindegyiknek feltétele. A gyakorlati jegyet a minidolgozatok és az otthoni készülésre épülő órai munka határozzák meg. Ha ezek közül bármelyik elégtelen, a félév végi jegy is elégtelen.</w:t>
            </w:r>
          </w:p>
          <w:p w14:paraId="55BB4A64" w14:textId="77777777" w:rsidR="00000000" w:rsidRDefault="00000000">
            <w:pPr>
              <w:jc w:val="both"/>
            </w:pPr>
            <w:r>
              <w:rPr>
                <w:u w:val="single"/>
              </w:rPr>
              <w:t xml:space="preserve">Hiányzás </w:t>
            </w:r>
            <w:r>
              <w:t>A szemináriumokon a részvétel kötelező. A maximális hiányzási lehetőség 4x45 perc. Ennél több hiányzás esetén a kurzusra nem jár aláírás (így jegy sem). „Igazolt” és „igazolatlan” hiányzás között nincs különbség.</w:t>
            </w:r>
            <w:r>
              <w:rPr>
                <w:u w:val="single"/>
              </w:rPr>
              <w:t xml:space="preserve"> </w:t>
            </w:r>
          </w:p>
          <w:p w14:paraId="0D21CA27" w14:textId="77777777" w:rsidR="00000000" w:rsidRDefault="00000000">
            <w:pPr>
              <w:jc w:val="both"/>
            </w:pPr>
            <w:r>
              <w:rPr>
                <w:u w:val="single"/>
              </w:rPr>
              <w:t>Minidolgozat</w:t>
            </w:r>
            <w:r>
              <w:t xml:space="preserve"> A harmadik héttől kezdve (az utolsót leszámítva) minden órára minidolgozatot kell írni. A minidolgozatra </w:t>
            </w:r>
            <w:r>
              <w:rPr>
                <w:sz w:val="22"/>
                <w:szCs w:val="22"/>
              </w:rPr>
              <w:t xml:space="preserve">vonatkozó általános követelményeket </w:t>
            </w:r>
            <w:hyperlink r:id="rId9" w:tooltip="http://hankovszky.tamas.btk.ppke.hu/okta/minidolgozat.htm" w:history="1">
              <w:r>
                <w:rPr>
                  <w:rStyle w:val="Hiperhivatkozs"/>
                  <w:sz w:val="22"/>
                  <w:szCs w:val="22"/>
                </w:rPr>
                <w:t>itt találja</w:t>
              </w:r>
            </w:hyperlink>
            <w:r>
              <w:rPr>
                <w:sz w:val="22"/>
                <w:szCs w:val="22"/>
              </w:rPr>
              <w:t>.</w:t>
            </w:r>
          </w:p>
          <w:p w14:paraId="6454FC41" w14:textId="77777777" w:rsidR="00000000" w:rsidRDefault="00000000">
            <w:pPr>
              <w:jc w:val="both"/>
            </w:pPr>
          </w:p>
          <w:p w14:paraId="2B5E2B65" w14:textId="77777777" w:rsidR="00000000" w:rsidRDefault="00000000">
            <w:pPr>
              <w:jc w:val="both"/>
              <w:rPr>
                <w:b/>
              </w:rPr>
            </w:pPr>
            <w:r>
              <w:rPr>
                <w:b/>
              </w:rPr>
              <w:t>Tankönyv</w:t>
            </w:r>
          </w:p>
          <w:p w14:paraId="56B39D1A" w14:textId="77777777" w:rsidR="00000000" w:rsidRDefault="00000000">
            <w:pPr>
              <w:jc w:val="both"/>
            </w:pPr>
            <w:r>
              <w:t xml:space="preserve">Huoranszki Ferenc (szerk.): </w:t>
            </w:r>
            <w:hyperlink r:id="rId10" w:tooltip="https://www.szaktars.hu/osiris/view/huoranszki-ferenc-szerk-modern-politikai-filozofia-szemeszter-1998/?pg=0&amp;layout=l" w:history="1">
              <w:r>
                <w:rPr>
                  <w:rStyle w:val="Hiperhivatkozs"/>
                  <w:i/>
                </w:rPr>
                <w:t>Modern politikai filozófia</w:t>
              </w:r>
            </w:hyperlink>
            <w:r>
              <w:t>. Budapest, Osiris-Láthatatlan Kollégium, 1998. (A szaktars.hu anyagai az egyetem vagy bizonyos könyvtárak (pl. FSZEK) hálózatából elérhetők és letölthetők.)</w:t>
            </w:r>
          </w:p>
          <w:p w14:paraId="439EDF5D" w14:textId="77777777" w:rsidR="00000000" w:rsidRDefault="00000000">
            <w:pPr>
              <w:ind w:left="318" w:hanging="284"/>
            </w:pPr>
          </w:p>
          <w:p w14:paraId="40EBC25C" w14:textId="77777777" w:rsidR="00000000" w:rsidRDefault="00000000">
            <w:pPr>
              <w:ind w:left="318" w:hanging="284"/>
              <w:rPr>
                <w:b/>
              </w:rPr>
            </w:pPr>
            <w:r>
              <w:rPr>
                <w:b/>
              </w:rPr>
              <w:t>A tervezett menetrend</w:t>
            </w:r>
          </w:p>
          <w:p w14:paraId="2F8C1984" w14:textId="77777777" w:rsidR="00000000" w:rsidRDefault="00000000">
            <w:pPr>
              <w:ind w:left="34"/>
            </w:pPr>
            <w:r>
              <w:t>Az időbeosztás és az olvasnivalók a félév folyamán változhatnak. Ezért az órákra való készülést ajánlott mindig a kurzus honlapjának felkeresésével kezdeni.</w:t>
            </w:r>
          </w:p>
          <w:p w14:paraId="2CBBAB7B" w14:textId="77777777" w:rsidR="00000000" w:rsidRDefault="00000000">
            <w:pPr>
              <w:ind w:left="34"/>
            </w:pPr>
          </w:p>
          <w:tbl>
            <w:tblPr>
              <w:tblW w:w="9293" w:type="dxa"/>
              <w:tblCellMar>
                <w:left w:w="0" w:type="dxa"/>
                <w:right w:w="0" w:type="dxa"/>
              </w:tblCellMar>
              <w:tblLook w:val="04A0" w:firstRow="1" w:lastRow="0" w:firstColumn="1" w:lastColumn="0" w:noHBand="0" w:noVBand="1"/>
            </w:tblPr>
            <w:tblGrid>
              <w:gridCol w:w="1021"/>
              <w:gridCol w:w="8272"/>
            </w:tblGrid>
            <w:tr w:rsidR="00000000" w14:paraId="17F416F3" w14:textId="77777777">
              <w:tc>
                <w:tcPr>
                  <w:tcW w:w="1021" w:type="dxa"/>
                  <w:tcBorders>
                    <w:top w:val="dotted" w:sz="6" w:space="0" w:color="808080"/>
                    <w:left w:val="dotted" w:sz="6" w:space="0" w:color="808080"/>
                    <w:bottom w:val="dotted" w:sz="6" w:space="0" w:color="808080"/>
                    <w:right w:val="dotted" w:sz="6" w:space="0" w:color="808080"/>
                  </w:tcBorders>
                  <w:hideMark/>
                </w:tcPr>
                <w:p w14:paraId="36AE4EF2" w14:textId="77777777" w:rsidR="00000000" w:rsidRDefault="00000000">
                  <w:pPr>
                    <w:pStyle w:val="Szvegtrzs"/>
                    <w:rPr>
                      <w:sz w:val="22"/>
                      <w:szCs w:val="22"/>
                    </w:rPr>
                  </w:pPr>
                  <w:r>
                    <w:rPr>
                      <w:sz w:val="22"/>
                      <w:szCs w:val="22"/>
                    </w:rPr>
                    <w:t>9.9.</w:t>
                  </w:r>
                </w:p>
              </w:tc>
              <w:tc>
                <w:tcPr>
                  <w:tcW w:w="8272" w:type="dxa"/>
                  <w:tcBorders>
                    <w:top w:val="dotted" w:sz="6" w:space="0" w:color="808080"/>
                    <w:left w:val="dotted" w:sz="6" w:space="0" w:color="808080"/>
                    <w:bottom w:val="dotted" w:sz="6" w:space="0" w:color="808080"/>
                    <w:right w:val="dotted" w:sz="6" w:space="0" w:color="808080"/>
                  </w:tcBorders>
                  <w:hideMark/>
                </w:tcPr>
                <w:p w14:paraId="58177BC5" w14:textId="77777777" w:rsidR="00000000" w:rsidRDefault="00000000">
                  <w:pPr>
                    <w:ind w:left="318" w:hanging="284"/>
                  </w:pPr>
                  <w:r>
                    <w:t xml:space="preserve">bevezető megfontolások </w:t>
                  </w:r>
                </w:p>
              </w:tc>
            </w:tr>
            <w:tr w:rsidR="00000000" w14:paraId="30E67ABF" w14:textId="77777777">
              <w:tc>
                <w:tcPr>
                  <w:tcW w:w="1021" w:type="dxa"/>
                  <w:tcBorders>
                    <w:top w:val="dotted" w:sz="6" w:space="0" w:color="808080"/>
                    <w:left w:val="dotted" w:sz="6" w:space="0" w:color="808080"/>
                    <w:bottom w:val="dotted" w:sz="6" w:space="0" w:color="808080"/>
                    <w:right w:val="dotted" w:sz="6" w:space="0" w:color="808080"/>
                  </w:tcBorders>
                  <w:hideMark/>
                </w:tcPr>
                <w:p w14:paraId="0A212EB7" w14:textId="77777777" w:rsidR="00000000" w:rsidRDefault="00000000">
                  <w:pPr>
                    <w:pStyle w:val="Szvegtrzs"/>
                    <w:rPr>
                      <w:sz w:val="22"/>
                      <w:szCs w:val="22"/>
                    </w:rPr>
                  </w:pPr>
                  <w:r>
                    <w:rPr>
                      <w:sz w:val="22"/>
                      <w:szCs w:val="22"/>
                    </w:rPr>
                    <w:t>9.16.</w:t>
                  </w:r>
                </w:p>
              </w:tc>
              <w:tc>
                <w:tcPr>
                  <w:tcW w:w="8272" w:type="dxa"/>
                  <w:tcBorders>
                    <w:top w:val="dotted" w:sz="6" w:space="0" w:color="808080"/>
                    <w:left w:val="dotted" w:sz="6" w:space="0" w:color="808080"/>
                    <w:bottom w:val="dotted" w:sz="6" w:space="0" w:color="808080"/>
                    <w:right w:val="dotted" w:sz="6" w:space="0" w:color="808080"/>
                  </w:tcBorders>
                  <w:hideMark/>
                </w:tcPr>
                <w:p w14:paraId="3609CC11" w14:textId="77777777" w:rsidR="00000000" w:rsidRDefault="00000000">
                  <w:pPr>
                    <w:ind w:left="276" w:hanging="242"/>
                  </w:pPr>
                  <w:r>
                    <w:t>elmarad</w:t>
                  </w:r>
                </w:p>
              </w:tc>
            </w:tr>
            <w:tr w:rsidR="00000000" w14:paraId="79A28202" w14:textId="77777777">
              <w:tc>
                <w:tcPr>
                  <w:tcW w:w="1021" w:type="dxa"/>
                  <w:tcBorders>
                    <w:top w:val="dotted" w:sz="6" w:space="0" w:color="808080"/>
                    <w:left w:val="dotted" w:sz="6" w:space="0" w:color="808080"/>
                    <w:bottom w:val="dotted" w:sz="6" w:space="0" w:color="808080"/>
                    <w:right w:val="dotted" w:sz="6" w:space="0" w:color="808080"/>
                  </w:tcBorders>
                  <w:hideMark/>
                </w:tcPr>
                <w:p w14:paraId="14FFD1AC" w14:textId="77777777" w:rsidR="00000000" w:rsidRDefault="00000000">
                  <w:pPr>
                    <w:pStyle w:val="Szvegtrzs"/>
                    <w:rPr>
                      <w:sz w:val="22"/>
                      <w:szCs w:val="22"/>
                    </w:rPr>
                  </w:pPr>
                  <w:r>
                    <w:rPr>
                      <w:sz w:val="22"/>
                      <w:szCs w:val="22"/>
                    </w:rPr>
                    <w:lastRenderedPageBreak/>
                    <w:t>9.23.</w:t>
                  </w:r>
                </w:p>
              </w:tc>
              <w:tc>
                <w:tcPr>
                  <w:tcW w:w="8272" w:type="dxa"/>
                  <w:tcBorders>
                    <w:top w:val="dotted" w:sz="6" w:space="0" w:color="808080"/>
                    <w:left w:val="dotted" w:sz="6" w:space="0" w:color="808080"/>
                    <w:bottom w:val="dotted" w:sz="6" w:space="0" w:color="808080"/>
                    <w:right w:val="dotted" w:sz="6" w:space="0" w:color="808080"/>
                  </w:tcBorders>
                  <w:hideMark/>
                </w:tcPr>
                <w:p w14:paraId="351B769F" w14:textId="77777777" w:rsidR="00000000" w:rsidRDefault="00000000">
                  <w:pPr>
                    <w:ind w:left="276" w:hanging="242"/>
                    <w:rPr>
                      <w:sz w:val="22"/>
                      <w:szCs w:val="22"/>
                    </w:rPr>
                  </w:pPr>
                  <w:r>
                    <w:rPr>
                      <w:color w:val="000000"/>
                    </w:rPr>
                    <w:t xml:space="preserve">Simmons </w:t>
                  </w:r>
                </w:p>
              </w:tc>
            </w:tr>
            <w:tr w:rsidR="00000000" w14:paraId="5535EB65" w14:textId="77777777">
              <w:tc>
                <w:tcPr>
                  <w:tcW w:w="1021" w:type="dxa"/>
                  <w:tcBorders>
                    <w:top w:val="dotted" w:sz="6" w:space="0" w:color="808080"/>
                    <w:left w:val="dotted" w:sz="6" w:space="0" w:color="808080"/>
                    <w:bottom w:val="dotted" w:sz="6" w:space="0" w:color="808080"/>
                    <w:right w:val="dotted" w:sz="6" w:space="0" w:color="808080"/>
                  </w:tcBorders>
                  <w:hideMark/>
                </w:tcPr>
                <w:p w14:paraId="6A62752B" w14:textId="77777777" w:rsidR="00000000" w:rsidRDefault="00000000">
                  <w:pPr>
                    <w:pStyle w:val="Buborkszveg"/>
                    <w:rPr>
                      <w:rFonts w:ascii="Times New Roman" w:hAnsi="Times New Roman" w:cs="Times New Roman"/>
                      <w:sz w:val="22"/>
                      <w:szCs w:val="22"/>
                    </w:rPr>
                  </w:pPr>
                  <w:r>
                    <w:rPr>
                      <w:sz w:val="22"/>
                      <w:szCs w:val="22"/>
                    </w:rPr>
                    <w:t>9.30.</w:t>
                  </w:r>
                </w:p>
              </w:tc>
              <w:tc>
                <w:tcPr>
                  <w:tcW w:w="8272" w:type="dxa"/>
                  <w:tcBorders>
                    <w:top w:val="dotted" w:sz="6" w:space="0" w:color="808080"/>
                    <w:left w:val="dotted" w:sz="6" w:space="0" w:color="808080"/>
                    <w:bottom w:val="dotted" w:sz="6" w:space="0" w:color="808080"/>
                    <w:right w:val="dotted" w:sz="6" w:space="0" w:color="808080"/>
                  </w:tcBorders>
                  <w:hideMark/>
                </w:tcPr>
                <w:p w14:paraId="5E35E8EE" w14:textId="77777777" w:rsidR="00000000" w:rsidRDefault="00000000">
                  <w:pPr>
                    <w:ind w:left="276" w:hanging="242"/>
                    <w:rPr>
                      <w:sz w:val="22"/>
                      <w:szCs w:val="22"/>
                    </w:rPr>
                  </w:pPr>
                  <w:r>
                    <w:t xml:space="preserve">Rawls 1. – </w:t>
                  </w:r>
                  <w:hyperlink r:id="rId11" w:tooltip="http://hankovszky.tamas.btk.ppke.hu/okta/kerd-rawls.docx" w:history="1">
                    <w:r>
                      <w:rPr>
                        <w:rStyle w:val="Hiperhivatkozs"/>
                      </w:rPr>
                      <w:t>Kérdések a szöveghez</w:t>
                    </w:r>
                  </w:hyperlink>
                </w:p>
              </w:tc>
            </w:tr>
            <w:tr w:rsidR="00000000" w14:paraId="60036540" w14:textId="77777777">
              <w:tc>
                <w:tcPr>
                  <w:tcW w:w="1021" w:type="dxa"/>
                  <w:tcBorders>
                    <w:top w:val="dotted" w:sz="6" w:space="0" w:color="808080"/>
                    <w:left w:val="dotted" w:sz="6" w:space="0" w:color="808080"/>
                    <w:bottom w:val="dotted" w:sz="6" w:space="0" w:color="808080"/>
                    <w:right w:val="dotted" w:sz="6" w:space="0" w:color="808080"/>
                  </w:tcBorders>
                  <w:hideMark/>
                </w:tcPr>
                <w:p w14:paraId="109461FA" w14:textId="77777777" w:rsidR="00000000" w:rsidRDefault="00000000">
                  <w:pPr>
                    <w:pStyle w:val="Buborkszveg"/>
                    <w:rPr>
                      <w:sz w:val="22"/>
                      <w:szCs w:val="22"/>
                    </w:rPr>
                  </w:pPr>
                  <w:r>
                    <w:rPr>
                      <w:sz w:val="22"/>
                      <w:szCs w:val="22"/>
                    </w:rPr>
                    <w:t>10.7.</w:t>
                  </w:r>
                </w:p>
              </w:tc>
              <w:tc>
                <w:tcPr>
                  <w:tcW w:w="8272" w:type="dxa"/>
                  <w:tcBorders>
                    <w:top w:val="dotted" w:sz="6" w:space="0" w:color="808080"/>
                    <w:left w:val="dotted" w:sz="6" w:space="0" w:color="808080"/>
                    <w:bottom w:val="dotted" w:sz="6" w:space="0" w:color="808080"/>
                    <w:right w:val="dotted" w:sz="6" w:space="0" w:color="808080"/>
                  </w:tcBorders>
                  <w:hideMark/>
                </w:tcPr>
                <w:p w14:paraId="277F76F5" w14:textId="77777777" w:rsidR="00000000" w:rsidRDefault="00000000">
                  <w:pPr>
                    <w:ind w:left="276" w:hanging="242"/>
                    <w:rPr>
                      <w:b/>
                    </w:rPr>
                  </w:pPr>
                  <w:r>
                    <w:t xml:space="preserve">Rawls 1. –  </w:t>
                  </w:r>
                  <w:hyperlink r:id="rId12" w:tooltip="http://hankovszky.tamas.btk.ppke.hu/okta/kerd-rawls.docx" w:history="1">
                    <w:r>
                      <w:rPr>
                        <w:rStyle w:val="Hiperhivatkozs"/>
                      </w:rPr>
                      <w:t>Kérdések a szöveghez</w:t>
                    </w:r>
                  </w:hyperlink>
                  <w:r>
                    <w:rPr>
                      <w:b/>
                    </w:rPr>
                    <w:t xml:space="preserve"> </w:t>
                  </w:r>
                  <w:r>
                    <w:rPr>
                      <w:bCs/>
                    </w:rPr>
                    <w:t>Minidolgozat: 3. §</w:t>
                  </w:r>
                </w:p>
              </w:tc>
            </w:tr>
            <w:tr w:rsidR="00000000" w14:paraId="3AB70BF1" w14:textId="77777777">
              <w:tc>
                <w:tcPr>
                  <w:tcW w:w="1021" w:type="dxa"/>
                  <w:tcBorders>
                    <w:top w:val="dotted" w:sz="6" w:space="0" w:color="808080"/>
                    <w:left w:val="dotted" w:sz="6" w:space="0" w:color="808080"/>
                    <w:bottom w:val="dotted" w:sz="6" w:space="0" w:color="808080"/>
                    <w:right w:val="dotted" w:sz="6" w:space="0" w:color="808080"/>
                  </w:tcBorders>
                  <w:hideMark/>
                </w:tcPr>
                <w:p w14:paraId="7D5036B1" w14:textId="77777777" w:rsidR="00000000" w:rsidRDefault="00000000">
                  <w:pPr>
                    <w:pStyle w:val="Szvegtrzs"/>
                    <w:rPr>
                      <w:sz w:val="22"/>
                      <w:szCs w:val="22"/>
                    </w:rPr>
                  </w:pPr>
                  <w:r>
                    <w:rPr>
                      <w:sz w:val="22"/>
                      <w:szCs w:val="22"/>
                    </w:rPr>
                    <w:t>10.14.</w:t>
                  </w:r>
                </w:p>
              </w:tc>
              <w:tc>
                <w:tcPr>
                  <w:tcW w:w="8272" w:type="dxa"/>
                  <w:tcBorders>
                    <w:top w:val="dotted" w:sz="6" w:space="0" w:color="808080"/>
                    <w:left w:val="dotted" w:sz="6" w:space="0" w:color="808080"/>
                    <w:bottom w:val="dotted" w:sz="6" w:space="0" w:color="808080"/>
                    <w:right w:val="dotted" w:sz="6" w:space="0" w:color="808080"/>
                  </w:tcBorders>
                  <w:hideMark/>
                </w:tcPr>
                <w:p w14:paraId="094F1A77" w14:textId="77777777" w:rsidR="00000000" w:rsidRDefault="00000000">
                  <w:pPr>
                    <w:ind w:left="276" w:hanging="242"/>
                    <w:rPr>
                      <w:b/>
                    </w:rPr>
                  </w:pPr>
                  <w:r>
                    <w:t xml:space="preserve">Nagel  –  </w:t>
                  </w:r>
                  <w:hyperlink r:id="rId13" w:tooltip="http://hankovszky.tamas.btk.ppke.hu/okta/kerd-nagel.doc" w:history="1">
                    <w:r>
                      <w:rPr>
                        <w:rStyle w:val="Hiperhivatkozs"/>
                      </w:rPr>
                      <w:t>Kérdések a szöveghez</w:t>
                    </w:r>
                  </w:hyperlink>
                </w:p>
              </w:tc>
            </w:tr>
            <w:tr w:rsidR="00000000" w14:paraId="055C97C7" w14:textId="77777777">
              <w:tc>
                <w:tcPr>
                  <w:tcW w:w="1021" w:type="dxa"/>
                  <w:tcBorders>
                    <w:top w:val="dotted" w:sz="6" w:space="0" w:color="808080"/>
                    <w:left w:val="dotted" w:sz="6" w:space="0" w:color="808080"/>
                    <w:bottom w:val="dotted" w:sz="6" w:space="0" w:color="808080"/>
                    <w:right w:val="dotted" w:sz="6" w:space="0" w:color="808080"/>
                  </w:tcBorders>
                  <w:hideMark/>
                </w:tcPr>
                <w:p w14:paraId="1B51E5AF" w14:textId="77777777" w:rsidR="00000000" w:rsidRDefault="00000000">
                  <w:pPr>
                    <w:pStyle w:val="Szvegtrzs"/>
                    <w:rPr>
                      <w:sz w:val="22"/>
                      <w:szCs w:val="22"/>
                    </w:rPr>
                  </w:pPr>
                  <w:r>
                    <w:rPr>
                      <w:sz w:val="22"/>
                      <w:szCs w:val="22"/>
                    </w:rPr>
                    <w:t>10.21.</w:t>
                  </w:r>
                </w:p>
              </w:tc>
              <w:tc>
                <w:tcPr>
                  <w:tcW w:w="8272" w:type="dxa"/>
                  <w:tcBorders>
                    <w:top w:val="dotted" w:sz="6" w:space="0" w:color="808080"/>
                    <w:left w:val="dotted" w:sz="6" w:space="0" w:color="808080"/>
                    <w:bottom w:val="dotted" w:sz="6" w:space="0" w:color="808080"/>
                    <w:right w:val="dotted" w:sz="6" w:space="0" w:color="808080"/>
                  </w:tcBorders>
                  <w:hideMark/>
                </w:tcPr>
                <w:p w14:paraId="2FE528D7" w14:textId="77777777" w:rsidR="00000000" w:rsidRDefault="00000000">
                  <w:pPr>
                    <w:ind w:left="276" w:hanging="242"/>
                  </w:pPr>
                  <w:r>
                    <w:t xml:space="preserve">Nagel  –  </w:t>
                  </w:r>
                  <w:hyperlink r:id="rId14" w:tooltip="http://hankovszky.tamas.btk.ppke.hu/okta/kerd-nagel.doc" w:history="1">
                    <w:r>
                      <w:rPr>
                        <w:rStyle w:val="Hiperhivatkozs"/>
                      </w:rPr>
                      <w:t>Kérdések a szöveghez</w:t>
                    </w:r>
                  </w:hyperlink>
                  <w:r>
                    <w:t xml:space="preserve"> </w:t>
                  </w:r>
                  <w:r>
                    <w:rPr>
                      <w:bCs/>
                    </w:rPr>
                    <w:t>Minidolgozat: III-VI.</w:t>
                  </w:r>
                </w:p>
              </w:tc>
            </w:tr>
            <w:tr w:rsidR="00000000" w14:paraId="24123773" w14:textId="77777777">
              <w:tc>
                <w:tcPr>
                  <w:tcW w:w="1021" w:type="dxa"/>
                  <w:tcBorders>
                    <w:top w:val="dotted" w:sz="6" w:space="0" w:color="808080"/>
                    <w:left w:val="dotted" w:sz="6" w:space="0" w:color="808080"/>
                    <w:bottom w:val="dotted" w:sz="6" w:space="0" w:color="808080"/>
                    <w:right w:val="dotted" w:sz="6" w:space="0" w:color="808080"/>
                  </w:tcBorders>
                  <w:hideMark/>
                </w:tcPr>
                <w:p w14:paraId="4C374E56" w14:textId="77777777" w:rsidR="00000000" w:rsidRDefault="00000000">
                  <w:pPr>
                    <w:pStyle w:val="Szvegtrzs"/>
                    <w:rPr>
                      <w:sz w:val="22"/>
                      <w:szCs w:val="22"/>
                    </w:rPr>
                  </w:pPr>
                  <w:r>
                    <w:rPr>
                      <w:sz w:val="22"/>
                      <w:szCs w:val="22"/>
                    </w:rPr>
                    <w:t>10.28.</w:t>
                  </w:r>
                </w:p>
              </w:tc>
              <w:tc>
                <w:tcPr>
                  <w:tcW w:w="8272" w:type="dxa"/>
                  <w:tcBorders>
                    <w:top w:val="dotted" w:sz="6" w:space="0" w:color="808080"/>
                    <w:left w:val="dotted" w:sz="6" w:space="0" w:color="808080"/>
                    <w:bottom w:val="dotted" w:sz="6" w:space="0" w:color="808080"/>
                    <w:right w:val="dotted" w:sz="6" w:space="0" w:color="808080"/>
                  </w:tcBorders>
                  <w:hideMark/>
                </w:tcPr>
                <w:p w14:paraId="00C5170E" w14:textId="77777777" w:rsidR="00000000" w:rsidRDefault="00000000">
                  <w:pPr>
                    <w:ind w:left="276" w:hanging="242"/>
                    <w:rPr>
                      <w:b/>
                      <w:bCs/>
                    </w:rPr>
                  </w:pPr>
                  <w:r>
                    <w:rPr>
                      <w:b/>
                      <w:bCs/>
                    </w:rPr>
                    <w:t>szünet</w:t>
                  </w:r>
                </w:p>
              </w:tc>
            </w:tr>
            <w:tr w:rsidR="00000000" w14:paraId="520C2896" w14:textId="77777777">
              <w:tc>
                <w:tcPr>
                  <w:tcW w:w="1021" w:type="dxa"/>
                  <w:tcBorders>
                    <w:top w:val="dotted" w:sz="6" w:space="0" w:color="808080"/>
                    <w:left w:val="dotted" w:sz="6" w:space="0" w:color="808080"/>
                    <w:bottom w:val="dotted" w:sz="6" w:space="0" w:color="808080"/>
                    <w:right w:val="dotted" w:sz="6" w:space="0" w:color="808080"/>
                  </w:tcBorders>
                  <w:hideMark/>
                </w:tcPr>
                <w:p w14:paraId="69E5F591" w14:textId="77777777" w:rsidR="00000000" w:rsidRDefault="00000000">
                  <w:pPr>
                    <w:pStyle w:val="Szvegtrzs"/>
                    <w:rPr>
                      <w:sz w:val="22"/>
                      <w:szCs w:val="22"/>
                    </w:rPr>
                  </w:pPr>
                  <w:r>
                    <w:rPr>
                      <w:sz w:val="22"/>
                      <w:szCs w:val="22"/>
                    </w:rPr>
                    <w:t>11.4.</w:t>
                  </w:r>
                </w:p>
              </w:tc>
              <w:tc>
                <w:tcPr>
                  <w:tcW w:w="8272" w:type="dxa"/>
                  <w:tcBorders>
                    <w:top w:val="dotted" w:sz="6" w:space="0" w:color="808080"/>
                    <w:left w:val="dotted" w:sz="6" w:space="0" w:color="808080"/>
                    <w:bottom w:val="dotted" w:sz="6" w:space="0" w:color="808080"/>
                    <w:right w:val="dotted" w:sz="6" w:space="0" w:color="808080"/>
                  </w:tcBorders>
                  <w:hideMark/>
                </w:tcPr>
                <w:p w14:paraId="360AA942" w14:textId="77777777" w:rsidR="00000000" w:rsidRDefault="00000000">
                  <w:pPr>
                    <w:ind w:left="276" w:hanging="242"/>
                  </w:pPr>
                  <w:r>
                    <w:t xml:space="preserve">Dworkin  –  </w:t>
                  </w:r>
                  <w:hyperlink r:id="rId15" w:tooltip="http://hankovszky.tamas.btk.ppke.hu/okta/kerd-dworkin.doc" w:history="1">
                    <w:r>
                      <w:rPr>
                        <w:rStyle w:val="Hiperhivatkozs"/>
                      </w:rPr>
                      <w:t>Kérdések a szöveghez</w:t>
                    </w:r>
                  </w:hyperlink>
                </w:p>
              </w:tc>
            </w:tr>
            <w:tr w:rsidR="00000000" w14:paraId="67D4514B" w14:textId="77777777">
              <w:tc>
                <w:tcPr>
                  <w:tcW w:w="1021" w:type="dxa"/>
                  <w:tcBorders>
                    <w:top w:val="dotted" w:sz="6" w:space="0" w:color="808080"/>
                    <w:left w:val="dotted" w:sz="6" w:space="0" w:color="808080"/>
                    <w:bottom w:val="dotted" w:sz="6" w:space="0" w:color="808080"/>
                    <w:right w:val="dotted" w:sz="6" w:space="0" w:color="808080"/>
                  </w:tcBorders>
                  <w:hideMark/>
                </w:tcPr>
                <w:p w14:paraId="377DD3A4" w14:textId="77777777" w:rsidR="00000000" w:rsidRDefault="00000000">
                  <w:pPr>
                    <w:pStyle w:val="Szvegtrzs"/>
                    <w:rPr>
                      <w:sz w:val="22"/>
                      <w:szCs w:val="22"/>
                    </w:rPr>
                  </w:pPr>
                  <w:r>
                    <w:rPr>
                      <w:sz w:val="22"/>
                      <w:szCs w:val="22"/>
                    </w:rPr>
                    <w:t>11.11.</w:t>
                  </w:r>
                </w:p>
              </w:tc>
              <w:tc>
                <w:tcPr>
                  <w:tcW w:w="8272" w:type="dxa"/>
                  <w:tcBorders>
                    <w:top w:val="dotted" w:sz="6" w:space="0" w:color="808080"/>
                    <w:left w:val="dotted" w:sz="6" w:space="0" w:color="808080"/>
                    <w:bottom w:val="dotted" w:sz="6" w:space="0" w:color="808080"/>
                    <w:right w:val="dotted" w:sz="6" w:space="0" w:color="808080"/>
                  </w:tcBorders>
                  <w:hideMark/>
                </w:tcPr>
                <w:p w14:paraId="712D098D" w14:textId="77777777" w:rsidR="00000000" w:rsidRDefault="00000000">
                  <w:pPr>
                    <w:ind w:left="276" w:hanging="242"/>
                  </w:pPr>
                  <w:r>
                    <w:t xml:space="preserve">Dworkin  –  </w:t>
                  </w:r>
                  <w:hyperlink r:id="rId16" w:tooltip="http://hankovszky.tamas.btk.ppke.hu/okta/kerd-dworkin.doc" w:history="1">
                    <w:r>
                      <w:rPr>
                        <w:rStyle w:val="Hiperhivatkozs"/>
                      </w:rPr>
                      <w:t>Kérdések a szöveghez</w:t>
                    </w:r>
                  </w:hyperlink>
                  <w:r>
                    <w:t xml:space="preserve"> </w:t>
                  </w:r>
                  <w:r>
                    <w:rPr>
                      <w:bCs/>
                    </w:rPr>
                    <w:t xml:space="preserve">Minidolgozat: 3. </w:t>
                  </w:r>
                </w:p>
              </w:tc>
            </w:tr>
            <w:tr w:rsidR="00000000" w14:paraId="21657471" w14:textId="77777777">
              <w:tc>
                <w:tcPr>
                  <w:tcW w:w="1021" w:type="dxa"/>
                  <w:tcBorders>
                    <w:top w:val="dotted" w:sz="6" w:space="0" w:color="808080"/>
                    <w:left w:val="dotted" w:sz="6" w:space="0" w:color="808080"/>
                    <w:bottom w:val="dotted" w:sz="6" w:space="0" w:color="808080"/>
                    <w:right w:val="dotted" w:sz="6" w:space="0" w:color="808080"/>
                  </w:tcBorders>
                  <w:hideMark/>
                </w:tcPr>
                <w:p w14:paraId="573F99D0" w14:textId="77777777" w:rsidR="00000000" w:rsidRDefault="00000000">
                  <w:pPr>
                    <w:pStyle w:val="Szvegtrzs"/>
                    <w:rPr>
                      <w:sz w:val="22"/>
                      <w:szCs w:val="22"/>
                    </w:rPr>
                  </w:pPr>
                  <w:r>
                    <w:rPr>
                      <w:sz w:val="22"/>
                      <w:szCs w:val="22"/>
                    </w:rPr>
                    <w:t>11.18.</w:t>
                  </w:r>
                </w:p>
              </w:tc>
              <w:tc>
                <w:tcPr>
                  <w:tcW w:w="8272" w:type="dxa"/>
                  <w:tcBorders>
                    <w:top w:val="dotted" w:sz="6" w:space="0" w:color="808080"/>
                    <w:left w:val="dotted" w:sz="6" w:space="0" w:color="808080"/>
                    <w:bottom w:val="dotted" w:sz="6" w:space="0" w:color="808080"/>
                    <w:right w:val="dotted" w:sz="6" w:space="0" w:color="808080"/>
                  </w:tcBorders>
                  <w:hideMark/>
                </w:tcPr>
                <w:p w14:paraId="3DFCAC29" w14:textId="77777777" w:rsidR="00000000" w:rsidRDefault="00000000">
                  <w:pPr>
                    <w:ind w:left="276" w:hanging="242"/>
                  </w:pPr>
                  <w:r>
                    <w:t>Nozick</w:t>
                  </w:r>
                </w:p>
              </w:tc>
            </w:tr>
            <w:tr w:rsidR="00000000" w14:paraId="28F5303E" w14:textId="77777777">
              <w:tc>
                <w:tcPr>
                  <w:tcW w:w="1021" w:type="dxa"/>
                  <w:tcBorders>
                    <w:top w:val="dotted" w:sz="6" w:space="0" w:color="808080"/>
                    <w:left w:val="dotted" w:sz="6" w:space="0" w:color="808080"/>
                    <w:bottom w:val="dotted" w:sz="6" w:space="0" w:color="808080"/>
                    <w:right w:val="dotted" w:sz="6" w:space="0" w:color="808080"/>
                  </w:tcBorders>
                  <w:hideMark/>
                </w:tcPr>
                <w:p w14:paraId="4C30DAD5" w14:textId="77777777" w:rsidR="00000000" w:rsidRDefault="00000000">
                  <w:pPr>
                    <w:pStyle w:val="Szvegtrzs"/>
                    <w:rPr>
                      <w:sz w:val="22"/>
                      <w:szCs w:val="22"/>
                    </w:rPr>
                  </w:pPr>
                  <w:r>
                    <w:rPr>
                      <w:sz w:val="22"/>
                      <w:szCs w:val="22"/>
                    </w:rPr>
                    <w:t>11.25.</w:t>
                  </w:r>
                </w:p>
              </w:tc>
              <w:tc>
                <w:tcPr>
                  <w:tcW w:w="8272" w:type="dxa"/>
                  <w:tcBorders>
                    <w:top w:val="dotted" w:sz="6" w:space="0" w:color="808080"/>
                    <w:left w:val="dotted" w:sz="6" w:space="0" w:color="808080"/>
                    <w:bottom w:val="dotted" w:sz="6" w:space="0" w:color="808080"/>
                    <w:right w:val="dotted" w:sz="6" w:space="0" w:color="808080"/>
                  </w:tcBorders>
                  <w:hideMark/>
                </w:tcPr>
                <w:p w14:paraId="0947F7AC" w14:textId="77777777" w:rsidR="00000000" w:rsidRDefault="00000000">
                  <w:pPr>
                    <w:ind w:left="276" w:hanging="242"/>
                  </w:pPr>
                  <w:r>
                    <w:t xml:space="preserve">Raz  –  </w:t>
                  </w:r>
                  <w:hyperlink r:id="rId17" w:tooltip="http://hankovszky.tamas.btk.ppke.hu/okta/kerd-raz.doc" w:history="1">
                    <w:r>
                      <w:rPr>
                        <w:rStyle w:val="Hiperhivatkozs"/>
                      </w:rPr>
                      <w:t>Kérdések a szöveghez</w:t>
                    </w:r>
                  </w:hyperlink>
                </w:p>
              </w:tc>
            </w:tr>
            <w:tr w:rsidR="00000000" w14:paraId="1351B7A2" w14:textId="77777777">
              <w:tc>
                <w:tcPr>
                  <w:tcW w:w="1021" w:type="dxa"/>
                  <w:tcBorders>
                    <w:top w:val="dotted" w:sz="6" w:space="0" w:color="808080"/>
                    <w:left w:val="dotted" w:sz="6" w:space="0" w:color="808080"/>
                    <w:bottom w:val="dotted" w:sz="6" w:space="0" w:color="808080"/>
                    <w:right w:val="dotted" w:sz="6" w:space="0" w:color="808080"/>
                  </w:tcBorders>
                  <w:hideMark/>
                </w:tcPr>
                <w:p w14:paraId="61487B2F" w14:textId="77777777" w:rsidR="00000000" w:rsidRDefault="00000000">
                  <w:pPr>
                    <w:pStyle w:val="Szvegtrzs"/>
                    <w:rPr>
                      <w:sz w:val="22"/>
                      <w:szCs w:val="22"/>
                    </w:rPr>
                  </w:pPr>
                  <w:r>
                    <w:rPr>
                      <w:sz w:val="22"/>
                      <w:szCs w:val="22"/>
                    </w:rPr>
                    <w:t>12.2.</w:t>
                  </w:r>
                </w:p>
              </w:tc>
              <w:tc>
                <w:tcPr>
                  <w:tcW w:w="8272" w:type="dxa"/>
                  <w:tcBorders>
                    <w:top w:val="dotted" w:sz="6" w:space="0" w:color="808080"/>
                    <w:left w:val="dotted" w:sz="6" w:space="0" w:color="808080"/>
                    <w:bottom w:val="dotted" w:sz="6" w:space="0" w:color="808080"/>
                    <w:right w:val="dotted" w:sz="6" w:space="0" w:color="808080"/>
                  </w:tcBorders>
                  <w:hideMark/>
                </w:tcPr>
                <w:p w14:paraId="34AAB0E9" w14:textId="77777777" w:rsidR="00000000" w:rsidRDefault="00000000">
                  <w:pPr>
                    <w:ind w:left="276" w:hanging="242"/>
                  </w:pPr>
                  <w:r>
                    <w:t xml:space="preserve">Wolff </w:t>
                  </w:r>
                </w:p>
              </w:tc>
            </w:tr>
            <w:tr w:rsidR="00000000" w14:paraId="287FCA8A" w14:textId="77777777">
              <w:tc>
                <w:tcPr>
                  <w:tcW w:w="1021" w:type="dxa"/>
                  <w:tcBorders>
                    <w:top w:val="dotted" w:sz="6" w:space="0" w:color="808080"/>
                    <w:left w:val="dotted" w:sz="6" w:space="0" w:color="808080"/>
                    <w:bottom w:val="dotted" w:sz="6" w:space="0" w:color="808080"/>
                    <w:right w:val="dotted" w:sz="6" w:space="0" w:color="808080"/>
                  </w:tcBorders>
                  <w:hideMark/>
                </w:tcPr>
                <w:p w14:paraId="40FE854A" w14:textId="77777777" w:rsidR="00000000" w:rsidRDefault="00000000">
                  <w:pPr>
                    <w:pStyle w:val="Szvegtrzs"/>
                    <w:rPr>
                      <w:sz w:val="22"/>
                      <w:szCs w:val="22"/>
                    </w:rPr>
                  </w:pPr>
                  <w:r>
                    <w:rPr>
                      <w:sz w:val="22"/>
                      <w:szCs w:val="22"/>
                    </w:rPr>
                    <w:t>12.9.</w:t>
                  </w:r>
                </w:p>
              </w:tc>
              <w:tc>
                <w:tcPr>
                  <w:tcW w:w="8272" w:type="dxa"/>
                  <w:tcBorders>
                    <w:top w:val="dotted" w:sz="6" w:space="0" w:color="808080"/>
                    <w:left w:val="dotted" w:sz="6" w:space="0" w:color="808080"/>
                    <w:bottom w:val="dotted" w:sz="6" w:space="0" w:color="808080"/>
                    <w:right w:val="dotted" w:sz="6" w:space="0" w:color="808080"/>
                  </w:tcBorders>
                  <w:hideMark/>
                </w:tcPr>
                <w:p w14:paraId="7F4C2DA3" w14:textId="77777777" w:rsidR="00000000" w:rsidRDefault="00000000">
                  <w:pPr>
                    <w:ind w:left="276" w:hanging="242"/>
                  </w:pPr>
                  <w:r>
                    <w:t xml:space="preserve">Sandel </w:t>
                  </w:r>
                </w:p>
              </w:tc>
            </w:tr>
          </w:tbl>
          <w:p w14:paraId="4989E194" w14:textId="77777777" w:rsidR="00000000" w:rsidRDefault="00000000">
            <w:pPr>
              <w:rPr>
                <w:rFonts w:ascii="Tahoma" w:hAnsi="Tahoma" w:cs="Tahoma"/>
              </w:rPr>
            </w:pPr>
          </w:p>
        </w:tc>
      </w:tr>
      <w:tr w:rsidR="00000000" w14:paraId="17813EC2" w14:textId="77777777">
        <w:tc>
          <w:tcPr>
            <w:tcW w:w="10420" w:type="dxa"/>
            <w:tcBorders>
              <w:top w:val="nil"/>
              <w:left w:val="nil"/>
              <w:bottom w:val="nil"/>
              <w:right w:val="nil"/>
            </w:tcBorders>
          </w:tcPr>
          <w:p w14:paraId="13D2C2A0" w14:textId="77777777" w:rsidR="00000000" w:rsidRDefault="00000000">
            <w:pPr>
              <w:jc w:val="right"/>
              <w:rPr>
                <w:rFonts w:ascii="Tahoma" w:hAnsi="Tahoma" w:cs="Tahoma"/>
                <w:sz w:val="16"/>
                <w:szCs w:val="16"/>
              </w:rPr>
            </w:pPr>
          </w:p>
        </w:tc>
      </w:tr>
    </w:tbl>
    <w:p w14:paraId="545148A8" w14:textId="77777777" w:rsidR="00107B09" w:rsidRDefault="00107B09"/>
    <w:sectPr w:rsidR="00107B09">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isplayBackgroundShape/>
  <w:attachedTemplate r:id="rId1"/>
  <w:defaultTabStop w:val="708"/>
  <w:hyphenationZone w:val="420"/>
  <w:noPunctuationKerning/>
  <w:characterSpacingControl w:val="doNotCompress"/>
  <w:compat>
    <w:applyBreaking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1716C"/>
    <w:rsid w:val="00107B09"/>
    <w:rsid w:val="0021716C"/>
    <w:rsid w:val="006F5F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D78AA"/>
  <w15:chartTrackingRefBased/>
  <w15:docId w15:val="{9182D69A-D1E6-4A74-91E5-7F4D891C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Norml"/>
    <w:pPr>
      <w:spacing w:before="100" w:beforeAutospacing="1" w:after="100" w:afterAutospacing="1"/>
    </w:pPr>
    <w:rPr>
      <w:rFonts w:eastAsiaTheme="minorEastAsia"/>
    </w:rPr>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customStyle="1" w:styleId="western">
    <w:name w:val="western"/>
    <w:basedOn w:val="Norml"/>
    <w:semiHidden/>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as@hankovszky.com" TargetMode="External"/><Relationship Id="rId13" Type="http://schemas.openxmlformats.org/officeDocument/2006/relationships/hyperlink" Target="http://hankovszky.tamas.btk.ppke.hu/okta/kerd-nagel.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ankovszky.tamas.btk.ppke.hu/torzs/linkek.htm" TargetMode="External"/><Relationship Id="rId12" Type="http://schemas.openxmlformats.org/officeDocument/2006/relationships/hyperlink" Target="http://hankovszky.tamas.btk.ppke.hu/okta/kerd-rawls.docx" TargetMode="External"/><Relationship Id="rId17" Type="http://schemas.openxmlformats.org/officeDocument/2006/relationships/hyperlink" Target="http://hankovszky.tamas.btk.ppke.hu/okta/kerd-raz.doc" TargetMode="External"/><Relationship Id="rId2" Type="http://schemas.openxmlformats.org/officeDocument/2006/relationships/settings" Target="settings.xml"/><Relationship Id="rId16" Type="http://schemas.openxmlformats.org/officeDocument/2006/relationships/hyperlink" Target="http://hankovszky.tamas.btk.ppke.hu/okta/kerd-dworkin.doc" TargetMode="External"/><Relationship Id="rId1" Type="http://schemas.openxmlformats.org/officeDocument/2006/relationships/styles" Target="styles.xml"/><Relationship Id="rId6" Type="http://schemas.openxmlformats.org/officeDocument/2006/relationships/hyperlink" Target="http://hankovszky.tamas.btk.ppke.hu/torzs/oktatas.htm" TargetMode="External"/><Relationship Id="rId11" Type="http://schemas.openxmlformats.org/officeDocument/2006/relationships/hyperlink" Target="http://hankovszky.tamas.btk.ppke.hu/okta/kerd-rawls.docx" TargetMode="External"/><Relationship Id="rId5" Type="http://schemas.openxmlformats.org/officeDocument/2006/relationships/hyperlink" Target="http://hankovszky.tamas.btk.ppke.hu/torzs/publ.htm" TargetMode="External"/><Relationship Id="rId15" Type="http://schemas.openxmlformats.org/officeDocument/2006/relationships/hyperlink" Target="http://hankovszky.tamas.btk.ppke.hu/okta/kerd-dworkin.doc" TargetMode="External"/><Relationship Id="rId10" Type="http://schemas.openxmlformats.org/officeDocument/2006/relationships/hyperlink" Target="https://www.szaktars.hu/osiris/view/huoranszki-ferenc-szerk-modern-politikai-filozofia-szemeszter-1998/?pg=0&amp;layout=l" TargetMode="External"/><Relationship Id="rId19" Type="http://schemas.openxmlformats.org/officeDocument/2006/relationships/theme" Target="theme/theme1.xml"/><Relationship Id="rId4" Type="http://schemas.openxmlformats.org/officeDocument/2006/relationships/hyperlink" Target="http://hankovszky.tamas.btk.ppke.hu/torzs/profil.htm" TargetMode="External"/><Relationship Id="rId9" Type="http://schemas.openxmlformats.org/officeDocument/2006/relationships/hyperlink" Target="http://hankovszky.tamas.btk.ppke.hu/okta/minidolgozat.htm" TargetMode="External"/><Relationship Id="rId14" Type="http://schemas.openxmlformats.org/officeDocument/2006/relationships/hyperlink" Target="http://hankovszky.tamas.btk.ppke.hu/okta/kerd-nagel.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4350</Characters>
  <Application>Microsoft Office Word</Application>
  <DocSecurity>0</DocSecurity>
  <Lines>36</Lines>
  <Paragraphs>9</Paragraphs>
  <ScaleCrop>false</ScaleCrop>
  <Company>Microsoft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2</cp:revision>
  <dcterms:created xsi:type="dcterms:W3CDTF">2025-08-19T09:22:00Z</dcterms:created>
  <dcterms:modified xsi:type="dcterms:W3CDTF">2025-08-19T09:22:00Z</dcterms:modified>
</cp:coreProperties>
</file>