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csostblzat"/>
        <w:tblW w:w="0" w:type="auto"/>
        <w:tblInd w:w="0" w:type="dxa"/>
        <w:tblLook w:val="01E0" w:firstRow="1" w:lastRow="1" w:firstColumn="1" w:lastColumn="1" w:noHBand="0" w:noVBand="0"/>
      </w:tblPr>
      <w:tblGrid>
        <w:gridCol w:w="10204"/>
      </w:tblGrid>
      <w:tr w:rsidR="006E693F" w14:paraId="391D92D4" w14:textId="77777777">
        <w:tc>
          <w:tcPr>
            <w:tcW w:w="10204" w:type="dxa"/>
            <w:tcBorders>
              <w:top w:val="nil"/>
              <w:left w:val="nil"/>
              <w:bottom w:val="nil"/>
              <w:right w:val="nil"/>
            </w:tcBorders>
          </w:tcPr>
          <w:p w14:paraId="5B1C82D1" w14:textId="77777777" w:rsidR="006E693F" w:rsidRDefault="00000000">
            <w:pPr>
              <w:jc w:val="center"/>
            </w:pPr>
            <w:r>
              <w:rPr>
                <w:b/>
                <w:bCs/>
              </w:rPr>
              <w:t xml:space="preserve">Az emberi méltóság filozófiája </w:t>
            </w:r>
          </w:p>
          <w:p w14:paraId="6FD36743" w14:textId="77777777" w:rsidR="006E693F" w:rsidRDefault="00000000">
            <w:pPr>
              <w:jc w:val="center"/>
            </w:pPr>
            <w:r>
              <w:t>előadás, BMNSF09300M</w:t>
            </w:r>
          </w:p>
          <w:p w14:paraId="1C2D5F4A" w14:textId="77777777" w:rsidR="006E693F" w:rsidRDefault="00000000">
            <w:pPr>
              <w:jc w:val="center"/>
            </w:pPr>
            <w:r>
              <w:t>2024. ősz</w:t>
            </w:r>
          </w:p>
          <w:p w14:paraId="13AD6DBB" w14:textId="77777777" w:rsidR="006E693F" w:rsidRDefault="006E693F">
            <w:pPr>
              <w:jc w:val="center"/>
            </w:pPr>
          </w:p>
          <w:p w14:paraId="7F575C39" w14:textId="77777777" w:rsidR="006E693F" w:rsidRDefault="00000000">
            <w:pPr>
              <w:jc w:val="center"/>
            </w:pPr>
            <w:r>
              <w:rPr>
                <w:b/>
                <w:bCs/>
              </w:rPr>
              <w:t xml:space="preserve">KURZUSLEÍRÁS </w:t>
            </w:r>
          </w:p>
          <w:p w14:paraId="5579E6E0" w14:textId="77777777" w:rsidR="006E693F" w:rsidRDefault="006E693F"/>
          <w:p w14:paraId="409AF611" w14:textId="77777777" w:rsidR="006E693F" w:rsidRDefault="00000000">
            <w:pPr>
              <w:jc w:val="both"/>
            </w:pPr>
            <w:r>
              <w:t xml:space="preserve">Az „emberi méltóság” számos kortárs diskurzus alapvető fogalma (például sokak szerint a társadalmi intézményrendszer egyik legfontosabb pillére, az emberi jogok doktrínája is elválaszthatatlan tőle), még sincs egyetértés arról, hogy mi a fogalom tartalma, miben áll és min alapul az emberi méltóság, és milyen morális követelményeket támaszt. Még az is vitatott, hogy van-e egyáltalán az ember voltunktól el nem választható, semmilyen magatartással el nem játszható és mindenkit ugyanolyan mértékben megillető méltóságunk, vagy csak annyi méltóságot tulajdoníthatunk magunknak, amennyi a személyes érdemeinkből vagy a társadalmi státuszunkból fakad. A félév első felében az emberi természetről szóló filozófiai elméletek kontextusában értelmezzük az emberi méltóságot. Olyan koncepciókat tekintünk át időrendben haladva, amelyek az emberi szabadság eszméjének egyre merészebb megfogalmazása és egyre radikálisabb érvényre juttatása révén az antikvitás és a keresztény középkor emberképétől a korunkat uraló és a genderelméletben is kifejeződő emberfelfogásig vezettek el. Második lépésben az emberi méltóság kortárs diszkusszióját tekintjük át, különös tekintettel a szkeptikus, valamint a katolikus álláspontra. </w:t>
            </w:r>
          </w:p>
          <w:p w14:paraId="13DECA16" w14:textId="77777777" w:rsidR="006E693F" w:rsidRDefault="006E693F">
            <w:pPr>
              <w:jc w:val="both"/>
            </w:pPr>
          </w:p>
          <w:p w14:paraId="64FB74A6" w14:textId="77777777" w:rsidR="006E693F" w:rsidRDefault="00000000">
            <w:pPr>
              <w:jc w:val="both"/>
            </w:pPr>
            <w:r>
              <w:rPr>
                <w:b/>
                <w:bCs/>
              </w:rPr>
              <w:t>Oktató</w:t>
            </w:r>
            <w:r>
              <w:t xml:space="preserve">: Hankovszky Tamás </w:t>
            </w:r>
          </w:p>
          <w:p w14:paraId="1DB6E929" w14:textId="77777777" w:rsidR="006E693F" w:rsidRDefault="00000000">
            <w:pPr>
              <w:jc w:val="both"/>
            </w:pPr>
            <w:r>
              <w:rPr>
                <w:b/>
                <w:bCs/>
              </w:rPr>
              <w:t>Időpont</w:t>
            </w:r>
            <w:r>
              <w:t>: szerda 8.15 – 9.45</w:t>
            </w:r>
          </w:p>
          <w:p w14:paraId="0D1B901B" w14:textId="4D77940D" w:rsidR="006E693F" w:rsidRDefault="00000000">
            <w:r>
              <w:rPr>
                <w:b/>
                <w:bCs/>
              </w:rPr>
              <w:t>Hely</w:t>
            </w:r>
            <w:r>
              <w:t xml:space="preserve">: </w:t>
            </w:r>
            <w:r w:rsidR="00CB253A">
              <w:t>214</w:t>
            </w:r>
          </w:p>
          <w:p w14:paraId="757416D9" w14:textId="77777777" w:rsidR="006E693F" w:rsidRDefault="006E693F">
            <w:pPr>
              <w:jc w:val="center"/>
            </w:pPr>
          </w:p>
          <w:p w14:paraId="019D8822" w14:textId="77777777" w:rsidR="006E693F" w:rsidRDefault="00000000">
            <w:pPr>
              <w:jc w:val="both"/>
            </w:pPr>
            <w:r>
              <w:rPr>
                <w:b/>
                <w:bCs/>
              </w:rPr>
              <w:t>Követelmények</w:t>
            </w:r>
            <w:r>
              <w:t xml:space="preserve"> </w:t>
            </w:r>
          </w:p>
          <w:p w14:paraId="137C393A" w14:textId="77777777" w:rsidR="006E693F" w:rsidRDefault="00000000">
            <w:pPr>
              <w:jc w:val="both"/>
            </w:pPr>
            <w:r>
              <w:t>Az előadások látogatása kötelező. A kurzus szóbeli vizsgával zárul.</w:t>
            </w:r>
          </w:p>
          <w:p w14:paraId="1FAC1461" w14:textId="77777777" w:rsidR="006E693F" w:rsidRDefault="006E693F">
            <w:pPr>
              <w:jc w:val="both"/>
              <w:rPr>
                <w:color w:val="000000"/>
              </w:rPr>
            </w:pPr>
          </w:p>
          <w:p w14:paraId="279695F5" w14:textId="77777777" w:rsidR="006E693F" w:rsidRDefault="00000000">
            <w:pPr>
              <w:spacing w:line="276" w:lineRule="auto"/>
              <w:jc w:val="both"/>
            </w:pPr>
            <w:r>
              <w:rPr>
                <w:b/>
              </w:rPr>
              <w:t>Kötelező olvasmányok</w:t>
            </w:r>
            <w:r>
              <w:t xml:space="preserve"> </w:t>
            </w:r>
          </w:p>
          <w:p w14:paraId="5703A97D" w14:textId="77777777" w:rsidR="006E693F" w:rsidRDefault="00000000">
            <w:pPr>
              <w:spacing w:line="276" w:lineRule="auto"/>
              <w:ind w:left="320" w:hanging="320"/>
              <w:jc w:val="both"/>
            </w:pPr>
            <w:hyperlink r:id="rId5" w:tooltip="https://mek.oszk.hu/00000/00056/html/228.htm" w:history="1">
              <w:r>
                <w:rPr>
                  <w:rStyle w:val="Hiperhivatkozs"/>
                </w:rPr>
                <w:t>Az Emberi és Polgári Jogok Nyilatkozata</w:t>
              </w:r>
            </w:hyperlink>
            <w:r>
              <w:t xml:space="preserve"> (1789)</w:t>
            </w:r>
          </w:p>
          <w:p w14:paraId="4289FB90" w14:textId="77777777" w:rsidR="006E693F" w:rsidRDefault="00000000">
            <w:pPr>
              <w:spacing w:line="276" w:lineRule="auto"/>
              <w:ind w:left="320" w:hanging="320"/>
              <w:jc w:val="both"/>
            </w:pPr>
            <w:hyperlink r:id="rId6" w:tooltip="https://www.ohchr.org/en/human-rights/universal-declaration/translations/hungarian" w:history="1">
              <w:r>
                <w:rPr>
                  <w:rStyle w:val="Hiperhivatkozs"/>
                </w:rPr>
                <w:t>Az Emberi Jogok Egyetemes Nyilatkozata</w:t>
              </w:r>
            </w:hyperlink>
            <w:r>
              <w:t xml:space="preserve"> (1948)</w:t>
            </w:r>
          </w:p>
          <w:p w14:paraId="428488B2" w14:textId="77777777" w:rsidR="006E693F" w:rsidRDefault="00000000">
            <w:pPr>
              <w:spacing w:line="276" w:lineRule="auto"/>
              <w:ind w:left="320" w:hanging="320"/>
              <w:jc w:val="both"/>
            </w:pPr>
            <w:r>
              <w:t xml:space="preserve">Pico della Mirandola, Giovanni: </w:t>
            </w:r>
            <w:hyperlink r:id="rId7" w:tooltip="http://hankovszky.tamas.btk.ppke.hu/szgy/mirand.pdf" w:history="1">
              <w:r>
                <w:rPr>
                  <w:rStyle w:val="Hiperhivatkozs"/>
                  <w:iCs/>
                </w:rPr>
                <w:t>Beszéd az ember méltóságáról</w:t>
              </w:r>
            </w:hyperlink>
            <w:r>
              <w:rPr>
                <w:i/>
                <w:iCs/>
              </w:rPr>
              <w:t xml:space="preserve">. </w:t>
            </w:r>
            <w:r>
              <w:t xml:space="preserve">(ford. Kardos Tiborné) In Vajda Mihály (szerk.): </w:t>
            </w:r>
            <w:r>
              <w:rPr>
                <w:i/>
                <w:iCs/>
              </w:rPr>
              <w:t xml:space="preserve">Reneszánsz etikai antológia. </w:t>
            </w:r>
            <w:r>
              <w:t>Budapest, Gondolat, 1984. 212–244.</w:t>
            </w:r>
          </w:p>
          <w:p w14:paraId="717CF625" w14:textId="77777777" w:rsidR="006E693F" w:rsidRDefault="00000000">
            <w:pPr>
              <w:spacing w:line="276" w:lineRule="auto"/>
              <w:ind w:left="320" w:hanging="320"/>
              <w:jc w:val="both"/>
            </w:pPr>
            <w:r>
              <w:t xml:space="preserve">Rousseau, Jean-Jacques: Értekezés az emberek közötti egyenlőtlenség eredetéről. (ford. Kis János) In Rousseau: </w:t>
            </w:r>
            <w:r>
              <w:rPr>
                <w:i/>
                <w:iCs/>
              </w:rPr>
              <w:t>Értekezések és filozófiai levelek</w:t>
            </w:r>
            <w:r>
              <w:t xml:space="preserve">. Budapest, Helikon, 1978. 59–200; </w:t>
            </w:r>
            <w:hyperlink r:id="rId8" w:tooltip="http://hankovszky.tamas.btk.ppke.hu/szgy/rousseau-meltosag.docx" w:history="1">
              <w:r>
                <w:rPr>
                  <w:rStyle w:val="Hiperhivatkozs"/>
                </w:rPr>
                <w:t>87–100</w:t>
              </w:r>
            </w:hyperlink>
            <w:r>
              <w:t>.</w:t>
            </w:r>
          </w:p>
          <w:p w14:paraId="61FBCF58" w14:textId="77777777" w:rsidR="006E693F" w:rsidRDefault="00000000">
            <w:pPr>
              <w:spacing w:line="276" w:lineRule="auto"/>
              <w:ind w:left="320" w:hanging="320"/>
              <w:jc w:val="both"/>
            </w:pPr>
            <w:r>
              <w:t xml:space="preserve">Kant, Immanuel: </w:t>
            </w:r>
            <w:r>
              <w:rPr>
                <w:i/>
                <w:iCs/>
              </w:rPr>
              <w:t>Az erkölcsök metafizikájának alapvetése</w:t>
            </w:r>
            <w:r>
              <w:rPr>
                <w:iCs/>
              </w:rPr>
              <w:t>. Budapest, Raabe Klett 1998.</w:t>
            </w:r>
            <w:r>
              <w:t xml:space="preserve"> (</w:t>
            </w:r>
            <w:hyperlink r:id="rId9" w:tooltip="http://hankovszky.tamas.btk.ppke.hu/szgy/grundlegung/34-64.pdf" w:history="1">
              <w:r>
                <w:rPr>
                  <w:rStyle w:val="Hiperhivatkozs"/>
                </w:rPr>
                <w:t>Második rész</w:t>
              </w:r>
            </w:hyperlink>
            <w:r>
              <w:t>)</w:t>
            </w:r>
          </w:p>
          <w:p w14:paraId="144E3E02" w14:textId="77777777" w:rsidR="006E693F" w:rsidRDefault="00000000">
            <w:pPr>
              <w:spacing w:line="276" w:lineRule="auto"/>
              <w:ind w:left="320" w:hanging="320"/>
              <w:jc w:val="both"/>
            </w:pPr>
            <w:r>
              <w:t xml:space="preserve">Fichte, Johann Gottlieb: Az ember méltóságáról. (ford. Weiss János) In </w:t>
            </w:r>
            <w:r>
              <w:rPr>
                <w:i/>
              </w:rPr>
              <w:t>Magyar Filozófiai Szemle</w:t>
            </w:r>
            <w:r>
              <w:t xml:space="preserve"> 48 (2004) 3. 344–347. (</w:t>
            </w:r>
            <w:hyperlink r:id="rId10" w:tooltip="http://hankovszky.tamas.btk.ppke.hu/szgy/fichte-wurde.pdf" w:history="1">
              <w:r>
                <w:rPr>
                  <w:rStyle w:val="Hiperhivatkozs"/>
                </w:rPr>
                <w:t>más fordítás</w:t>
              </w:r>
            </w:hyperlink>
            <w:r>
              <w:t>)</w:t>
            </w:r>
          </w:p>
          <w:p w14:paraId="18ADA0CE" w14:textId="77777777" w:rsidR="006E693F" w:rsidRDefault="00000000">
            <w:pPr>
              <w:spacing w:line="276" w:lineRule="auto"/>
              <w:ind w:left="320" w:hanging="320"/>
              <w:jc w:val="both"/>
            </w:pPr>
            <w:r>
              <w:t xml:space="preserve">Nietzsche, Friedrich: </w:t>
            </w:r>
            <w:r>
              <w:rPr>
                <w:i/>
              </w:rPr>
              <w:t>A vidám tudomány</w:t>
            </w:r>
            <w:r>
              <w:t xml:space="preserve">. (ford. Romhányi Török Gábor) Budapest, Holnap, 1997. 125. aforizma </w:t>
            </w:r>
          </w:p>
          <w:p w14:paraId="57FEBCA7" w14:textId="77777777" w:rsidR="006E693F" w:rsidRDefault="00000000">
            <w:pPr>
              <w:spacing w:line="276" w:lineRule="auto"/>
              <w:ind w:left="320" w:hanging="320"/>
              <w:jc w:val="both"/>
            </w:pPr>
            <w:r>
              <w:t xml:space="preserve">Sartre, Jean-Paul: </w:t>
            </w:r>
            <w:r>
              <w:rPr>
                <w:i/>
              </w:rPr>
              <w:t>Exisztencializmus</w:t>
            </w:r>
            <w:r>
              <w:t xml:space="preserve">. (ford. Csatlós János) Budapest, </w:t>
            </w:r>
            <w:r>
              <w:rPr>
                <w:bCs/>
              </w:rPr>
              <w:t xml:space="preserve">Hatágú Síp, </w:t>
            </w:r>
            <w:r>
              <w:t xml:space="preserve">1991. (Reprint) </w:t>
            </w:r>
            <w:hyperlink r:id="rId11" w:tooltip="http://hankovszky.tamas.btk.ppke.hu/szgy/sartre-meltosag.docx" w:history="1">
              <w:r>
                <w:rPr>
                  <w:rStyle w:val="Hiperhivatkozs"/>
                </w:rPr>
                <w:t>33–40</w:t>
              </w:r>
            </w:hyperlink>
            <w:r>
              <w:t>.</w:t>
            </w:r>
          </w:p>
          <w:p w14:paraId="629826E3" w14:textId="77777777" w:rsidR="006E693F" w:rsidRDefault="00000000">
            <w:pPr>
              <w:spacing w:line="276" w:lineRule="auto"/>
              <w:ind w:left="457" w:hanging="457"/>
              <w:jc w:val="both"/>
            </w:pPr>
            <w:r>
              <w:t xml:space="preserve">II. Vatikáni Zsinat: </w:t>
            </w:r>
            <w:hyperlink r:id="rId12" w:tooltip="https://regi.katolikus.hu/konyvtar.php?h=16" w:history="1">
              <w:r>
                <w:rPr>
                  <w:rStyle w:val="Hiperhivatkozs"/>
                </w:rPr>
                <w:t>Gaudium et Spes</w:t>
              </w:r>
            </w:hyperlink>
            <w:r>
              <w:t xml:space="preserve"> (11–22. §) </w:t>
            </w:r>
          </w:p>
          <w:p w14:paraId="0218B29A" w14:textId="47505261" w:rsidR="006E693F" w:rsidRDefault="00000000">
            <w:pPr>
              <w:spacing w:line="276" w:lineRule="auto"/>
              <w:ind w:left="457" w:hanging="457"/>
              <w:jc w:val="both"/>
            </w:pPr>
            <w:r>
              <w:t xml:space="preserve">Hittani Dikasztérium: </w:t>
            </w:r>
            <w:hyperlink r:id="rId13" w:tooltip="http://hankovszky.tamas.btk.ppke.hu/szgy/dignitasinfinita.pdf" w:history="1">
              <w:r w:rsidRPr="00E17A8E">
                <w:rPr>
                  <w:rStyle w:val="Hiperhivatkozs"/>
                  <w:i/>
                  <w:iCs/>
                </w:rPr>
                <w:t>Dignitas Infinita</w:t>
              </w:r>
            </w:hyperlink>
            <w:r>
              <w:rPr>
                <w:i/>
                <w:iCs/>
              </w:rPr>
              <w:t>. Nyilatkozat az emberi méltóságról</w:t>
            </w:r>
            <w:r>
              <w:t>. Budapest, Szent István Társulat, 2024. 8–24.</w:t>
            </w:r>
          </w:p>
          <w:p w14:paraId="08887326" w14:textId="77777777" w:rsidR="006E693F" w:rsidRDefault="00000000">
            <w:pPr>
              <w:spacing w:line="276" w:lineRule="auto"/>
              <w:ind w:left="457" w:hanging="457"/>
              <w:jc w:val="both"/>
            </w:pPr>
            <w:r>
              <w:t xml:space="preserve">Barcsi Tamás: </w:t>
            </w:r>
            <w:r>
              <w:rPr>
                <w:i/>
              </w:rPr>
              <w:t>Az emberi méltóság filozófiája</w:t>
            </w:r>
            <w:r>
              <w:t xml:space="preserve">. Budapest, Typotex, 2013. </w:t>
            </w:r>
            <w:hyperlink r:id="rId14" w:tooltip="https://pea.lib.pte.hu/bitstream/handle/pea/7961/barcsi-tamas-tezis-hun-2011.pdf?sequence=2&amp;isAllowed=y" w:history="1">
              <w:r>
                <w:rPr>
                  <w:rStyle w:val="Hiperhivatkozs"/>
                </w:rPr>
                <w:t>korábbi változat</w:t>
              </w:r>
            </w:hyperlink>
            <w:r>
              <w:t xml:space="preserve"> </w:t>
            </w:r>
          </w:p>
          <w:p w14:paraId="75B62AEE" w14:textId="77777777" w:rsidR="006E693F" w:rsidRDefault="00000000">
            <w:pPr>
              <w:ind w:left="457" w:hanging="457"/>
              <w:jc w:val="both"/>
              <w:rPr>
                <w:color w:val="000000"/>
              </w:rPr>
            </w:pPr>
            <w:r>
              <w:rPr>
                <w:color w:val="000000"/>
              </w:rPr>
              <w:t xml:space="preserve">Balázs Zoltán: </w:t>
            </w:r>
            <w:hyperlink r:id="rId15" w:tooltip="https://jesz.ajk.elte.hu/balazs24.html" w:history="1">
              <w:r>
                <w:rPr>
                  <w:rStyle w:val="Hiperhivatkozs"/>
                </w:rPr>
                <w:t>Emberi méltóság</w:t>
              </w:r>
            </w:hyperlink>
            <w:r>
              <w:rPr>
                <w:color w:val="000000"/>
              </w:rPr>
              <w:t xml:space="preserve">. In </w:t>
            </w:r>
            <w:r>
              <w:rPr>
                <w:i/>
                <w:color w:val="000000"/>
              </w:rPr>
              <w:t>Jogelméleti szemle</w:t>
            </w:r>
            <w:r>
              <w:rPr>
                <w:color w:val="000000"/>
              </w:rPr>
              <w:t xml:space="preserve"> 2015. 4.</w:t>
            </w:r>
          </w:p>
          <w:p w14:paraId="6899F126" w14:textId="77777777" w:rsidR="006E693F" w:rsidRDefault="006E693F">
            <w:pPr>
              <w:spacing w:line="276" w:lineRule="auto"/>
              <w:ind w:left="320" w:hanging="320"/>
              <w:jc w:val="both"/>
            </w:pPr>
          </w:p>
          <w:p w14:paraId="74C523BB" w14:textId="77777777" w:rsidR="006E693F" w:rsidRDefault="00000000">
            <w:pPr>
              <w:spacing w:line="276" w:lineRule="auto"/>
              <w:jc w:val="both"/>
              <w:rPr>
                <w:b/>
              </w:rPr>
            </w:pPr>
            <w:r>
              <w:rPr>
                <w:b/>
              </w:rPr>
              <w:t>Elsősorban ajánlott olvasmányok</w:t>
            </w:r>
          </w:p>
          <w:p w14:paraId="49F8B079" w14:textId="77777777" w:rsidR="006E693F" w:rsidRDefault="00000000">
            <w:pPr>
              <w:autoSpaceDE w:val="0"/>
              <w:autoSpaceDN w:val="0"/>
              <w:adjustRightInd w:val="0"/>
              <w:ind w:left="457" w:hanging="457"/>
              <w:rPr>
                <w:color w:val="000000"/>
              </w:rPr>
            </w:pPr>
            <w:r>
              <w:rPr>
                <w:color w:val="000000"/>
              </w:rPr>
              <w:t xml:space="preserve">Gerhardt, Volker: </w:t>
            </w:r>
            <w:r>
              <w:rPr>
                <w:i/>
                <w:color w:val="000000"/>
              </w:rPr>
              <w:t>Az ember veleszületett méltósága. Biopolitikai tanulmányok</w:t>
            </w:r>
            <w:r>
              <w:rPr>
                <w:color w:val="000000"/>
              </w:rPr>
              <w:t>. Eger, Líceum, 2021.</w:t>
            </w:r>
          </w:p>
          <w:p w14:paraId="6496EF64" w14:textId="77777777" w:rsidR="006E693F" w:rsidRDefault="00000000">
            <w:pPr>
              <w:spacing w:line="276" w:lineRule="auto"/>
              <w:ind w:left="457" w:hanging="457"/>
              <w:jc w:val="both"/>
            </w:pPr>
            <w:r>
              <w:t xml:space="preserve">Ferry, Luc: </w:t>
            </w:r>
            <w:r>
              <w:rPr>
                <w:i/>
                <w:iCs/>
              </w:rPr>
              <w:t>Új rend: az ökológia</w:t>
            </w:r>
            <w:r>
              <w:t xml:space="preserve">. Budapest, Európa, 1994. </w:t>
            </w:r>
            <w:hyperlink r:id="rId16" w:tooltip="http://hankovszky.tamas.btk.ppke.hu/szgy/ferry47.doc" w:history="1">
              <w:r>
                <w:rPr>
                  <w:rStyle w:val="Hiperhivatkozs"/>
                </w:rPr>
                <w:t>47–74</w:t>
              </w:r>
            </w:hyperlink>
            <w:r>
              <w:t>.</w:t>
            </w:r>
          </w:p>
          <w:p w14:paraId="0D6ABC94" w14:textId="77777777" w:rsidR="006E693F" w:rsidRDefault="00000000">
            <w:pPr>
              <w:spacing w:line="276" w:lineRule="auto"/>
              <w:ind w:left="457" w:hanging="457"/>
              <w:jc w:val="both"/>
            </w:pPr>
            <w:r>
              <w:t xml:space="preserve">Vogel, Bernhard (szerk.): </w:t>
            </w:r>
            <w:r>
              <w:rPr>
                <w:i/>
              </w:rPr>
              <w:t>A középpontban: az emberi méltóság. (A keresztény felelősségben gyökerező politikai cselekvés. A keresztény etika mint orientációs segítség)</w:t>
            </w:r>
            <w:r>
              <w:t xml:space="preserve"> Budapest, Konrad Adenauer Alapítvány, 2007.</w:t>
            </w:r>
          </w:p>
          <w:p w14:paraId="52D126CC" w14:textId="77777777" w:rsidR="006E693F" w:rsidRDefault="00000000">
            <w:pPr>
              <w:ind w:left="457" w:hanging="457"/>
              <w:jc w:val="both"/>
              <w:rPr>
                <w:color w:val="000000"/>
              </w:rPr>
            </w:pPr>
            <w:r>
              <w:rPr>
                <w:color w:val="000000"/>
              </w:rPr>
              <w:t xml:space="preserve">Zoltán Ödön: Az emberi méltóságról. In </w:t>
            </w:r>
            <w:r>
              <w:rPr>
                <w:i/>
                <w:iCs/>
                <w:color w:val="000000"/>
              </w:rPr>
              <w:t>Magyar Jog</w:t>
            </w:r>
            <w:r>
              <w:rPr>
                <w:color w:val="000000"/>
              </w:rPr>
              <w:t xml:space="preserve"> 43 (1996) 9. 531–538.</w:t>
            </w:r>
          </w:p>
          <w:p w14:paraId="3CCA4051" w14:textId="77777777" w:rsidR="006E693F" w:rsidRDefault="00000000">
            <w:pPr>
              <w:ind w:left="457" w:hanging="457"/>
              <w:jc w:val="both"/>
              <w:rPr>
                <w:color w:val="000000"/>
              </w:rPr>
            </w:pPr>
            <w:r>
              <w:rPr>
                <w:color w:val="000000"/>
              </w:rPr>
              <w:lastRenderedPageBreak/>
              <w:t xml:space="preserve">Horváth Márk – Lovász Ádám – Nemes Z. Márió: </w:t>
            </w:r>
            <w:r>
              <w:rPr>
                <w:i/>
                <w:iCs/>
                <w:color w:val="000000"/>
              </w:rPr>
              <w:t>A poszthumanizmus változatai. Ember, embertelen és ember utáni.</w:t>
            </w:r>
            <w:r>
              <w:rPr>
                <w:color w:val="000000"/>
              </w:rPr>
              <w:t xml:space="preserve"> Budapest, Prae, 2019.</w:t>
            </w:r>
          </w:p>
          <w:p w14:paraId="361245F5" w14:textId="77777777" w:rsidR="006E693F" w:rsidRDefault="00000000">
            <w:pPr>
              <w:ind w:left="457" w:hanging="457"/>
              <w:jc w:val="both"/>
              <w:rPr>
                <w:color w:val="000000"/>
              </w:rPr>
            </w:pPr>
            <w:r>
              <w:rPr>
                <w:color w:val="000000"/>
              </w:rPr>
              <w:t xml:space="preserve">Nemes Z. Márió (szerk.): </w:t>
            </w:r>
            <w:hyperlink r:id="rId17" w:tooltip="https://epa.oszk.hu/03500/03580/00012/pdf/" w:history="1">
              <w:r>
                <w:rPr>
                  <w:rStyle w:val="Hiperhivatkozs"/>
                </w:rPr>
                <w:t>Poszthumanizmus</w:t>
              </w:r>
            </w:hyperlink>
            <w:r>
              <w:rPr>
                <w:color w:val="000000"/>
              </w:rPr>
              <w:t xml:space="preserve"> (lapszám) In </w:t>
            </w:r>
            <w:r>
              <w:rPr>
                <w:i/>
                <w:color w:val="000000"/>
              </w:rPr>
              <w:t>Helikon</w:t>
            </w:r>
            <w:r>
              <w:rPr>
                <w:color w:val="000000"/>
              </w:rPr>
              <w:t xml:space="preserve"> 64 (2018) 4.</w:t>
            </w:r>
          </w:p>
          <w:p w14:paraId="76129C5F" w14:textId="77777777" w:rsidR="006E693F" w:rsidRDefault="00000000">
            <w:pPr>
              <w:ind w:left="457" w:hanging="457"/>
              <w:jc w:val="both"/>
              <w:rPr>
                <w:color w:val="000000"/>
                <w:lang w:val="en-GB"/>
              </w:rPr>
            </w:pPr>
            <w:r>
              <w:rPr>
                <w:color w:val="000000"/>
              </w:rPr>
              <w:t xml:space="preserve">Debes, Remy (szerk.): </w:t>
            </w:r>
            <w:r>
              <w:rPr>
                <w:i/>
                <w:color w:val="000000"/>
                <w:u w:val="single"/>
              </w:rPr>
              <w:t>Dignity. A History</w:t>
            </w:r>
            <w:r>
              <w:rPr>
                <w:color w:val="000000"/>
              </w:rPr>
              <w:t xml:space="preserve">. </w:t>
            </w:r>
            <w:r>
              <w:rPr>
                <w:color w:val="000000"/>
                <w:lang w:val="en-GB"/>
              </w:rPr>
              <w:t>Oxford, OUP, 2017.</w:t>
            </w:r>
          </w:p>
          <w:p w14:paraId="4305D695" w14:textId="77777777" w:rsidR="006E693F" w:rsidRDefault="00000000">
            <w:pPr>
              <w:ind w:left="457" w:hanging="457"/>
              <w:jc w:val="both"/>
              <w:rPr>
                <w:color w:val="000000"/>
                <w:lang w:val="en-GB"/>
              </w:rPr>
            </w:pPr>
            <w:r>
              <w:rPr>
                <w:color w:val="000000"/>
                <w:lang w:val="en-GB"/>
              </w:rPr>
              <w:t xml:space="preserve">Rosen, Michael: </w:t>
            </w:r>
            <w:r>
              <w:rPr>
                <w:i/>
                <w:color w:val="000000"/>
                <w:lang w:val="en-GB"/>
              </w:rPr>
              <w:t>Dignity. Its History and Meaning</w:t>
            </w:r>
            <w:r>
              <w:rPr>
                <w:color w:val="000000"/>
                <w:lang w:val="en-GB"/>
              </w:rPr>
              <w:t>. Cambridge – London, Harvard University Press, 2012.</w:t>
            </w:r>
          </w:p>
          <w:p w14:paraId="5205E586" w14:textId="77777777" w:rsidR="006E693F" w:rsidRDefault="00000000">
            <w:pPr>
              <w:autoSpaceDE w:val="0"/>
              <w:autoSpaceDN w:val="0"/>
              <w:adjustRightInd w:val="0"/>
              <w:ind w:left="457" w:hanging="457"/>
              <w:rPr>
                <w:color w:val="000000"/>
                <w:lang w:val="de-DE"/>
              </w:rPr>
            </w:pPr>
            <w:r>
              <w:rPr>
                <w:color w:val="000000"/>
                <w:lang w:val="de-DE"/>
              </w:rPr>
              <w:t xml:space="preserve">Deutsche Kommission Justitia et Pax (szerk.): </w:t>
            </w:r>
            <w:hyperlink r:id="rId18" w:tooltip="https://www.justitia-et-pax.de/jp/publikationen/pdf/guf_127.pdf" w:history="1">
              <w:r>
                <w:rPr>
                  <w:rStyle w:val="Hiperhivatkozs"/>
                  <w:i/>
                  <w:lang w:val="de-DE"/>
                </w:rPr>
                <w:t>Menschenwürde</w:t>
              </w:r>
            </w:hyperlink>
            <w:r>
              <w:rPr>
                <w:i/>
                <w:color w:val="000000"/>
                <w:lang w:val="de-DE"/>
              </w:rPr>
              <w:t>. Impulse zum Geltungsanspruch der Menschenrechte</w:t>
            </w:r>
            <w:r>
              <w:rPr>
                <w:color w:val="000000"/>
                <w:lang w:val="de-DE"/>
              </w:rPr>
              <w:t xml:space="preserve">, Bonn, 2013. </w:t>
            </w:r>
          </w:p>
          <w:p w14:paraId="474325E3" w14:textId="77777777" w:rsidR="006E693F" w:rsidRDefault="00000000">
            <w:pPr>
              <w:autoSpaceDE w:val="0"/>
              <w:autoSpaceDN w:val="0"/>
              <w:adjustRightInd w:val="0"/>
              <w:ind w:left="457" w:hanging="457"/>
              <w:rPr>
                <w:color w:val="000000"/>
                <w:lang w:val="de-DE"/>
              </w:rPr>
            </w:pPr>
            <w:r>
              <w:rPr>
                <w:color w:val="000000"/>
                <w:lang w:val="de-DE"/>
              </w:rPr>
              <w:t xml:space="preserve">Frevel, Christian: </w:t>
            </w:r>
            <w:hyperlink r:id="rId19" w:tooltip="https://www.academia.edu/3648667/Gottesbildlichkeit_und_Menschenw%C3%BCrde._Freiheit_Gesch%C3%B6pflichkeit_und_W%C3%BCrde_nach_dem_Alten_Testament" w:history="1">
              <w:r>
                <w:rPr>
                  <w:rStyle w:val="Hiperhivatkozs"/>
                  <w:lang w:val="de-DE"/>
                </w:rPr>
                <w:t>Gottesbildlichkeit und Menschenwürde</w:t>
              </w:r>
            </w:hyperlink>
            <w:r>
              <w:rPr>
                <w:color w:val="000000"/>
                <w:lang w:val="de-DE"/>
              </w:rPr>
              <w:t xml:space="preserve">. Freiheit, Geschöpflichkeit und Würde des Menschen nach dem Alten Testament. In Andreas Wagner (szerk.): </w:t>
            </w:r>
            <w:r>
              <w:rPr>
                <w:i/>
                <w:color w:val="000000"/>
                <w:lang w:val="de-DE"/>
              </w:rPr>
              <w:t>Anthropologische Aufbrüche. Alttestamentliche und interdisziplinäre Zugänge zur historischen Anthropologie</w:t>
            </w:r>
            <w:r>
              <w:rPr>
                <w:color w:val="000000"/>
                <w:lang w:val="de-DE"/>
              </w:rPr>
              <w:t>. Göttingen, Vandenhoeck &amp; Ruprecht, 2009. 255–274.</w:t>
            </w:r>
          </w:p>
          <w:p w14:paraId="761157FE" w14:textId="77777777" w:rsidR="006E693F" w:rsidRDefault="00000000">
            <w:pPr>
              <w:ind w:left="457" w:hanging="457"/>
              <w:jc w:val="both"/>
              <w:rPr>
                <w:color w:val="000000"/>
                <w:lang w:val="de-DE"/>
              </w:rPr>
            </w:pPr>
            <w:r>
              <w:rPr>
                <w:color w:val="000000"/>
                <w:lang w:val="de-DE"/>
              </w:rPr>
              <w:t>Gesang</w:t>
            </w:r>
            <w:r>
              <w:rPr>
                <w:color w:val="000000"/>
              </w:rPr>
              <w:t xml:space="preserve">, </w:t>
            </w:r>
            <w:r>
              <w:rPr>
                <w:color w:val="000000"/>
                <w:lang w:val="de-DE"/>
              </w:rPr>
              <w:t xml:space="preserve">Bernward: </w:t>
            </w:r>
            <w:hyperlink r:id="rId20" w:tooltip="https://www.jstor.org/stable/41105690" w:history="1">
              <w:r>
                <w:rPr>
                  <w:rStyle w:val="Hiperhivatkozs"/>
                  <w:lang w:val="de-DE"/>
                </w:rPr>
                <w:t>Kann man die Achtung der Menschenwürde als Prinzip der normativen Ethik retten?</w:t>
              </w:r>
            </w:hyperlink>
            <w:r>
              <w:rPr>
                <w:color w:val="000000"/>
                <w:lang w:val="de-DE"/>
              </w:rPr>
              <w:t xml:space="preserve"> In </w:t>
            </w:r>
            <w:r>
              <w:rPr>
                <w:i/>
                <w:iCs/>
                <w:color w:val="000000"/>
                <w:lang w:val="de-DE"/>
              </w:rPr>
              <w:t>Zeitschrift für philosophische Forschung</w:t>
            </w:r>
            <w:r>
              <w:rPr>
                <w:color w:val="000000"/>
                <w:lang w:val="de-DE"/>
              </w:rPr>
              <w:t xml:space="preserve"> 64 (2010) 4. 474–497.</w:t>
            </w:r>
          </w:p>
          <w:p w14:paraId="1269A602" w14:textId="77777777" w:rsidR="006E693F" w:rsidRDefault="00000000">
            <w:pPr>
              <w:ind w:left="457" w:hanging="457"/>
              <w:jc w:val="both"/>
              <w:rPr>
                <w:color w:val="000000"/>
                <w:lang w:val="de-DE"/>
              </w:rPr>
            </w:pPr>
            <w:r>
              <w:rPr>
                <w:color w:val="000000"/>
                <w:lang w:val="de-DE"/>
              </w:rPr>
              <w:t xml:space="preserve">Honnefelder, Ludger: Menschenwürde und Transzendenzbezug. In </w:t>
            </w:r>
            <w:r>
              <w:rPr>
                <w:i/>
                <w:color w:val="000000"/>
                <w:lang w:val="de-DE"/>
              </w:rPr>
              <w:t>Deutsche Zeitschrift für Philosophie</w:t>
            </w:r>
            <w:r>
              <w:rPr>
                <w:color w:val="000000"/>
                <w:lang w:val="de-DE"/>
              </w:rPr>
              <w:t xml:space="preserve"> 57 (2009) 2. 273–287. (</w:t>
            </w:r>
            <w:hyperlink r:id="rId21" w:tooltip="https://www.degruyter.com/document/doi/10.1524/dzph.2009.57.2.273/pdf" w:history="1">
              <w:r>
                <w:rPr>
                  <w:rStyle w:val="Hiperhivatkozs"/>
                  <w:lang w:val="de-DE"/>
                </w:rPr>
                <w:t>a PPKE hálózatából</w:t>
              </w:r>
            </w:hyperlink>
            <w:r>
              <w:rPr>
                <w:color w:val="000000"/>
                <w:lang w:val="de-DE"/>
              </w:rPr>
              <w:t>)</w:t>
            </w:r>
          </w:p>
          <w:p w14:paraId="7A126294" w14:textId="77777777" w:rsidR="006E693F" w:rsidRDefault="00000000">
            <w:pPr>
              <w:ind w:left="457" w:hanging="457"/>
              <w:jc w:val="both"/>
              <w:rPr>
                <w:color w:val="000000"/>
                <w:lang w:val="de-DE"/>
              </w:rPr>
            </w:pPr>
            <w:r>
              <w:rPr>
                <w:color w:val="000000"/>
                <w:lang w:val="de-DE"/>
              </w:rPr>
              <w:t xml:space="preserve">Horn, Christoph: </w:t>
            </w:r>
            <w:hyperlink r:id="rId22" w:tooltip="https://www.information-philosophie.de/?a=1&amp;t=5359&amp;n=2&amp;y=1&amp;c=2" w:history="1">
              <w:r>
                <w:rPr>
                  <w:rStyle w:val="Hiperhivatkozs"/>
                  <w:lang w:val="de-DE"/>
                </w:rPr>
                <w:t>Die verletzbare und die unverletzbare Würde des Menschen</w:t>
              </w:r>
            </w:hyperlink>
            <w:r>
              <w:rPr>
                <w:color w:val="000000"/>
                <w:lang w:val="de-DE"/>
              </w:rPr>
              <w:t xml:space="preserve">. Eine Klärung. In </w:t>
            </w:r>
            <w:r>
              <w:rPr>
                <w:i/>
                <w:color w:val="000000"/>
                <w:lang w:val="de-DE"/>
              </w:rPr>
              <w:t>Information Philosophie</w:t>
            </w:r>
            <w:r>
              <w:rPr>
                <w:color w:val="000000"/>
                <w:lang w:val="de-DE"/>
              </w:rPr>
              <w:t xml:space="preserve"> 39 (2011) 3. 30–41.</w:t>
            </w:r>
          </w:p>
          <w:p w14:paraId="2E5CCF63" w14:textId="77777777" w:rsidR="006E693F" w:rsidRDefault="00000000">
            <w:pPr>
              <w:autoSpaceDE w:val="0"/>
              <w:autoSpaceDN w:val="0"/>
              <w:adjustRightInd w:val="0"/>
              <w:ind w:left="457" w:hanging="457"/>
              <w:rPr>
                <w:color w:val="000000"/>
                <w:lang w:val="de-DE"/>
              </w:rPr>
            </w:pPr>
            <w:r>
              <w:rPr>
                <w:color w:val="000000"/>
                <w:lang w:val="de-DE"/>
              </w:rPr>
              <w:t xml:space="preserve">Lohmar, Achim </w:t>
            </w:r>
            <w:r>
              <w:rPr>
                <w:i/>
                <w:color w:val="000000"/>
                <w:lang w:val="de-DE"/>
              </w:rPr>
              <w:t>Falsches moralisches Bewusstsein. Eine Kritik der Idee der Menschenwürde</w:t>
            </w:r>
            <w:r>
              <w:rPr>
                <w:color w:val="000000"/>
                <w:lang w:val="de-DE"/>
              </w:rPr>
              <w:t>. Hamburg, Meiner, 2017.</w:t>
            </w:r>
          </w:p>
          <w:p w14:paraId="398CDA1D" w14:textId="77777777" w:rsidR="006E693F" w:rsidRDefault="006E693F">
            <w:pPr>
              <w:ind w:left="457" w:hanging="457"/>
              <w:jc w:val="both"/>
              <w:rPr>
                <w:color w:val="000000"/>
              </w:rPr>
            </w:pPr>
          </w:p>
          <w:p w14:paraId="6B985982" w14:textId="77777777" w:rsidR="006E693F" w:rsidRDefault="00000000">
            <w:pPr>
              <w:ind w:left="457" w:hanging="457"/>
              <w:jc w:val="both"/>
              <w:rPr>
                <w:b/>
                <w:color w:val="000000"/>
              </w:rPr>
            </w:pPr>
            <w:r>
              <w:rPr>
                <w:b/>
                <w:color w:val="000000"/>
              </w:rPr>
              <w:t>További ajánlott olvasmányok</w:t>
            </w:r>
          </w:p>
          <w:p w14:paraId="4EAEBB4C" w14:textId="77777777" w:rsidR="006E693F" w:rsidRDefault="00000000">
            <w:pPr>
              <w:ind w:left="457" w:hanging="457"/>
              <w:jc w:val="both"/>
              <w:rPr>
                <w:color w:val="000000"/>
              </w:rPr>
            </w:pPr>
            <w:r>
              <w:rPr>
                <w:color w:val="000000"/>
              </w:rPr>
              <w:t xml:space="preserve">Adamik Tamás: Az emberi méltóság fogalma Cicerónál In </w:t>
            </w:r>
            <w:r>
              <w:rPr>
                <w:i/>
                <w:color w:val="000000"/>
              </w:rPr>
              <w:t>PoLíSz</w:t>
            </w:r>
            <w:r>
              <w:rPr>
                <w:color w:val="000000"/>
              </w:rPr>
              <w:t xml:space="preserve"> 2004. december – 2005. január</w:t>
            </w:r>
          </w:p>
          <w:p w14:paraId="2054422E" w14:textId="77777777" w:rsidR="006E693F" w:rsidRDefault="00000000">
            <w:pPr>
              <w:autoSpaceDE w:val="0"/>
              <w:autoSpaceDN w:val="0"/>
              <w:adjustRightInd w:val="0"/>
              <w:ind w:left="457" w:hanging="457"/>
              <w:jc w:val="both"/>
              <w:rPr>
                <w:color w:val="000000"/>
              </w:rPr>
            </w:pPr>
            <w:r>
              <w:rPr>
                <w:color w:val="000000"/>
              </w:rPr>
              <w:t xml:space="preserve">Feinberg, Joel: </w:t>
            </w:r>
            <w:hyperlink r:id="rId23" w:tooltip="https://www.szaktars.hu/osiris/view/feinberg-joel-tarsadalomfilozofia-osiris-konyvtar-filozofia-1999/?pg=0&amp;layout=s" w:history="1">
              <w:r>
                <w:rPr>
                  <w:rStyle w:val="Hiperhivatkozs"/>
                  <w:i/>
                  <w:iCs/>
                </w:rPr>
                <w:t>Társadalomfilozófia</w:t>
              </w:r>
            </w:hyperlink>
            <w:r>
              <w:rPr>
                <w:i/>
                <w:iCs/>
                <w:color w:val="000000"/>
              </w:rPr>
              <w:t>.</w:t>
            </w:r>
            <w:r>
              <w:rPr>
                <w:color w:val="000000"/>
              </w:rPr>
              <w:t xml:space="preserve"> (ford. Krokovay Zsolt) Budapest, Osiris, 1999.</w:t>
            </w:r>
          </w:p>
          <w:p w14:paraId="5B7BA3F1" w14:textId="77777777" w:rsidR="006E693F" w:rsidRDefault="00000000">
            <w:pPr>
              <w:autoSpaceDE w:val="0"/>
              <w:autoSpaceDN w:val="0"/>
              <w:adjustRightInd w:val="0"/>
              <w:ind w:left="457" w:hanging="457"/>
              <w:jc w:val="both"/>
              <w:rPr>
                <w:color w:val="000000"/>
              </w:rPr>
            </w:pPr>
            <w:r>
              <w:rPr>
                <w:color w:val="000000"/>
              </w:rPr>
              <w:t xml:space="preserve">Frivaldszky János: </w:t>
            </w:r>
            <w:hyperlink r:id="rId24" w:tooltip="https://www.szaktars.hu/szentistvantarsulat/view/frivaldszky-janos-termeszetjog-eszmetortenet-2001/?pg=0&amp;layout=s" w:history="1">
              <w:r>
                <w:rPr>
                  <w:rStyle w:val="Hiperhivatkozs"/>
                  <w:i/>
                  <w:iCs/>
                </w:rPr>
                <w:t>Természetjog. Eszmetörténet</w:t>
              </w:r>
            </w:hyperlink>
            <w:r>
              <w:rPr>
                <w:i/>
                <w:iCs/>
                <w:color w:val="000000"/>
              </w:rPr>
              <w:t xml:space="preserve">. </w:t>
            </w:r>
            <w:r>
              <w:rPr>
                <w:color w:val="000000"/>
              </w:rPr>
              <w:t>Budapest, Szent István Társulat, 2001.</w:t>
            </w:r>
          </w:p>
          <w:p w14:paraId="314D4E76" w14:textId="77777777" w:rsidR="006E693F" w:rsidRDefault="00000000">
            <w:pPr>
              <w:ind w:left="457" w:hanging="457"/>
              <w:jc w:val="both"/>
              <w:rPr>
                <w:color w:val="000000"/>
              </w:rPr>
            </w:pPr>
            <w:r>
              <w:rPr>
                <w:color w:val="000000"/>
              </w:rPr>
              <w:t xml:space="preserve">Imregh Mónika: </w:t>
            </w:r>
            <w:hyperlink r:id="rId25" w:tooltip="https://matarka.hu/klikk.php?cikkmutat=2440311&amp;mutat=http://epa.oszk.hu/03100/03133/00002/pdf/EPA03133_orpheus_noster_2010_01_141-160.pdf" w:history="1">
              <w:r>
                <w:rPr>
                  <w:rStyle w:val="Hiperhivatkozs"/>
                </w:rPr>
                <w:t>Giovanni Pico della Mirandola: Beszéd az ember méltóságáról</w:t>
              </w:r>
            </w:hyperlink>
            <w:r>
              <w:rPr>
                <w:color w:val="000000"/>
              </w:rPr>
              <w:t xml:space="preserve">. In </w:t>
            </w:r>
            <w:r>
              <w:rPr>
                <w:i/>
                <w:color w:val="000000"/>
              </w:rPr>
              <w:t>Orpheus Noster</w:t>
            </w:r>
            <w:r>
              <w:rPr>
                <w:color w:val="000000"/>
              </w:rPr>
              <w:t xml:space="preserve"> 2 (2010) 1. 141–159.</w:t>
            </w:r>
          </w:p>
          <w:p w14:paraId="7DC7CCA5" w14:textId="77777777" w:rsidR="006E693F" w:rsidRDefault="00000000">
            <w:pPr>
              <w:autoSpaceDE w:val="0"/>
              <w:autoSpaceDN w:val="0"/>
              <w:adjustRightInd w:val="0"/>
              <w:ind w:left="457" w:hanging="457"/>
              <w:jc w:val="both"/>
              <w:rPr>
                <w:color w:val="000000"/>
              </w:rPr>
            </w:pPr>
            <w:r>
              <w:rPr>
                <w:color w:val="000000"/>
              </w:rPr>
              <w:t xml:space="preserve">Kekes, John: </w:t>
            </w:r>
            <w:r>
              <w:rPr>
                <w:i/>
                <w:iCs/>
                <w:color w:val="000000"/>
              </w:rPr>
              <w:t>Az egalitarizmus illúziói.</w:t>
            </w:r>
            <w:r>
              <w:rPr>
                <w:color w:val="000000"/>
              </w:rPr>
              <w:t xml:space="preserve"> (ford. Balázs Zoltán) Máriabesnyő-Gödöllő, Attraktor, 2004. különösen: 5–6. fejezet </w:t>
            </w:r>
          </w:p>
          <w:p w14:paraId="7502D697" w14:textId="77777777" w:rsidR="006E693F" w:rsidRDefault="00000000">
            <w:pPr>
              <w:autoSpaceDE w:val="0"/>
              <w:autoSpaceDN w:val="0"/>
              <w:adjustRightInd w:val="0"/>
              <w:ind w:left="457" w:hanging="457"/>
              <w:jc w:val="both"/>
              <w:rPr>
                <w:color w:val="000000"/>
              </w:rPr>
            </w:pPr>
            <w:r>
              <w:rPr>
                <w:color w:val="000000"/>
              </w:rPr>
              <w:t xml:space="preserve">Kis János: </w:t>
            </w:r>
            <w:r>
              <w:rPr>
                <w:i/>
                <w:iCs/>
                <w:color w:val="000000"/>
              </w:rPr>
              <w:t>Vannak-e emberi jogaink?</w:t>
            </w:r>
            <w:r>
              <w:rPr>
                <w:color w:val="000000"/>
              </w:rPr>
              <w:t xml:space="preserve"> Budapest, Stencil Kulturális Alapítvány, </w:t>
            </w:r>
            <w:r>
              <w:rPr>
                <w:color w:val="000000"/>
                <w:vertAlign w:val="superscript"/>
              </w:rPr>
              <w:t>3</w:t>
            </w:r>
            <w:r>
              <w:rPr>
                <w:color w:val="000000"/>
              </w:rPr>
              <w:t>2003.</w:t>
            </w:r>
          </w:p>
          <w:p w14:paraId="08EF5A6A" w14:textId="77777777" w:rsidR="006E693F" w:rsidRDefault="00000000">
            <w:pPr>
              <w:ind w:left="457" w:hanging="457"/>
              <w:jc w:val="both"/>
              <w:rPr>
                <w:color w:val="000000"/>
              </w:rPr>
            </w:pPr>
            <w:r>
              <w:rPr>
                <w:color w:val="000000"/>
              </w:rPr>
              <w:t xml:space="preserve">Kolnai Aurél: Méltóság. In Balázs Zoltán (szerk.): </w:t>
            </w:r>
            <w:r>
              <w:rPr>
                <w:i/>
                <w:iCs/>
                <w:color w:val="000000"/>
              </w:rPr>
              <w:t>Kolnai Aurél.</w:t>
            </w:r>
            <w:r>
              <w:rPr>
                <w:color w:val="000000"/>
              </w:rPr>
              <w:t xml:space="preserve"> Budapest, Új Mandátum, 2003. 107–126.</w:t>
            </w:r>
          </w:p>
          <w:p w14:paraId="616C5C36" w14:textId="77777777" w:rsidR="006E693F" w:rsidRDefault="00000000">
            <w:pPr>
              <w:ind w:left="457" w:hanging="457"/>
              <w:jc w:val="both"/>
              <w:rPr>
                <w:color w:val="000000"/>
              </w:rPr>
            </w:pPr>
            <w:r>
              <w:rPr>
                <w:color w:val="000000"/>
              </w:rPr>
              <w:t xml:space="preserve">Kuminetz Géza: </w:t>
            </w:r>
            <w:r>
              <w:rPr>
                <w:i/>
                <w:color w:val="000000"/>
              </w:rPr>
              <w:t>Egy tomista jog- és állambölcselet vázlata I</w:t>
            </w:r>
            <w:r>
              <w:rPr>
                <w:color w:val="000000"/>
              </w:rPr>
              <w:t xml:space="preserve">. Budapest, Szent István Társulat, 2013. </w:t>
            </w:r>
            <w:hyperlink r:id="rId26" w:tooltip="https://www.szaktars.hu/szentistvantarsulat/view/kuminetz-geza-egy-tomista-jog-es-allambolcselet-vazlata-i-2013/?pg=81&amp;layout=s" w:history="1">
              <w:r>
                <w:rPr>
                  <w:rStyle w:val="Hiperhivatkozs"/>
                </w:rPr>
                <w:t>80–102</w:t>
              </w:r>
            </w:hyperlink>
            <w:r>
              <w:rPr>
                <w:color w:val="000000"/>
              </w:rPr>
              <w:t>.</w:t>
            </w:r>
          </w:p>
          <w:p w14:paraId="151A7D4E" w14:textId="77777777" w:rsidR="006E693F" w:rsidRDefault="00000000">
            <w:pPr>
              <w:ind w:left="457" w:hanging="457"/>
              <w:jc w:val="both"/>
              <w:rPr>
                <w:color w:val="000000"/>
              </w:rPr>
            </w:pPr>
            <w:r>
              <w:rPr>
                <w:color w:val="000000"/>
              </w:rPr>
              <w:t xml:space="preserve">Rawls, John: </w:t>
            </w:r>
            <w:r>
              <w:rPr>
                <w:i/>
                <w:iCs/>
                <w:color w:val="000000"/>
              </w:rPr>
              <w:t xml:space="preserve">Az igazságosság elmélete. </w:t>
            </w:r>
            <w:r>
              <w:rPr>
                <w:color w:val="000000"/>
              </w:rPr>
              <w:t>(ford. Krokovay Zsolt) Budapest, Osiris, 1997.</w:t>
            </w:r>
          </w:p>
          <w:p w14:paraId="3445CC37" w14:textId="77777777" w:rsidR="006E693F" w:rsidRDefault="00000000">
            <w:pPr>
              <w:autoSpaceDE w:val="0"/>
              <w:autoSpaceDN w:val="0"/>
              <w:adjustRightInd w:val="0"/>
              <w:ind w:left="457" w:hanging="457"/>
              <w:jc w:val="both"/>
              <w:rPr>
                <w:color w:val="000000"/>
              </w:rPr>
            </w:pPr>
            <w:r>
              <w:rPr>
                <w:color w:val="000000"/>
              </w:rPr>
              <w:t xml:space="preserve">Taylor, Charles: </w:t>
            </w:r>
            <w:hyperlink r:id="rId27" w:tooltip="https://www.szaktars.hu/osiris/view/feischmidt-margit-szerk-multikulturalizmus-szemeszter-1997/?pg=125&amp;layout=s" w:history="1">
              <w:r>
                <w:rPr>
                  <w:rStyle w:val="Hiperhivatkozs"/>
                  <w:i/>
                  <w:iCs/>
                </w:rPr>
                <w:t>Az elismerés politikája</w:t>
              </w:r>
            </w:hyperlink>
            <w:r>
              <w:rPr>
                <w:i/>
                <w:iCs/>
                <w:color w:val="000000"/>
              </w:rPr>
              <w:t xml:space="preserve"> </w:t>
            </w:r>
            <w:r>
              <w:rPr>
                <w:color w:val="000000"/>
              </w:rPr>
              <w:t xml:space="preserve">(ford. John Éva) In Feischmidt Margit (szerk.): </w:t>
            </w:r>
            <w:r>
              <w:rPr>
                <w:i/>
                <w:iCs/>
                <w:color w:val="000000"/>
              </w:rPr>
              <w:t xml:space="preserve">Multikulturalizmus, </w:t>
            </w:r>
            <w:r>
              <w:rPr>
                <w:color w:val="000000"/>
              </w:rPr>
              <w:t>Budapest, Osiris, 1997. 124–152.</w:t>
            </w:r>
          </w:p>
          <w:p w14:paraId="74B81A44" w14:textId="77777777" w:rsidR="006E693F" w:rsidRDefault="00000000">
            <w:pPr>
              <w:ind w:left="457" w:hanging="457"/>
              <w:jc w:val="both"/>
              <w:rPr>
                <w:color w:val="000000"/>
              </w:rPr>
            </w:pPr>
            <w:r>
              <w:rPr>
                <w:color w:val="000000"/>
              </w:rPr>
              <w:t xml:space="preserve">Tóth Gábor Attila: </w:t>
            </w:r>
            <w:hyperlink r:id="rId28" w:tooltip="https://www.szaktars.hu/osiris/view/halmai-gabor-toth-gabor-attila-szerk-emberi-jogok-osiris-tankonyvek-2003/?pg=256&amp;layout=s" w:history="1">
              <w:r>
                <w:rPr>
                  <w:rStyle w:val="Hiperhivatkozs"/>
                </w:rPr>
                <w:t>Az emberi méltósághoz való jog és az élethez való jog</w:t>
              </w:r>
            </w:hyperlink>
            <w:r>
              <w:rPr>
                <w:color w:val="000000"/>
              </w:rPr>
              <w:t xml:space="preserve">. In Halmai Gábor – Tóth Gábor Attila (szerk.): Az </w:t>
            </w:r>
            <w:r>
              <w:rPr>
                <w:i/>
                <w:iCs/>
                <w:color w:val="000000"/>
              </w:rPr>
              <w:t>Emberi jogok.</w:t>
            </w:r>
            <w:r>
              <w:rPr>
                <w:color w:val="000000"/>
              </w:rPr>
              <w:t xml:space="preserve"> Budapest, Osiris, 2003. 255–361.</w:t>
            </w:r>
          </w:p>
          <w:p w14:paraId="55D49D0F" w14:textId="77777777" w:rsidR="006E693F" w:rsidRDefault="00000000">
            <w:pPr>
              <w:autoSpaceDE w:val="0"/>
              <w:autoSpaceDN w:val="0"/>
              <w:adjustRightInd w:val="0"/>
              <w:ind w:left="457" w:hanging="457"/>
              <w:jc w:val="both"/>
              <w:rPr>
                <w:color w:val="000000"/>
                <w:lang w:val="de-DE"/>
              </w:rPr>
            </w:pPr>
            <w:r>
              <w:rPr>
                <w:color w:val="000000"/>
                <w:lang w:val="de-DE"/>
              </w:rPr>
              <w:t xml:space="preserve">Baranzke, Heike: Menschenwürde zwischen Pflicht und Recht. Zum ethischen Gehalt eines umstrittenen Begriffs. In </w:t>
            </w:r>
            <w:hyperlink r:id="rId29" w:tooltip="https://philarchive.org/archive/STODPD-4" w:history="1">
              <w:r>
                <w:rPr>
                  <w:rStyle w:val="Hiperhivatkozs"/>
                  <w:i/>
                  <w:lang w:val="de-DE"/>
                </w:rPr>
                <w:t>zeitschrift für menschenrechte</w:t>
              </w:r>
              <w:r>
                <w:rPr>
                  <w:rStyle w:val="Hiperhivatkozs"/>
                  <w:lang w:val="de-DE"/>
                </w:rPr>
                <w:t xml:space="preserve"> 4 (2010) 1</w:t>
              </w:r>
            </w:hyperlink>
            <w:r>
              <w:rPr>
                <w:color w:val="000000"/>
                <w:lang w:val="de-DE"/>
              </w:rPr>
              <w:t>. 10–24.</w:t>
            </w:r>
          </w:p>
          <w:p w14:paraId="589A3A1D" w14:textId="77777777" w:rsidR="006E693F" w:rsidRDefault="00000000">
            <w:pPr>
              <w:ind w:left="457" w:hanging="457"/>
              <w:jc w:val="both"/>
              <w:rPr>
                <w:color w:val="000000"/>
              </w:rPr>
            </w:pPr>
            <w:r>
              <w:rPr>
                <w:color w:val="000000"/>
                <w:lang w:val="de-DE"/>
              </w:rPr>
              <w:t xml:space="preserve">Bayertz, Kurt: Human Dignity. Philosophical Origin and Scientific Erosion of an Idea. In Kurt Bayertz (szerk.): </w:t>
            </w:r>
            <w:r>
              <w:rPr>
                <w:i/>
                <w:iCs/>
                <w:color w:val="000000"/>
                <w:lang w:val="de-DE"/>
              </w:rPr>
              <w:t>Sanctity of Human Life.</w:t>
            </w:r>
            <w:r>
              <w:rPr>
                <w:color w:val="000000"/>
                <w:lang w:val="de-DE"/>
              </w:rPr>
              <w:t xml:space="preserve"> Dordrecht, Kluwer, 1996. 73–90.</w:t>
            </w:r>
          </w:p>
          <w:p w14:paraId="2FB4596E" w14:textId="77777777" w:rsidR="006E693F" w:rsidRDefault="00000000">
            <w:pPr>
              <w:autoSpaceDE w:val="0"/>
              <w:autoSpaceDN w:val="0"/>
              <w:adjustRightInd w:val="0"/>
              <w:ind w:left="457" w:hanging="457"/>
              <w:jc w:val="both"/>
              <w:rPr>
                <w:color w:val="000000"/>
                <w:lang w:val="de-DE"/>
              </w:rPr>
            </w:pPr>
            <w:r>
              <w:rPr>
                <w:color w:val="000000"/>
                <w:lang w:val="de-DE"/>
              </w:rPr>
              <w:t xml:space="preserve">Bielefeldt, Heiner: </w:t>
            </w:r>
            <w:hyperlink r:id="rId30" w:tooltip="https://www.ssoar.info/ssoar/bitstream/document/31608/1/ssoar-2008-bielefeldt-Menschenwurde_der_Grund_der_Menschenrechte.pdf" w:history="1">
              <w:r>
                <w:rPr>
                  <w:rStyle w:val="Hiperhivatkozs"/>
                  <w:lang w:val="de-DE"/>
                </w:rPr>
                <w:t>Menschenwürde</w:t>
              </w:r>
            </w:hyperlink>
            <w:r>
              <w:rPr>
                <w:color w:val="000000"/>
                <w:lang w:val="de-DE"/>
              </w:rPr>
              <w:t>. Der Grund der Menschenrechte, Berlin, Deutsches Institut für Menschenrechte, 2008.</w:t>
            </w:r>
          </w:p>
          <w:p w14:paraId="34D7A435" w14:textId="77777777" w:rsidR="006E693F" w:rsidRDefault="00000000">
            <w:pPr>
              <w:ind w:left="457" w:hanging="457"/>
              <w:jc w:val="both"/>
            </w:pPr>
            <w:r>
              <w:rPr>
                <w:color w:val="000000"/>
                <w:lang w:val="en-GB"/>
              </w:rPr>
              <w:t xml:space="preserve">Birnbacher, Dieter: Ambiguities in the Concept of Menschenwürde. In K. Bayertz (szerk.): </w:t>
            </w:r>
            <w:hyperlink r:id="rId31" w:tooltip="http://62.182.86.140/main/1069000/9c56a11d7528ee4b05420bdc0fed7c83/%28Philosophy%20and%20Medicine%2052%29%20James%20F.%20Keenan%20S.J%20%28auth.%29%2C%20Kurt%20Bayertz%20%28eds.%29%20-%20Sanctity%20of%20Life%20and%20Human%20Dignity-Springer%20Netherlands%" w:history="1">
              <w:r>
                <w:rPr>
                  <w:rStyle w:val="Hiperhivatkozs"/>
                  <w:i/>
                  <w:iCs/>
                  <w:lang w:val="en-GB"/>
                </w:rPr>
                <w:t>Sanctity of Human Life</w:t>
              </w:r>
            </w:hyperlink>
            <w:r>
              <w:rPr>
                <w:i/>
                <w:iCs/>
                <w:color w:val="000000"/>
                <w:lang w:val="en-GB"/>
              </w:rPr>
              <w:t>.</w:t>
            </w:r>
            <w:r>
              <w:rPr>
                <w:color w:val="000000"/>
                <w:lang w:val="en-GB"/>
              </w:rPr>
              <w:t xml:space="preserve"> </w:t>
            </w:r>
            <w:r>
              <w:rPr>
                <w:color w:val="000000"/>
                <w:lang w:val="de-DE"/>
              </w:rPr>
              <w:t>Dordrecht, Kluwer, 1996. 107–121.</w:t>
            </w:r>
            <w:r>
              <w:rPr>
                <w:lang w:val="de-DE"/>
              </w:rPr>
              <w:t xml:space="preserve"> </w:t>
            </w:r>
          </w:p>
          <w:p w14:paraId="4FC35786" w14:textId="77777777" w:rsidR="006E693F" w:rsidRDefault="00000000">
            <w:pPr>
              <w:ind w:left="457" w:hanging="457"/>
              <w:jc w:val="both"/>
            </w:pPr>
            <w:r>
              <w:t xml:space="preserve">Birnbacher, Dieter: </w:t>
            </w:r>
            <w:hyperlink r:id="rId32" w:tooltip="http://docplayer.org/21535997-Mehrdeutigkeiten-im-begriff-der-menschenwuerde.html" w:history="1">
              <w:r>
                <w:rPr>
                  <w:rStyle w:val="Hiperhivatkozs"/>
                  <w:i/>
                  <w:iCs/>
                </w:rPr>
                <w:t>Mehrdeutigkeiten im Begriff der Menschenwürde</w:t>
              </w:r>
            </w:hyperlink>
            <w:r>
              <w:rPr>
                <w:i/>
                <w:iCs/>
              </w:rPr>
              <w:t>.</w:t>
            </w:r>
          </w:p>
          <w:p w14:paraId="14019A75" w14:textId="77777777" w:rsidR="006E693F" w:rsidRDefault="00000000">
            <w:pPr>
              <w:autoSpaceDE w:val="0"/>
              <w:autoSpaceDN w:val="0"/>
              <w:adjustRightInd w:val="0"/>
              <w:ind w:left="457" w:hanging="457"/>
              <w:jc w:val="both"/>
              <w:rPr>
                <w:color w:val="000000"/>
                <w:lang w:val="de-DE"/>
              </w:rPr>
            </w:pPr>
            <w:r>
              <w:rPr>
                <w:color w:val="000000"/>
                <w:lang w:val="de-DE"/>
              </w:rPr>
              <w:t xml:space="preserve">Folkers, Horst: </w:t>
            </w:r>
            <w:hyperlink r:id="rId33" w:tooltip="https://www.jstor.org/stable/pdf/23681432.pdf" w:history="1">
              <w:r>
                <w:rPr>
                  <w:rStyle w:val="Hiperhivatkozs"/>
                  <w:iCs/>
                  <w:lang w:val="de-DE"/>
                </w:rPr>
                <w:t>Menschenwürde. Hintergründe und Grenzen eines Begriffs</w:t>
              </w:r>
            </w:hyperlink>
            <w:r>
              <w:rPr>
                <w:iCs/>
                <w:color w:val="000000"/>
                <w:lang w:val="de-DE"/>
              </w:rPr>
              <w:t>. I</w:t>
            </w:r>
            <w:r>
              <w:rPr>
                <w:color w:val="000000"/>
                <w:lang w:val="de-DE"/>
              </w:rPr>
              <w:t xml:space="preserve">n </w:t>
            </w:r>
            <w:r>
              <w:rPr>
                <w:i/>
                <w:iCs/>
                <w:color w:val="000000"/>
                <w:lang w:val="de-DE"/>
              </w:rPr>
              <w:t xml:space="preserve">Archiv für Rechts- und Sozialphilosophie </w:t>
            </w:r>
            <w:r>
              <w:rPr>
                <w:color w:val="000000"/>
                <w:lang w:val="de-DE"/>
              </w:rPr>
              <w:t>87 (2001) 3. 328–337.</w:t>
            </w:r>
          </w:p>
          <w:p w14:paraId="1C8F27C3" w14:textId="77777777" w:rsidR="006E693F" w:rsidRDefault="00000000">
            <w:pPr>
              <w:ind w:left="457" w:hanging="457"/>
              <w:jc w:val="both"/>
              <w:rPr>
                <w:color w:val="000000"/>
                <w:lang w:val="de-DE"/>
              </w:rPr>
            </w:pPr>
            <w:r>
              <w:rPr>
                <w:color w:val="000000"/>
                <w:lang w:val="de-DE"/>
              </w:rPr>
              <w:t xml:space="preserve">Hevelke, Alexander: </w:t>
            </w:r>
            <w:hyperlink r:id="rId34" w:tooltip="https://www.jstor.org/stable/24587446" w:history="1">
              <w:r>
                <w:rPr>
                  <w:rStyle w:val="Hiperhivatkozs"/>
                  <w:lang w:val="de-DE"/>
                </w:rPr>
                <w:t>Die Würde als Sammelbegriff</w:t>
              </w:r>
            </w:hyperlink>
            <w:r>
              <w:rPr>
                <w:color w:val="000000"/>
                <w:lang w:val="de-DE"/>
              </w:rPr>
              <w:t xml:space="preserve">. Moralisches Grundprinzip und Überbegriff mehrerer spezifischer Rechte. In </w:t>
            </w:r>
            <w:r>
              <w:rPr>
                <w:i/>
                <w:color w:val="000000"/>
                <w:lang w:val="de-DE"/>
              </w:rPr>
              <w:t>Zeitschrift für philosophische Forschung</w:t>
            </w:r>
            <w:r>
              <w:rPr>
                <w:color w:val="000000"/>
                <w:lang w:val="de-DE"/>
              </w:rPr>
              <w:t xml:space="preserve"> 68 (2014) 1, 57–77.</w:t>
            </w:r>
          </w:p>
          <w:p w14:paraId="3AF53297" w14:textId="77777777" w:rsidR="006E693F" w:rsidRDefault="00000000">
            <w:pPr>
              <w:autoSpaceDE w:val="0"/>
              <w:autoSpaceDN w:val="0"/>
              <w:adjustRightInd w:val="0"/>
              <w:ind w:left="457" w:hanging="457"/>
              <w:jc w:val="both"/>
              <w:rPr>
                <w:color w:val="000000"/>
                <w:lang w:val="de-DE"/>
              </w:rPr>
            </w:pPr>
            <w:r>
              <w:rPr>
                <w:color w:val="000000"/>
                <w:lang w:val="de-DE"/>
              </w:rPr>
              <w:t xml:space="preserve">Mohr, Georg: Ein „Wert, der keinen Preis hat“. Philosophiegeschichtliche Grundlagen der Menschenwürde bei Kant und Fichte. In Hans Jörg Sandkühler (szerk.): </w:t>
            </w:r>
            <w:r>
              <w:rPr>
                <w:i/>
                <w:color w:val="000000"/>
                <w:lang w:val="de-DE"/>
              </w:rPr>
              <w:t>Menschenwürde. Philosophische, theologische und juristische Analysen</w:t>
            </w:r>
            <w:r>
              <w:rPr>
                <w:color w:val="000000"/>
                <w:lang w:val="de-DE"/>
              </w:rPr>
              <w:t>. Frankfurt am Main, Lang, 2007. 13–37.</w:t>
            </w:r>
          </w:p>
          <w:p w14:paraId="6BA2A105" w14:textId="77777777" w:rsidR="006E693F" w:rsidRDefault="00000000">
            <w:pPr>
              <w:autoSpaceDE w:val="0"/>
              <w:autoSpaceDN w:val="0"/>
              <w:adjustRightInd w:val="0"/>
              <w:ind w:left="457" w:hanging="457"/>
              <w:jc w:val="both"/>
              <w:rPr>
                <w:color w:val="000000"/>
                <w:lang w:val="de-DE"/>
              </w:rPr>
            </w:pPr>
            <w:r>
              <w:rPr>
                <w:color w:val="000000"/>
                <w:lang w:val="de-DE"/>
              </w:rPr>
              <w:lastRenderedPageBreak/>
              <w:t xml:space="preserve">Nussbaum, Martha: Menschenwürde und politische Ansprüche. In </w:t>
            </w:r>
            <w:hyperlink r:id="rId35" w:tooltip="https://philarchive.org/archive/STODPD-4" w:history="1">
              <w:r>
                <w:rPr>
                  <w:rStyle w:val="Hiperhivatkozs"/>
                  <w:i/>
                  <w:lang w:val="de-DE"/>
                </w:rPr>
                <w:t>zeitschrift für menschenrechte</w:t>
              </w:r>
              <w:r>
                <w:rPr>
                  <w:rStyle w:val="Hiperhivatkozs"/>
                  <w:lang w:val="de-DE"/>
                </w:rPr>
                <w:t xml:space="preserve"> 4 (2010) 1</w:t>
              </w:r>
            </w:hyperlink>
            <w:r>
              <w:rPr>
                <w:color w:val="000000"/>
                <w:lang w:val="de-DE"/>
              </w:rPr>
              <w:t>. 80–97.</w:t>
            </w:r>
          </w:p>
          <w:p w14:paraId="590838AC" w14:textId="77777777" w:rsidR="006E693F" w:rsidRDefault="00000000">
            <w:pPr>
              <w:autoSpaceDE w:val="0"/>
              <w:autoSpaceDN w:val="0"/>
              <w:adjustRightInd w:val="0"/>
              <w:ind w:left="457" w:hanging="457"/>
              <w:jc w:val="both"/>
              <w:rPr>
                <w:color w:val="000000"/>
                <w:lang w:val="de-DE"/>
              </w:rPr>
            </w:pPr>
            <w:r>
              <w:rPr>
                <w:color w:val="000000"/>
                <w:lang w:val="de-DE"/>
              </w:rPr>
              <w:t xml:space="preserve">Wetz, Franz Josef: </w:t>
            </w:r>
            <w:hyperlink r:id="rId36" w:tooltip="http://www.kas.de/upload/dokumente/verlagspublikationen/Menschenwuerde/Menschenwuerde_wetz.pdf" w:history="1">
              <w:r>
                <w:rPr>
                  <w:rStyle w:val="Hiperhivatkozs"/>
                  <w:lang w:val="de-DE"/>
                </w:rPr>
                <w:t>Menschenwürde – eine Illusion?</w:t>
              </w:r>
            </w:hyperlink>
            <w:r>
              <w:rPr>
                <w:color w:val="000000"/>
                <w:lang w:val="de-DE"/>
              </w:rPr>
              <w:t xml:space="preserve"> In Wilfried Härle – Bernhard Vogel (szerk): </w:t>
            </w:r>
            <w:hyperlink r:id="rId37" w:tooltip="https://www.kas.de/de/verlagspublikationen/detail/-/content/begruendung-von-menschenwuerde-und-menschenrechten" w:history="1">
              <w:r>
                <w:rPr>
                  <w:rStyle w:val="Hiperhivatkozs"/>
                  <w:i/>
                  <w:lang w:val="de-DE"/>
                </w:rPr>
                <w:t>Begründung von Menschenwürde und Menschenrechten</w:t>
              </w:r>
            </w:hyperlink>
            <w:r>
              <w:rPr>
                <w:i/>
                <w:color w:val="000000"/>
                <w:lang w:val="de-DE"/>
              </w:rPr>
              <w:t>.</w:t>
            </w:r>
            <w:r>
              <w:rPr>
                <w:color w:val="000000"/>
                <w:lang w:val="de-DE"/>
              </w:rPr>
              <w:t xml:space="preserve"> Freiburg, KAS, 2008. 27–48.</w:t>
            </w:r>
          </w:p>
          <w:p w14:paraId="2B730211" w14:textId="77777777" w:rsidR="006E693F" w:rsidRDefault="006E693F">
            <w:pPr>
              <w:ind w:left="457" w:hanging="457"/>
              <w:jc w:val="both"/>
              <w:rPr>
                <w:color w:val="000000"/>
              </w:rPr>
            </w:pPr>
          </w:p>
          <w:p w14:paraId="76230902" w14:textId="77777777" w:rsidR="006E693F" w:rsidRDefault="006E693F">
            <w:pPr>
              <w:ind w:left="457" w:hanging="457"/>
              <w:jc w:val="both"/>
              <w:rPr>
                <w:rFonts w:ascii="Tahoma" w:hAnsi="Tahoma" w:cs="Tahoma"/>
                <w:color w:val="000000"/>
              </w:rPr>
            </w:pPr>
          </w:p>
        </w:tc>
      </w:tr>
      <w:tr w:rsidR="006E693F" w14:paraId="34AAAD4D" w14:textId="77777777">
        <w:tc>
          <w:tcPr>
            <w:tcW w:w="10204" w:type="dxa"/>
            <w:tcBorders>
              <w:top w:val="nil"/>
              <w:left w:val="nil"/>
              <w:bottom w:val="nil"/>
              <w:right w:val="nil"/>
            </w:tcBorders>
          </w:tcPr>
          <w:p w14:paraId="3E96A7A8" w14:textId="77777777" w:rsidR="006E693F" w:rsidRDefault="006E693F">
            <w:pPr>
              <w:jc w:val="right"/>
              <w:rPr>
                <w:rFonts w:ascii="Tahoma" w:hAnsi="Tahoma" w:cs="Tahoma"/>
                <w:sz w:val="16"/>
                <w:szCs w:val="16"/>
              </w:rPr>
            </w:pPr>
          </w:p>
        </w:tc>
      </w:tr>
    </w:tbl>
    <w:p w14:paraId="12C73193" w14:textId="77777777" w:rsidR="00B55992" w:rsidRDefault="00B55992"/>
    <w:sectPr w:rsidR="00B55992">
      <w:pgSz w:w="11906" w:h="16838"/>
      <w:pgMar w:top="567" w:right="851" w:bottom="567" w:left="851"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08"/>
  <w:hyphenationZone w:val="4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8E"/>
    <w:rsid w:val="00111067"/>
    <w:rsid w:val="00215369"/>
    <w:rsid w:val="006E693F"/>
    <w:rsid w:val="00987F74"/>
    <w:rsid w:val="00B55992"/>
    <w:rsid w:val="00CB253A"/>
    <w:rsid w:val="00E17A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CED52"/>
  <w15:chartTrackingRefBased/>
  <w15:docId w15:val="{B5DB214C-5066-453B-9A98-1F3989DB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link w:val="Cmsor2Char"/>
    <w:qFormat/>
    <w:pPr>
      <w:spacing w:before="100" w:beforeAutospacing="1" w:after="100" w:afterAutospacing="1"/>
      <w:outlineLvl w:val="1"/>
    </w:pPr>
    <w:rPr>
      <w:rFonts w:eastAsiaTheme="minorEastAsia"/>
      <w:b/>
      <w:bCs/>
      <w:sz w:val="28"/>
      <w:szCs w:val="28"/>
    </w:rPr>
  </w:style>
  <w:style w:type="paragraph" w:styleId="Cmsor3">
    <w:name w:val="heading 3"/>
    <w:basedOn w:val="Norml"/>
    <w:next w:val="Norml"/>
    <w:link w:val="Cmsor3Char"/>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nhideWhenUsed/>
    <w:rPr>
      <w:color w:val="0000FF"/>
      <w:u w:val="single"/>
    </w:rPr>
  </w:style>
  <w:style w:type="character" w:styleId="Mrltotthiperhivatkozs">
    <w:name w:val="FollowedHyperlink"/>
    <w:basedOn w:val="Bekezdsalapbettpusa"/>
    <w:semiHidden/>
    <w:unhideWhenUsed/>
    <w:rPr>
      <w:color w:val="800080"/>
      <w:u w:val="single"/>
    </w:rPr>
  </w:style>
  <w:style w:type="character" w:customStyle="1" w:styleId="Cmsor1Char">
    <w:name w:val="Címsor 1 Char"/>
    <w:basedOn w:val="Bekezdsalapbettpusa"/>
    <w:link w:val="Cmsor1"/>
    <w:locked/>
    <w:rPr>
      <w:rFonts w:asciiTheme="majorHAnsi" w:eastAsiaTheme="majorEastAsia" w:hAnsiTheme="majorHAnsi" w:cstheme="majorBidi" w:hint="default"/>
      <w:color w:val="2E74B5" w:themeColor="accent1" w:themeShade="BF"/>
      <w:sz w:val="32"/>
      <w:szCs w:val="32"/>
    </w:rPr>
  </w:style>
  <w:style w:type="character" w:customStyle="1" w:styleId="Cmsor2Char">
    <w:name w:val="Címsor 2 Char"/>
    <w:basedOn w:val="Bekezdsalapbettpusa"/>
    <w:link w:val="Cmsor2"/>
    <w:semiHidden/>
    <w:locked/>
    <w:rPr>
      <w:rFonts w:asciiTheme="majorHAnsi" w:eastAsiaTheme="majorEastAsia" w:hAnsiTheme="majorHAnsi" w:cstheme="majorBidi" w:hint="default"/>
      <w:color w:val="2E74B5" w:themeColor="accent1" w:themeShade="BF"/>
      <w:sz w:val="26"/>
      <w:szCs w:val="26"/>
    </w:rPr>
  </w:style>
  <w:style w:type="character" w:customStyle="1" w:styleId="Cmsor3Char">
    <w:name w:val="Címsor 3 Char"/>
    <w:basedOn w:val="Bekezdsalapbettpusa"/>
    <w:link w:val="Cmsor3"/>
    <w:semiHidden/>
    <w:locked/>
    <w:rPr>
      <w:rFonts w:asciiTheme="majorHAnsi" w:eastAsiaTheme="majorEastAsia" w:hAnsiTheme="majorHAnsi" w:cstheme="majorBidi" w:hint="default"/>
      <w:color w:val="1F4D78" w:themeColor="accent1" w:themeShade="7F"/>
      <w:sz w:val="24"/>
      <w:szCs w:val="24"/>
    </w:rPr>
  </w:style>
  <w:style w:type="paragraph" w:customStyle="1" w:styleId="msonormal0">
    <w:name w:val="msonormal"/>
    <w:basedOn w:val="Norml"/>
    <w:semiHidden/>
    <w:pPr>
      <w:spacing w:before="100" w:beforeAutospacing="1" w:after="100" w:afterAutospacing="1"/>
    </w:pPr>
    <w:rPr>
      <w:rFonts w:eastAsiaTheme="minorEastAsia"/>
    </w:rPr>
  </w:style>
  <w:style w:type="paragraph" w:styleId="NormlWeb">
    <w:name w:val="Normal (Web)"/>
    <w:basedOn w:val="Norml"/>
    <w:semiHidden/>
    <w:unhideWhenUsed/>
  </w:style>
  <w:style w:type="paragraph" w:styleId="lfej">
    <w:name w:val="header"/>
    <w:basedOn w:val="Norml"/>
    <w:link w:val="lfejChar"/>
    <w:semiHidden/>
    <w:unhideWhenUsed/>
    <w:pPr>
      <w:tabs>
        <w:tab w:val="center" w:pos="4536"/>
        <w:tab w:val="right" w:pos="9072"/>
      </w:tabs>
    </w:pPr>
  </w:style>
  <w:style w:type="character" w:customStyle="1" w:styleId="lfejChar">
    <w:name w:val="Élőfej Char"/>
    <w:basedOn w:val="Bekezdsalapbettpusa"/>
    <w:link w:val="lfej"/>
    <w:semiHidden/>
    <w:locked/>
    <w:rPr>
      <w:sz w:val="24"/>
      <w:szCs w:val="24"/>
    </w:rPr>
  </w:style>
  <w:style w:type="paragraph" w:styleId="llb">
    <w:name w:val="footer"/>
    <w:basedOn w:val="Norml"/>
    <w:link w:val="llbChar"/>
    <w:semiHidden/>
    <w:unhideWhenUsed/>
    <w:pPr>
      <w:tabs>
        <w:tab w:val="center" w:pos="4536"/>
        <w:tab w:val="right" w:pos="9072"/>
      </w:tabs>
    </w:pPr>
  </w:style>
  <w:style w:type="character" w:customStyle="1" w:styleId="llbChar">
    <w:name w:val="Élőláb Char"/>
    <w:basedOn w:val="Bekezdsalapbettpusa"/>
    <w:link w:val="llb"/>
    <w:semiHidden/>
    <w:locked/>
    <w:rPr>
      <w:sz w:val="24"/>
      <w:szCs w:val="24"/>
    </w:rPr>
  </w:style>
  <w:style w:type="paragraph" w:styleId="Szvegtrzs">
    <w:name w:val="Body Text"/>
    <w:basedOn w:val="Norml"/>
    <w:link w:val="SzvegtrzsChar"/>
    <w:semiHidden/>
    <w:unhideWhenUsed/>
  </w:style>
  <w:style w:type="character" w:customStyle="1" w:styleId="SzvegtrzsChar">
    <w:name w:val="Szövegtörzs Char"/>
    <w:basedOn w:val="Bekezdsalapbettpusa"/>
    <w:link w:val="Szvegtrzs"/>
    <w:semiHidden/>
    <w:locked/>
    <w:rPr>
      <w:sz w:val="24"/>
      <w:szCs w:val="24"/>
    </w:rPr>
  </w:style>
  <w:style w:type="paragraph" w:styleId="Buborkszveg">
    <w:name w:val="Balloon Text"/>
    <w:basedOn w:val="Norml"/>
    <w:link w:val="BuborkszvegChar"/>
    <w:semiHidden/>
    <w:unhideWhenUsed/>
    <w:rPr>
      <w:rFonts w:ascii="Tahoma" w:hAnsi="Tahoma" w:cs="Tahoma"/>
      <w:sz w:val="16"/>
      <w:szCs w:val="16"/>
    </w:rPr>
  </w:style>
  <w:style w:type="character" w:customStyle="1" w:styleId="BuborkszvegChar">
    <w:name w:val="Buborékszöveg Char"/>
    <w:basedOn w:val="Bekezdsalapbettpusa"/>
    <w:link w:val="Buborkszveg"/>
    <w:semiHidden/>
    <w:locked/>
    <w:rPr>
      <w:rFonts w:ascii="Tahoma" w:hAnsi="Tahoma" w:cs="Tahoma" w:hint="default"/>
      <w:sz w:val="16"/>
      <w:szCs w:val="16"/>
    </w:rPr>
  </w:style>
  <w:style w:type="paragraph" w:styleId="Nincstrkz">
    <w:name w:val="No Spacing"/>
    <w:uiPriority w:val="1"/>
    <w:semiHidden/>
    <w:qFormat/>
    <w:rPr>
      <w:rFonts w:asciiTheme="minorHAnsi" w:eastAsiaTheme="minorHAnsi" w:hAnsiTheme="minorHAnsi" w:cstheme="minorBidi"/>
      <w:sz w:val="22"/>
      <w:szCs w:val="22"/>
      <w:lang w:eastAsia="en-US"/>
    </w:rPr>
  </w:style>
  <w:style w:type="paragraph" w:customStyle="1" w:styleId="western">
    <w:name w:val="western"/>
    <w:basedOn w:val="Norml"/>
    <w:semiHidden/>
  </w:style>
  <w:style w:type="paragraph" w:customStyle="1" w:styleId="Default">
    <w:name w:val="Default"/>
    <w:semiHidden/>
    <w:pPr>
      <w:autoSpaceDE w:val="0"/>
      <w:autoSpaceDN w:val="0"/>
      <w:adjustRightInd w:val="0"/>
    </w:pPr>
    <w:rPr>
      <w:rFonts w:ascii="Code" w:hAnsi="Code" w:cs="Code"/>
      <w:color w:val="000000"/>
      <w:sz w:val="24"/>
      <w:szCs w:val="24"/>
    </w:rPr>
  </w:style>
  <w:style w:type="character" w:customStyle="1" w:styleId="keretesures-alcim121">
    <w:name w:val="keretesures-alcim121"/>
    <w:basedOn w:val="Bekezdsalapbettpusa"/>
  </w:style>
  <w:style w:type="table" w:styleId="Rcsostblzat">
    <w:name w:val="Table Grid"/>
    <w:basedOn w:val="Normltblzat"/>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semiHidden/>
    <w:unhideWhenUsed/>
    <w:rsid w:val="00E17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kovszky.tamas.btk.ppke.hu/szgy/dignitasinfinita.pdf" TargetMode="External"/><Relationship Id="rId18" Type="http://schemas.openxmlformats.org/officeDocument/2006/relationships/hyperlink" Target="https://www.justitia-et-pax.de/jp/publikationen/pdf/guf_127.pdf" TargetMode="External"/><Relationship Id="rId26" Type="http://schemas.openxmlformats.org/officeDocument/2006/relationships/hyperlink" Target="https://www.szaktars.hu/szentistvantarsulat/view/kuminetz-geza-egy-tomista-jog-es-allambolcselet-vazlata-i-2013/?pg=81&amp;layout=s" TargetMode="External"/><Relationship Id="rId39" Type="http://schemas.openxmlformats.org/officeDocument/2006/relationships/theme" Target="theme/theme1.xml"/><Relationship Id="rId21" Type="http://schemas.openxmlformats.org/officeDocument/2006/relationships/hyperlink" Target="https://www.degruyter.com/document/doi/10.1524/dzph.2009.57.2.273/pdf" TargetMode="External"/><Relationship Id="rId34" Type="http://schemas.openxmlformats.org/officeDocument/2006/relationships/hyperlink" Target="https://www.jstor.org/stable/24587446" TargetMode="External"/><Relationship Id="rId7" Type="http://schemas.openxmlformats.org/officeDocument/2006/relationships/hyperlink" Target="http://hankovszky.tamas.btk.ppke.hu/szgy/mirand.pdf" TargetMode="External"/><Relationship Id="rId12" Type="http://schemas.openxmlformats.org/officeDocument/2006/relationships/hyperlink" Target="https://regi.katolikus.hu/konyvtar.php?h=16" TargetMode="External"/><Relationship Id="rId17" Type="http://schemas.openxmlformats.org/officeDocument/2006/relationships/hyperlink" Target="https://epa.oszk.hu/03500/03580/00012/pdf/" TargetMode="External"/><Relationship Id="rId25" Type="http://schemas.openxmlformats.org/officeDocument/2006/relationships/hyperlink" Target="https://matarka.hu/klikk.php?cikkmutat=2440311&amp;mutat=http://epa.oszk.hu/03100/03133/00002/pdf/EPA03133_orpheus_noster_2010_01_141-160.pdf" TargetMode="External"/><Relationship Id="rId33" Type="http://schemas.openxmlformats.org/officeDocument/2006/relationships/hyperlink" Target="https://www.jstor.org/stable/pdf/23681432.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ankovszky.tamas.btk.ppke.hu/szgy/ferry47.doc" TargetMode="External"/><Relationship Id="rId20" Type="http://schemas.openxmlformats.org/officeDocument/2006/relationships/hyperlink" Target="https://www.jstor.org/stable/41105690" TargetMode="External"/><Relationship Id="rId29" Type="http://schemas.openxmlformats.org/officeDocument/2006/relationships/hyperlink" Target="https://philarchive.org/archive/STODPD-4" TargetMode="External"/><Relationship Id="rId1" Type="http://schemas.openxmlformats.org/officeDocument/2006/relationships/customXml" Target="../customXml/item1.xml"/><Relationship Id="rId6" Type="http://schemas.openxmlformats.org/officeDocument/2006/relationships/hyperlink" Target="https://www.ohchr.org/en/human-rights/universal-declaration/translations/hungarian" TargetMode="External"/><Relationship Id="rId11" Type="http://schemas.openxmlformats.org/officeDocument/2006/relationships/hyperlink" Target="http://hankovszky.tamas.btk.ppke.hu/szgy/sartre-meltosag.docx" TargetMode="External"/><Relationship Id="rId24" Type="http://schemas.openxmlformats.org/officeDocument/2006/relationships/hyperlink" Target="https://www.szaktars.hu/szentistvantarsulat/view/frivaldszky-janos-termeszetjog-eszmetortenet-2001/?pg=0&amp;layout=s" TargetMode="External"/><Relationship Id="rId32" Type="http://schemas.openxmlformats.org/officeDocument/2006/relationships/hyperlink" Target="http://docplayer.org/21535997-Mehrdeutigkeiten-im-begriff-der-menschenwuerde.html" TargetMode="External"/><Relationship Id="rId37" Type="http://schemas.openxmlformats.org/officeDocument/2006/relationships/hyperlink" Target="https://www.kas.de/de/verlagspublikationen/detail/-/content/begruendung-von-menschenwuerde-und-menschenrechten" TargetMode="External"/><Relationship Id="rId5" Type="http://schemas.openxmlformats.org/officeDocument/2006/relationships/hyperlink" Target="https://mek.oszk.hu/00000/00056/html/228.htm" TargetMode="External"/><Relationship Id="rId15" Type="http://schemas.openxmlformats.org/officeDocument/2006/relationships/hyperlink" Target="https://jesz.ajk.elte.hu/balazs24.html" TargetMode="External"/><Relationship Id="rId23" Type="http://schemas.openxmlformats.org/officeDocument/2006/relationships/hyperlink" Target="https://www.szaktars.hu/osiris/view/feinberg-joel-tarsadalomfilozofia-osiris-konyvtar-filozofia-1999/?pg=0&amp;layout=s" TargetMode="External"/><Relationship Id="rId28" Type="http://schemas.openxmlformats.org/officeDocument/2006/relationships/hyperlink" Target="https://www.szaktars.hu/osiris/view/halmai-gabor-toth-gabor-attila-szerk-emberi-jogok-osiris-tankonyvek-2003/?pg=256&amp;layout=s" TargetMode="External"/><Relationship Id="rId36" Type="http://schemas.openxmlformats.org/officeDocument/2006/relationships/hyperlink" Target="http://www.kas.de/upload/dokumente/verlagspublikationen/Menschenwuerde/Menschenwuerde_wetz.pdf" TargetMode="External"/><Relationship Id="rId10" Type="http://schemas.openxmlformats.org/officeDocument/2006/relationships/hyperlink" Target="http://hankovszky.tamas.btk.ppke.hu/szgy/fichte-wurde.pdf" TargetMode="External"/><Relationship Id="rId19" Type="http://schemas.openxmlformats.org/officeDocument/2006/relationships/hyperlink" Target="https://www.academia.edu/3648667/Gottesbildlichkeit_und_Menschenw%C3%BCrde._Freiheit_Gesch%C3%B6pflichkeit_und_W%C3%BCrde_nach_dem_Alten_Testament" TargetMode="External"/><Relationship Id="rId31" Type="http://schemas.openxmlformats.org/officeDocument/2006/relationships/hyperlink" Target="http://62.182.86.140/main/1069000/9c56a11d7528ee4b05420bdc0fed7c83/%28Philosophy%20and%20Medicine%2052%29%20James%20F.%20Keenan%20S.J%20%28auth.%29%2C%20Kurt%20Bayertz%20%28eds.%29%20-%20Sanctity%20of%20Life%20and%20Human%20Dignity-Springer%20Netherlands%20%281996%29.pdf" TargetMode="External"/><Relationship Id="rId4" Type="http://schemas.openxmlformats.org/officeDocument/2006/relationships/webSettings" Target="webSettings.xml"/><Relationship Id="rId9" Type="http://schemas.openxmlformats.org/officeDocument/2006/relationships/hyperlink" Target="http://hankovszky.tamas.btk.ppke.hu/szgy/grundlegung/34-64.pdf" TargetMode="External"/><Relationship Id="rId14" Type="http://schemas.openxmlformats.org/officeDocument/2006/relationships/hyperlink" Target="https://pea.lib.pte.hu/bitstream/handle/pea/7961/barcsi-tamas-tezis-hun-2011.pdf?sequence=2&amp;isAllowed=y" TargetMode="External"/><Relationship Id="rId22" Type="http://schemas.openxmlformats.org/officeDocument/2006/relationships/hyperlink" Target="https://www.information-philosophie.de/?a=1&amp;t=5359&amp;n=2&amp;y=1&amp;c=2" TargetMode="External"/><Relationship Id="rId27" Type="http://schemas.openxmlformats.org/officeDocument/2006/relationships/hyperlink" Target="https://www.szaktars.hu/osiris/view/feischmidt-margit-szerk-multikulturalizmus-szemeszter-1997/?pg=125&amp;layout=s" TargetMode="External"/><Relationship Id="rId30" Type="http://schemas.openxmlformats.org/officeDocument/2006/relationships/hyperlink" Target="https://www.ssoar.info/ssoar/bitstream/document/31608/1/ssoar-2008-bielefeldt-Menschenwurde_der_Grund_der_Menschenrechte.pdf" TargetMode="External"/><Relationship Id="rId35" Type="http://schemas.openxmlformats.org/officeDocument/2006/relationships/hyperlink" Target="https://philarchive.org/archive/STODPD-4" TargetMode="External"/><Relationship Id="rId8" Type="http://schemas.openxmlformats.org/officeDocument/2006/relationships/hyperlink" Target="http://hankovszky.tamas.btk.ppke.hu/szgy/rousseau-meltosag.docx" TargetMode="External"/><Relationship Id="rId3"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1811D-7F51-4A16-A64F-F4D79E03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1698</Words>
  <Characters>11718</Characters>
  <Application>Microsoft Office Word</Application>
  <DocSecurity>0</DocSecurity>
  <Lines>97</Lines>
  <Paragraphs>26</Paragraphs>
  <ScaleCrop>false</ScaleCrop>
  <Company>Microsoft</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Hankovszky Tamás</dc:title>
  <dc:subject/>
  <dc:creator>Hankovszky Tamás</dc:creator>
  <cp:keywords/>
  <dc:description/>
  <cp:lastModifiedBy>Hankovszky Tamás</cp:lastModifiedBy>
  <cp:revision>3</cp:revision>
  <dcterms:created xsi:type="dcterms:W3CDTF">2024-08-16T13:55:00Z</dcterms:created>
  <dcterms:modified xsi:type="dcterms:W3CDTF">2024-08-27T10:27:00Z</dcterms:modified>
</cp:coreProperties>
</file>