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7DAB" w14:textId="77777777" w:rsidR="009B0AE1" w:rsidRPr="009B0AE1" w:rsidRDefault="009B0AE1" w:rsidP="009B0AE1">
      <w:pPr>
        <w:jc w:val="center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>Metaetikai irányzatok</w:t>
      </w:r>
    </w:p>
    <w:p w14:paraId="5046C01E" w14:textId="77777777" w:rsidR="009B0AE1" w:rsidRPr="009B0AE1" w:rsidRDefault="009B0AE1" w:rsidP="009B0AE1">
      <w:pPr>
        <w:jc w:val="center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</w:rPr>
        <w:t>szövegolvasó szeminárium, BMNSF12700M</w:t>
      </w:r>
    </w:p>
    <w:p w14:paraId="4545252D" w14:textId="77777777" w:rsidR="009B0AE1" w:rsidRPr="009B0AE1" w:rsidRDefault="009B0AE1" w:rsidP="009B0AE1">
      <w:pPr>
        <w:jc w:val="center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</w:rPr>
        <w:t>2024. tavasz</w:t>
      </w:r>
    </w:p>
    <w:p w14:paraId="08B006DE" w14:textId="77777777" w:rsidR="009B0AE1" w:rsidRPr="009B0AE1" w:rsidRDefault="009B0AE1" w:rsidP="009B0AE1">
      <w:pPr>
        <w:jc w:val="center"/>
        <w:rPr>
          <w:rFonts w:asciiTheme="majorBidi" w:hAnsiTheme="majorBidi" w:cstheme="majorBidi"/>
        </w:rPr>
      </w:pPr>
    </w:p>
    <w:p w14:paraId="0F1D60F4" w14:textId="7136296F" w:rsidR="009B0AE1" w:rsidRPr="009B0AE1" w:rsidRDefault="009B0AE1" w:rsidP="009B0AE1">
      <w:pPr>
        <w:jc w:val="center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>KURZUSLEÍRÁS</w:t>
      </w:r>
    </w:p>
    <w:p w14:paraId="751D3340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</w:p>
    <w:p w14:paraId="7C440A71" w14:textId="7CDCEA58" w:rsidR="009B0AE1" w:rsidRPr="009B0AE1" w:rsidRDefault="004740BB" w:rsidP="004740B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Mit állítunk pontosan, amikor etikai kijelentéseket teszünk? Mi az erkölcsi jóság és kötelesség forrása vagy alapja? Hogyan illeszthetjük tágabb világképünkbe az erkölcs területét: vajon az egyénből fakad, a társadalom határozza meg, természeti jelenség, vagy mindezeken kívül helyezendő? Ezekre a kérdésekre keresi a választ a metaetika. A szemináriumon az angolszász erkölcsfilozófia bő százéves története során kialakult metaetikai irányzatokat tanulmányozzuk és vitatjuk meg részben klasszikus, részben kortárs szövegek feldolgozása révén.</w:t>
      </w:r>
    </w:p>
    <w:p w14:paraId="59519C57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</w:p>
    <w:p w14:paraId="2AE7A939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>Oktató</w:t>
      </w:r>
      <w:r w:rsidRPr="009B0AE1">
        <w:rPr>
          <w:rFonts w:asciiTheme="majorBidi" w:hAnsiTheme="majorBidi" w:cstheme="majorBidi"/>
        </w:rPr>
        <w:t>: Békefi Bálint óraadó oktató (</w:t>
      </w:r>
      <w:hyperlink r:id="rId5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balint.bekefi@gmail.com</w:t>
        </w:r>
      </w:hyperlink>
      <w:r w:rsidRPr="009B0AE1">
        <w:rPr>
          <w:rFonts w:asciiTheme="majorBidi" w:hAnsiTheme="majorBidi" w:cstheme="majorBidi"/>
        </w:rPr>
        <w:t>)</w:t>
      </w:r>
    </w:p>
    <w:p w14:paraId="1453AD9A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>Időpont</w:t>
      </w:r>
      <w:r w:rsidRPr="009B0AE1">
        <w:rPr>
          <w:rFonts w:asciiTheme="majorBidi" w:hAnsiTheme="majorBidi" w:cstheme="majorBidi"/>
        </w:rPr>
        <w:t>: Csütörtök 12.30–14.00</w:t>
      </w:r>
    </w:p>
    <w:p w14:paraId="6937A1C4" w14:textId="30D37732" w:rsidR="009B0AE1" w:rsidRPr="009B0AE1" w:rsidRDefault="009B0AE1" w:rsidP="009B0AE1">
      <w:pPr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>Hely</w:t>
      </w:r>
      <w:r w:rsidRPr="009B0AE1">
        <w:rPr>
          <w:rFonts w:asciiTheme="majorBidi" w:hAnsiTheme="majorBidi" w:cstheme="majorBidi"/>
        </w:rPr>
        <w:t xml:space="preserve">: Danubianum </w:t>
      </w:r>
      <w:r w:rsidR="00925430">
        <w:rPr>
          <w:rFonts w:asciiTheme="majorBidi" w:hAnsiTheme="majorBidi" w:cstheme="majorBidi"/>
        </w:rPr>
        <w:t>209</w:t>
      </w:r>
      <w:r w:rsidRPr="009B0AE1">
        <w:rPr>
          <w:rFonts w:asciiTheme="majorBidi" w:hAnsiTheme="majorBidi" w:cstheme="majorBidi"/>
        </w:rPr>
        <w:t>.</w:t>
      </w:r>
    </w:p>
    <w:p w14:paraId="1645DE95" w14:textId="77777777" w:rsidR="009B0AE1" w:rsidRPr="009B0AE1" w:rsidRDefault="009B0AE1" w:rsidP="009B0AE1">
      <w:pPr>
        <w:rPr>
          <w:rFonts w:asciiTheme="majorBidi" w:hAnsiTheme="majorBidi" w:cstheme="majorBidi"/>
        </w:rPr>
      </w:pPr>
    </w:p>
    <w:p w14:paraId="1178AFB5" w14:textId="77777777" w:rsidR="009B0AE1" w:rsidRPr="009B0AE1" w:rsidRDefault="009B0AE1" w:rsidP="009B0AE1">
      <w:pPr>
        <w:pStyle w:val="BodyText"/>
        <w:spacing w:after="0"/>
        <w:rPr>
          <w:rFonts w:asciiTheme="majorBidi" w:hAnsiTheme="majorBidi" w:cstheme="majorBidi"/>
          <w:szCs w:val="24"/>
          <w:lang w:val="hu-HU"/>
        </w:rPr>
      </w:pPr>
      <w:r w:rsidRPr="009B0AE1">
        <w:rPr>
          <w:rFonts w:asciiTheme="majorBidi" w:hAnsiTheme="majorBidi" w:cstheme="majorBidi"/>
          <w:b/>
          <w:bCs/>
          <w:szCs w:val="24"/>
          <w:lang w:val="hu-HU"/>
        </w:rPr>
        <w:t>Munkamódszer</w:t>
      </w:r>
    </w:p>
    <w:p w14:paraId="4318DF83" w14:textId="1540438D" w:rsidR="009B0AE1" w:rsidRDefault="009B0AE1" w:rsidP="009B0AE1">
      <w:pPr>
        <w:pStyle w:val="BodyText"/>
        <w:spacing w:after="0"/>
        <w:rPr>
          <w:rFonts w:asciiTheme="majorBidi" w:hAnsiTheme="majorBidi" w:cstheme="majorBidi"/>
          <w:szCs w:val="24"/>
          <w:lang w:val="hu-HU"/>
        </w:rPr>
      </w:pPr>
      <w:r w:rsidRPr="009B0AE1">
        <w:rPr>
          <w:rFonts w:asciiTheme="majorBidi" w:hAnsiTheme="majorBidi" w:cstheme="majorBidi"/>
          <w:szCs w:val="24"/>
          <w:lang w:val="hu-HU"/>
        </w:rPr>
        <w:t xml:space="preserve">Az órák kisebb részben hallgatói referátumokból és rövid tanári előadásokból, nagyobb részben közös beszélgetésből, vitából állnak. Így az órák látogatása és az olvasmányok előzetes feldolgozása </w:t>
      </w:r>
      <w:r w:rsidR="003546AB">
        <w:rPr>
          <w:rFonts w:asciiTheme="majorBidi" w:hAnsiTheme="majorBidi" w:cstheme="majorBidi"/>
          <w:szCs w:val="24"/>
          <w:lang w:val="hu-HU"/>
        </w:rPr>
        <w:t>elengedhetetlen</w:t>
      </w:r>
      <w:r w:rsidRPr="009B0AE1">
        <w:rPr>
          <w:rFonts w:asciiTheme="majorBidi" w:hAnsiTheme="majorBidi" w:cstheme="majorBidi"/>
          <w:szCs w:val="24"/>
          <w:lang w:val="hu-HU"/>
        </w:rPr>
        <w:t>. Fontos, hogy az órákon az aktuális olvasmány a hallgatók rendelkezésére álljon, akár kinyomtatva, akár digitális formában.</w:t>
      </w:r>
    </w:p>
    <w:p w14:paraId="0D979DD9" w14:textId="77777777" w:rsidR="009B0AE1" w:rsidRPr="009B0AE1" w:rsidRDefault="009B0AE1" w:rsidP="009B0AE1">
      <w:pPr>
        <w:pStyle w:val="BodyText"/>
        <w:spacing w:after="0"/>
        <w:rPr>
          <w:rFonts w:asciiTheme="majorBidi" w:hAnsiTheme="majorBidi" w:cstheme="majorBidi"/>
          <w:szCs w:val="24"/>
          <w:lang w:val="hu-HU"/>
        </w:rPr>
      </w:pPr>
    </w:p>
    <w:p w14:paraId="2C437D4E" w14:textId="77777777" w:rsidR="009B0AE1" w:rsidRPr="009B0AE1" w:rsidRDefault="009B0AE1" w:rsidP="009B0AE1">
      <w:pPr>
        <w:pStyle w:val="BodyText"/>
        <w:spacing w:after="0"/>
        <w:rPr>
          <w:rFonts w:asciiTheme="majorBidi" w:hAnsiTheme="majorBidi" w:cstheme="majorBidi"/>
          <w:b/>
          <w:bCs/>
          <w:szCs w:val="24"/>
          <w:lang w:val="hu-HU"/>
        </w:rPr>
      </w:pPr>
      <w:r w:rsidRPr="009B0AE1">
        <w:rPr>
          <w:rFonts w:asciiTheme="majorBidi" w:hAnsiTheme="majorBidi" w:cstheme="majorBidi"/>
          <w:b/>
          <w:bCs/>
          <w:szCs w:val="24"/>
          <w:lang w:val="hu-HU"/>
        </w:rPr>
        <w:t>Tematika</w:t>
      </w:r>
    </w:p>
    <w:p w14:paraId="342AF593" w14:textId="77777777" w:rsidR="009B0AE1" w:rsidRPr="009B0AE1" w:rsidRDefault="009B0AE1" w:rsidP="009B0AE1">
      <w:pPr>
        <w:pStyle w:val="BodyText"/>
        <w:spacing w:after="0"/>
        <w:rPr>
          <w:rFonts w:asciiTheme="majorBidi" w:hAnsiTheme="majorBidi" w:cstheme="majorBidi"/>
          <w:i/>
          <w:iCs/>
          <w:szCs w:val="24"/>
          <w:lang w:val="hu-HU"/>
        </w:rPr>
      </w:pPr>
      <w:r w:rsidRPr="009B0AE1">
        <w:rPr>
          <w:rFonts w:asciiTheme="majorBidi" w:hAnsiTheme="majorBidi" w:cstheme="majorBidi"/>
          <w:i/>
          <w:iCs/>
          <w:szCs w:val="24"/>
          <w:lang w:val="hu-HU"/>
        </w:rPr>
        <w:t>Az olvasmányok hivatkozásainak feloldásához ld. alább a „Kötelező olvasmányok” szakaszt.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67"/>
        <w:gridCol w:w="2754"/>
        <w:gridCol w:w="5295"/>
      </w:tblGrid>
      <w:tr w:rsidR="009B0AE1" w:rsidRPr="009B0AE1" w14:paraId="0779BD1E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F1BD2E1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lang w:val="en-US" w:eastAsia="en-US" w:bidi="he-IL"/>
              </w:rPr>
            </w:pPr>
            <w:bookmarkStart w:id="0" w:name="RANGE!A1"/>
            <w:bookmarkStart w:id="1" w:name="_Hlk159335802"/>
            <w:bookmarkEnd w:id="0"/>
            <w:r w:rsidRPr="009B0AE1">
              <w:rPr>
                <w:rFonts w:asciiTheme="majorBidi" w:hAnsiTheme="majorBidi" w:cstheme="majorBidi"/>
                <w:b/>
                <w:bCs/>
                <w:lang w:val="en-US" w:eastAsia="en-US" w:bidi="he-IL"/>
              </w:rPr>
              <w:t>Dátum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975F0B6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Téma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CA02A0B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Olvasmány</w:t>
            </w:r>
          </w:p>
        </w:tc>
      </w:tr>
      <w:tr w:rsidR="009B0AE1" w:rsidRPr="009B0AE1" w14:paraId="4BE3A829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458E88F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03/07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1DEACC9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Bevezetés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6977802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—</w:t>
            </w:r>
          </w:p>
        </w:tc>
      </w:tr>
      <w:tr w:rsidR="009B0AE1" w:rsidRPr="009B0AE1" w14:paraId="2BB96E7D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7B71903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03/14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6478C6A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Nonkognitivizmus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1E28FF4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Kocsis 2020, 187–195. (3. szakaszig bezárólag.)</w:t>
            </w:r>
          </w:p>
        </w:tc>
      </w:tr>
      <w:tr w:rsidR="009B0AE1" w:rsidRPr="009B0AE1" w14:paraId="3CC515F4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3D08C01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03/21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297A6A0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Intuicionizmus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3EE04508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Moore 1903/1981, 51–80. (14. szakaszig bezárólag.)</w:t>
            </w:r>
          </w:p>
        </w:tc>
      </w:tr>
      <w:tr w:rsidR="009B0AE1" w:rsidRPr="009B0AE1" w14:paraId="5A44D220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FE80781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04/04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3374E636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Az intuicionizmus kritikája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6B07352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Roznik 2010, 117–123. (4. szakasz.)</w:t>
            </w:r>
          </w:p>
        </w:tc>
      </w:tr>
      <w:tr w:rsidR="009B0AE1" w:rsidRPr="009B0AE1" w14:paraId="522B898D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D3DFE74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04/11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E576009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Naturalizmus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90C2671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Quante 2012, 157–170. (1–2. szakasz.)</w:t>
            </w:r>
          </w:p>
        </w:tc>
      </w:tr>
      <w:tr w:rsidR="009B0AE1" w:rsidRPr="009B0AE1" w14:paraId="524D5B07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B48D185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04/18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9AB959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A naturalizmus kritikája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1C58A09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Quante 2012, 170–177. (3–4. szakasz.)</w:t>
            </w:r>
          </w:p>
        </w:tc>
      </w:tr>
      <w:tr w:rsidR="009B0AE1" w:rsidRPr="009B0AE1" w14:paraId="4BD784B5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CA9FAA0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04/25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000B939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Racionalizmus(ok)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6CE852A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Orthmayr 2003, 159–169. o.</w:t>
            </w:r>
          </w:p>
        </w:tc>
      </w:tr>
      <w:tr w:rsidR="009B0AE1" w:rsidRPr="009B0AE1" w14:paraId="6FE3D50F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60AF58A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05/02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0D7A642F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Kulturális relativizmus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B6229A1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Kapelner 2020.</w:t>
            </w:r>
          </w:p>
        </w:tc>
      </w:tr>
      <w:tr w:rsidR="009B0AE1" w:rsidRPr="009B0AE1" w14:paraId="7EEB969C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2719CE9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05/09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B9D3EE2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Szubjektivizmus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4A822C55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Geng 2014.</w:t>
            </w:r>
          </w:p>
        </w:tc>
      </w:tr>
      <w:tr w:rsidR="009B0AE1" w:rsidRPr="009B0AE1" w14:paraId="2EE7B1E3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EFDE7CB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05/16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DB219CE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Szupernaturalizmus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494E37B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Craig 2021.</w:t>
            </w:r>
          </w:p>
        </w:tc>
      </w:tr>
      <w:tr w:rsidR="009B0AE1" w:rsidRPr="009B0AE1" w14:paraId="36FD77F1" w14:textId="77777777" w:rsidTr="001B5462">
        <w:trPr>
          <w:trHeight w:val="29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9A020E4" w14:textId="77777777" w:rsidR="009B0AE1" w:rsidRPr="009B0AE1" w:rsidRDefault="009B0AE1" w:rsidP="009B0AE1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B0AE1">
              <w:rPr>
                <w:rFonts w:asciiTheme="majorBidi" w:hAnsiTheme="majorBidi" w:cstheme="majorBidi"/>
                <w:b/>
                <w:bCs/>
                <w:color w:val="000000"/>
              </w:rPr>
              <w:t>05/23</w:t>
            </w:r>
          </w:p>
        </w:tc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5F1A92FC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Metaetika és etika viszonya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1985A451" w14:textId="77777777" w:rsidR="009B0AE1" w:rsidRPr="009B0AE1" w:rsidRDefault="009B0AE1" w:rsidP="009B0AE1">
            <w:pPr>
              <w:rPr>
                <w:rFonts w:asciiTheme="majorBidi" w:hAnsiTheme="majorBidi" w:cstheme="majorBidi"/>
                <w:color w:val="000000"/>
              </w:rPr>
            </w:pPr>
            <w:r w:rsidRPr="009B0AE1">
              <w:rPr>
                <w:rFonts w:asciiTheme="majorBidi" w:hAnsiTheme="majorBidi" w:cstheme="majorBidi"/>
                <w:color w:val="000000"/>
              </w:rPr>
              <w:t>Blackstone 1961/1981</w:t>
            </w:r>
            <w:bookmarkEnd w:id="1"/>
            <w:r w:rsidRPr="009B0AE1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</w:tbl>
    <w:p w14:paraId="34EF1B17" w14:textId="77777777" w:rsidR="009B0AE1" w:rsidRPr="009B0AE1" w:rsidRDefault="009B0AE1" w:rsidP="009B0AE1">
      <w:pPr>
        <w:pStyle w:val="BodyText"/>
        <w:spacing w:after="0"/>
        <w:rPr>
          <w:rFonts w:asciiTheme="majorBidi" w:hAnsiTheme="majorBidi" w:cstheme="majorBidi"/>
          <w:szCs w:val="24"/>
        </w:rPr>
      </w:pPr>
    </w:p>
    <w:p w14:paraId="53EF0038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>Követelmények</w:t>
      </w:r>
      <w:r w:rsidRPr="009B0AE1">
        <w:rPr>
          <w:rFonts w:asciiTheme="majorBidi" w:hAnsiTheme="majorBidi" w:cstheme="majorBidi"/>
        </w:rPr>
        <w:t xml:space="preserve"> </w:t>
      </w:r>
    </w:p>
    <w:p w14:paraId="12E84D65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</w:rPr>
        <w:t>Aktív órai részvétel, referátum, olvasmányjegyzetek, házi dolgozat. A kurzusra kapott gyakorlati jegyet ezek együttesen határozzák meg, az alább kifejtett módon.</w:t>
      </w:r>
    </w:p>
    <w:p w14:paraId="74EDE87D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u w:val="single"/>
        </w:rPr>
        <w:t>Órai részvétel</w:t>
      </w:r>
      <w:r w:rsidRPr="009B0AE1">
        <w:rPr>
          <w:rFonts w:asciiTheme="majorBidi" w:hAnsiTheme="majorBidi" w:cstheme="majorBidi"/>
        </w:rPr>
        <w:t>: Az órákon való részvétel kötelező, legfeljebb 3 óráról lehet hiányozni. Az órai részvétel minősége határesetekben befolyásolhatja az érdemjegyet.</w:t>
      </w:r>
    </w:p>
    <w:p w14:paraId="65FD0A94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u w:val="single"/>
        </w:rPr>
        <w:t>Referátum</w:t>
      </w:r>
      <w:r w:rsidRPr="009B0AE1">
        <w:rPr>
          <w:rFonts w:asciiTheme="majorBidi" w:hAnsiTheme="majorBidi" w:cstheme="majorBidi"/>
        </w:rPr>
        <w:t>: Valamelyik héten az aktuális olvasmányról 15 perces összefoglaló pár érv, probléma vagy kérdés kiemelésével. Az erre kapott osztályzat határozza meg a kurzusra szerzett jegy 30%-át.</w:t>
      </w:r>
    </w:p>
    <w:p w14:paraId="378BC3AE" w14:textId="215E2CD3" w:rsidR="009B0AE1" w:rsidRPr="009B0AE1" w:rsidRDefault="009B0AE1" w:rsidP="009A38BF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u w:val="single"/>
        </w:rPr>
        <w:t>Olvasmányjegyzetek</w:t>
      </w:r>
      <w:r w:rsidRPr="009B0AE1">
        <w:rPr>
          <w:rFonts w:asciiTheme="majorBidi" w:hAnsiTheme="majorBidi" w:cstheme="majorBidi"/>
        </w:rPr>
        <w:t xml:space="preserve">: A heti olvasmányok közül </w:t>
      </w:r>
      <w:r w:rsidR="009A38BF">
        <w:rPr>
          <w:rFonts w:asciiTheme="majorBidi" w:hAnsiTheme="majorBidi" w:cstheme="majorBidi"/>
        </w:rPr>
        <w:t xml:space="preserve">legalább </w:t>
      </w:r>
      <w:r w:rsidRPr="009B0AE1">
        <w:rPr>
          <w:rFonts w:asciiTheme="majorBidi" w:hAnsiTheme="majorBidi" w:cstheme="majorBidi"/>
        </w:rPr>
        <w:t>7-ről rövid jegyzetet kell készíteni, és az oktatónak az órát megelőző éjfélig el kell küldeni. A jegyzet tartalma (</w:t>
      </w:r>
      <w:r w:rsidR="00900348">
        <w:rPr>
          <w:rFonts w:asciiTheme="majorBidi" w:hAnsiTheme="majorBidi" w:cstheme="majorBidi"/>
        </w:rPr>
        <w:t>a</w:t>
      </w:r>
      <w:r w:rsidRPr="009B0AE1">
        <w:rPr>
          <w:rFonts w:asciiTheme="majorBidi" w:hAnsiTheme="majorBidi" w:cstheme="majorBidi"/>
        </w:rPr>
        <w:t xml:space="preserve">) egy 5–15 soros </w:t>
      </w:r>
      <w:r w:rsidRPr="009B0AE1">
        <w:rPr>
          <w:rFonts w:asciiTheme="majorBidi" w:hAnsiTheme="majorBidi" w:cstheme="majorBidi"/>
        </w:rPr>
        <w:lastRenderedPageBreak/>
        <w:t>vázlat és (</w:t>
      </w:r>
      <w:r w:rsidR="00900348">
        <w:rPr>
          <w:rFonts w:asciiTheme="majorBidi" w:hAnsiTheme="majorBidi" w:cstheme="majorBidi"/>
        </w:rPr>
        <w:t>b</w:t>
      </w:r>
      <w:r w:rsidRPr="009B0AE1">
        <w:rPr>
          <w:rFonts w:asciiTheme="majorBidi" w:hAnsiTheme="majorBidi" w:cstheme="majorBidi"/>
        </w:rPr>
        <w:t xml:space="preserve">) legalább </w:t>
      </w:r>
      <w:r w:rsidR="002D3BA4">
        <w:rPr>
          <w:rFonts w:asciiTheme="majorBidi" w:hAnsiTheme="majorBidi" w:cstheme="majorBidi"/>
        </w:rPr>
        <w:t>egy</w:t>
      </w:r>
      <w:r w:rsidRPr="009B0AE1">
        <w:rPr>
          <w:rFonts w:asciiTheme="majorBidi" w:hAnsiTheme="majorBidi" w:cstheme="majorBidi"/>
        </w:rPr>
        <w:t xml:space="preserve"> tartalmi kérdés vagy ellenvetés. A jegyzetek együttesen a kurzusra szerzett jegy 20%-át adják ki.</w:t>
      </w:r>
      <w:r w:rsidR="009A38BF">
        <w:rPr>
          <w:rFonts w:asciiTheme="majorBidi" w:hAnsiTheme="majorBidi" w:cstheme="majorBidi"/>
        </w:rPr>
        <w:t xml:space="preserve"> Ha a hallgató több mint 7 jegyzetet készít, akkor az értékelés a legjobb 7 alapján történik.</w:t>
      </w:r>
    </w:p>
    <w:p w14:paraId="07DEC3FB" w14:textId="0AAE988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u w:val="single"/>
        </w:rPr>
        <w:t>Házi dolgozat</w:t>
      </w:r>
      <w:r w:rsidRPr="009B0AE1">
        <w:rPr>
          <w:rFonts w:asciiTheme="majorBidi" w:hAnsiTheme="majorBidi" w:cstheme="majorBidi"/>
        </w:rPr>
        <w:t>: Érvelő filozófiai esszé az olvasmányok valamelyikében felmerült probléma, gondolat, érv kapcsán 1 200–2 000 szóban. Szükséges a</w:t>
      </w:r>
      <w:r w:rsidR="00F308B4">
        <w:rPr>
          <w:rFonts w:asciiTheme="majorBidi" w:hAnsiTheme="majorBidi" w:cstheme="majorBidi"/>
        </w:rPr>
        <w:t xml:space="preserve"> kötelező </w:t>
      </w:r>
      <w:r w:rsidRPr="009B0AE1">
        <w:rPr>
          <w:rFonts w:asciiTheme="majorBidi" w:hAnsiTheme="majorBidi" w:cstheme="majorBidi"/>
        </w:rPr>
        <w:t xml:space="preserve">olvasmányokon kívül legalább három további szakirodalmi forrás felhasználása, </w:t>
      </w:r>
      <w:r w:rsidR="00094B39">
        <w:rPr>
          <w:rFonts w:asciiTheme="majorBidi" w:hAnsiTheme="majorBidi" w:cstheme="majorBidi"/>
        </w:rPr>
        <w:t>köztük</w:t>
      </w:r>
      <w:r w:rsidRPr="009B0AE1">
        <w:rPr>
          <w:rFonts w:asciiTheme="majorBidi" w:hAnsiTheme="majorBidi" w:cstheme="majorBidi"/>
        </w:rPr>
        <w:t xml:space="preserve"> legalább egy idegen nyelvű</w:t>
      </w:r>
      <w:r w:rsidR="009A38BF">
        <w:rPr>
          <w:rFonts w:asciiTheme="majorBidi" w:hAnsiTheme="majorBidi" w:cstheme="majorBidi"/>
        </w:rPr>
        <w:t>é</w:t>
      </w:r>
      <w:r w:rsidRPr="009B0AE1">
        <w:rPr>
          <w:rFonts w:asciiTheme="majorBidi" w:hAnsiTheme="majorBidi" w:cstheme="majorBidi"/>
        </w:rPr>
        <w:t xml:space="preserve">. A hivatkozások módja legyen következetes, valamely bevett tudományos sztenderdet követő. (Ld. pl. a </w:t>
      </w:r>
      <w:hyperlink r:id="rId6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Magyar Filozófiai Szemle útmutatásait</w:t>
        </w:r>
      </w:hyperlink>
      <w:r w:rsidRPr="009B0AE1">
        <w:rPr>
          <w:rFonts w:asciiTheme="majorBidi" w:hAnsiTheme="majorBidi" w:cstheme="majorBidi"/>
        </w:rPr>
        <w:t xml:space="preserve">.) A dolgozat leadási határideje (elektronikusan, az oktató e-mail címére): </w:t>
      </w:r>
      <w:r w:rsidRPr="009B0AE1">
        <w:rPr>
          <w:rFonts w:asciiTheme="majorBidi" w:hAnsiTheme="majorBidi" w:cstheme="majorBidi"/>
          <w:b/>
          <w:bCs/>
        </w:rPr>
        <w:t>2024. június 2. 23:59</w:t>
      </w:r>
      <w:r w:rsidRPr="009B0AE1">
        <w:rPr>
          <w:rFonts w:asciiTheme="majorBidi" w:hAnsiTheme="majorBidi" w:cstheme="majorBidi"/>
        </w:rPr>
        <w:t>.</w:t>
      </w:r>
      <w:r w:rsidR="00925430">
        <w:rPr>
          <w:rFonts w:asciiTheme="majorBidi" w:hAnsiTheme="majorBidi" w:cstheme="majorBidi"/>
        </w:rPr>
        <w:t xml:space="preserve"> A dolgozatra kapott osztályzat teszi ki a kurzusra szerzett jegy 50%-át.</w:t>
      </w:r>
    </w:p>
    <w:p w14:paraId="08111887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</w:p>
    <w:p w14:paraId="12E6AA31" w14:textId="77777777" w:rsidR="009B0AE1" w:rsidRPr="009B0AE1" w:rsidRDefault="009B0AE1" w:rsidP="009B0AE1">
      <w:pPr>
        <w:jc w:val="both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 xml:space="preserve">Kötelező olvasmányok </w:t>
      </w:r>
    </w:p>
    <w:p w14:paraId="361BE7A7" w14:textId="371AABFB" w:rsidR="009B0AE1" w:rsidRPr="009B0AE1" w:rsidRDefault="009B0AE1" w:rsidP="00F308B4">
      <w:pPr>
        <w:ind w:left="426" w:hanging="426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color w:val="000000"/>
        </w:rPr>
        <w:t xml:space="preserve">Blackstone, W. T. </w:t>
      </w:r>
      <w:hyperlink r:id="rId7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Semlegesek-e normatív szempontból a metaetikai elméletek?</w:t>
        </w:r>
      </w:hyperlink>
      <w:r w:rsidRPr="009B0AE1">
        <w:rPr>
          <w:rFonts w:asciiTheme="majorBidi" w:hAnsiTheme="majorBidi" w:cstheme="majorBidi"/>
          <w:color w:val="000000"/>
        </w:rPr>
        <w:t xml:space="preserve"> </w:t>
      </w:r>
      <w:r w:rsidRPr="009B0AE1">
        <w:rPr>
          <w:rFonts w:asciiTheme="majorBidi" w:hAnsiTheme="majorBidi" w:cstheme="majorBidi"/>
        </w:rPr>
        <w:t xml:space="preserve">In </w:t>
      </w:r>
      <w:r w:rsidRPr="009B0AE1">
        <w:rPr>
          <w:rFonts w:asciiTheme="majorBidi" w:hAnsiTheme="majorBidi" w:cstheme="majorBidi"/>
          <w:i/>
          <w:iCs/>
        </w:rPr>
        <w:t>Tények és értékek: A modern angolszász etika irodalmából.</w:t>
      </w:r>
      <w:r w:rsidRPr="009B0AE1">
        <w:rPr>
          <w:rFonts w:asciiTheme="majorBidi" w:hAnsiTheme="majorBidi" w:cstheme="majorBidi"/>
        </w:rPr>
        <w:t xml:space="preserve"> (Szerk. Lónyai M.) Budapest, Gondolat, 1981. 688–705. </w:t>
      </w:r>
    </w:p>
    <w:p w14:paraId="6792C0F1" w14:textId="7FCC9D6C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Craig, W. L. </w:t>
      </w:r>
      <w:hyperlink r:id="rId8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Erkölcsi (morális) érv</w:t>
        </w:r>
      </w:hyperlink>
      <w:r w:rsidRPr="009B0AE1">
        <w:rPr>
          <w:rFonts w:asciiTheme="majorBidi" w:hAnsiTheme="majorBidi" w:cstheme="majorBidi"/>
          <w:color w:val="000000"/>
        </w:rPr>
        <w:t xml:space="preserve">. In W. L. Craig: </w:t>
      </w:r>
      <w:r w:rsidRPr="009B0AE1">
        <w:rPr>
          <w:rFonts w:asciiTheme="majorBidi" w:hAnsiTheme="majorBidi" w:cstheme="majorBidi"/>
          <w:i/>
          <w:iCs/>
          <w:color w:val="000000"/>
        </w:rPr>
        <w:t>Értelmes hit</w:t>
      </w:r>
      <w:r w:rsidRPr="009B0AE1">
        <w:rPr>
          <w:rFonts w:asciiTheme="majorBidi" w:hAnsiTheme="majorBidi" w:cstheme="majorBidi"/>
          <w:color w:val="000000"/>
        </w:rPr>
        <w:t xml:space="preserve">. Budapest: Értelmes </w:t>
      </w:r>
      <w:r w:rsidR="00F308B4">
        <w:rPr>
          <w:rFonts w:asciiTheme="majorBidi" w:hAnsiTheme="majorBidi" w:cstheme="majorBidi"/>
          <w:color w:val="000000"/>
        </w:rPr>
        <w:t>H</w:t>
      </w:r>
      <w:r w:rsidRPr="009B0AE1">
        <w:rPr>
          <w:rFonts w:asciiTheme="majorBidi" w:hAnsiTheme="majorBidi" w:cstheme="majorBidi"/>
          <w:color w:val="000000"/>
        </w:rPr>
        <w:t>it – Pünkösdi Teológiai Főiskola, 2021. 230–244.</w:t>
      </w:r>
    </w:p>
    <w:p w14:paraId="0400BE23" w14:textId="77777777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Geng V. </w:t>
      </w:r>
      <w:hyperlink r:id="rId9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Igazolhatóak-e az erkölcsi tartalmú értékítéleteink?</w:t>
        </w:r>
      </w:hyperlink>
      <w:r w:rsidRPr="009B0AE1">
        <w:rPr>
          <w:rFonts w:asciiTheme="majorBidi" w:hAnsiTheme="majorBidi" w:cstheme="majorBidi"/>
          <w:color w:val="000000"/>
        </w:rPr>
        <w:t xml:space="preserve"> In </w:t>
      </w:r>
      <w:r w:rsidRPr="009B0AE1">
        <w:rPr>
          <w:rFonts w:asciiTheme="majorBidi" w:hAnsiTheme="majorBidi" w:cstheme="majorBidi"/>
          <w:i/>
          <w:iCs/>
          <w:color w:val="000000"/>
        </w:rPr>
        <w:t>Elpis</w:t>
      </w:r>
      <w:r w:rsidRPr="009B0AE1">
        <w:rPr>
          <w:rFonts w:asciiTheme="majorBidi" w:hAnsiTheme="majorBidi" w:cstheme="majorBidi"/>
          <w:color w:val="000000"/>
        </w:rPr>
        <w:t xml:space="preserve"> 2014. 2. 79–90.</w:t>
      </w:r>
    </w:p>
    <w:p w14:paraId="2B8AFD5D" w14:textId="552DCAED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Kapelner Zs. </w:t>
      </w:r>
      <w:hyperlink r:id="rId10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Megítélhetjük-e a múlt bűneit a jelen erkölcsi mércéjével?</w:t>
        </w:r>
      </w:hyperlink>
      <w:r w:rsidRPr="009B0AE1">
        <w:rPr>
          <w:rFonts w:asciiTheme="majorBidi" w:hAnsiTheme="majorBidi" w:cstheme="majorBidi"/>
          <w:color w:val="000000"/>
        </w:rPr>
        <w:t xml:space="preserve"> In </w:t>
      </w:r>
      <w:r w:rsidRPr="009B0AE1">
        <w:rPr>
          <w:rFonts w:asciiTheme="majorBidi" w:hAnsiTheme="majorBidi" w:cstheme="majorBidi"/>
          <w:i/>
          <w:iCs/>
          <w:color w:val="000000"/>
        </w:rPr>
        <w:t>Qubit</w:t>
      </w:r>
      <w:r w:rsidRPr="009B0AE1">
        <w:rPr>
          <w:rFonts w:asciiTheme="majorBidi" w:hAnsiTheme="majorBidi" w:cstheme="majorBidi"/>
          <w:color w:val="000000"/>
        </w:rPr>
        <w:t xml:space="preserve"> 2020.07.01.</w:t>
      </w:r>
    </w:p>
    <w:p w14:paraId="0E26988D" w14:textId="77777777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Kocsis L. </w:t>
      </w:r>
      <w:hyperlink r:id="rId11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Van-e igazság az etikában? A morális igazság mint filozófiai probléma</w:t>
        </w:r>
      </w:hyperlink>
      <w:r w:rsidRPr="009B0AE1">
        <w:rPr>
          <w:rFonts w:asciiTheme="majorBidi" w:hAnsiTheme="majorBidi" w:cstheme="majorBidi"/>
          <w:color w:val="000000"/>
        </w:rPr>
        <w:t xml:space="preserve">. In </w:t>
      </w:r>
      <w:r w:rsidRPr="009B0AE1">
        <w:rPr>
          <w:rFonts w:asciiTheme="majorBidi" w:hAnsiTheme="majorBidi" w:cstheme="majorBidi"/>
          <w:i/>
          <w:iCs/>
          <w:color w:val="000000"/>
        </w:rPr>
        <w:t>Vigilia</w:t>
      </w:r>
      <w:r w:rsidRPr="009B0AE1">
        <w:rPr>
          <w:rFonts w:asciiTheme="majorBidi" w:hAnsiTheme="majorBidi" w:cstheme="majorBidi"/>
          <w:color w:val="000000"/>
        </w:rPr>
        <w:t xml:space="preserve"> 2020. 3. 187–197.</w:t>
      </w:r>
    </w:p>
    <w:p w14:paraId="79B722CD" w14:textId="5724A50E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Moore, G. E. </w:t>
      </w:r>
      <w:hyperlink r:id="rId12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 xml:space="preserve">Principia </w:t>
        </w:r>
        <w:r w:rsidR="00F308B4">
          <w:rPr>
            <w:rStyle w:val="Hyperlink"/>
            <w:rFonts w:asciiTheme="majorBidi" w:eastAsiaTheme="majorEastAsia" w:hAnsiTheme="majorBidi" w:cstheme="majorBidi"/>
            <w:szCs w:val="24"/>
          </w:rPr>
          <w:t>e</w:t>
        </w:r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thic</w:t>
        </w:r>
        <w:r w:rsidR="00F308B4">
          <w:rPr>
            <w:rStyle w:val="Hyperlink"/>
            <w:rFonts w:asciiTheme="majorBidi" w:eastAsiaTheme="majorEastAsia" w:hAnsiTheme="majorBidi" w:cstheme="majorBidi"/>
            <w:szCs w:val="24"/>
          </w:rPr>
          <w:t>a I</w:t>
        </w:r>
      </w:hyperlink>
      <w:r w:rsidRPr="009B0AE1">
        <w:rPr>
          <w:rFonts w:asciiTheme="majorBidi" w:hAnsiTheme="majorBidi" w:cstheme="majorBidi"/>
          <w:color w:val="000000"/>
        </w:rPr>
        <w:t xml:space="preserve">. </w:t>
      </w:r>
      <w:r w:rsidRPr="009B0AE1">
        <w:rPr>
          <w:rFonts w:asciiTheme="majorBidi" w:hAnsiTheme="majorBidi" w:cstheme="majorBidi"/>
        </w:rPr>
        <w:t xml:space="preserve">In </w:t>
      </w:r>
      <w:r w:rsidRPr="009B0AE1">
        <w:rPr>
          <w:rFonts w:asciiTheme="majorBidi" w:hAnsiTheme="majorBidi" w:cstheme="majorBidi"/>
          <w:i/>
          <w:iCs/>
        </w:rPr>
        <w:t>Tények és értékek: A modern angolszász etika irodalmából.</w:t>
      </w:r>
      <w:r w:rsidRPr="009B0AE1">
        <w:rPr>
          <w:rFonts w:asciiTheme="majorBidi" w:hAnsiTheme="majorBidi" w:cstheme="majorBidi"/>
        </w:rPr>
        <w:t xml:space="preserve"> (Szerk. Lónyai M.) Budapest, Gondolat, 1981.</w:t>
      </w:r>
      <w:r w:rsidRPr="009B0AE1">
        <w:rPr>
          <w:rFonts w:asciiTheme="majorBidi" w:hAnsiTheme="majorBidi" w:cstheme="majorBidi"/>
          <w:color w:val="000000"/>
        </w:rPr>
        <w:t xml:space="preserve"> 51–105.</w:t>
      </w:r>
    </w:p>
    <w:p w14:paraId="01BEFA8D" w14:textId="77777777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Orthmayr I. </w:t>
      </w:r>
      <w:hyperlink r:id="rId13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Racionalitás az etikában</w:t>
        </w:r>
      </w:hyperlink>
      <w:r w:rsidRPr="009B0AE1">
        <w:rPr>
          <w:rFonts w:asciiTheme="majorBidi" w:hAnsiTheme="majorBidi" w:cstheme="majorBidi"/>
          <w:color w:val="000000"/>
        </w:rPr>
        <w:t xml:space="preserve">. In </w:t>
      </w:r>
      <w:r w:rsidRPr="009B0AE1">
        <w:rPr>
          <w:rFonts w:asciiTheme="majorBidi" w:hAnsiTheme="majorBidi" w:cstheme="majorBidi"/>
          <w:i/>
          <w:iCs/>
          <w:color w:val="000000"/>
        </w:rPr>
        <w:t>Világosság</w:t>
      </w:r>
      <w:r w:rsidRPr="009B0AE1">
        <w:rPr>
          <w:rFonts w:asciiTheme="majorBidi" w:hAnsiTheme="majorBidi" w:cstheme="majorBidi"/>
          <w:color w:val="000000"/>
        </w:rPr>
        <w:t xml:space="preserve"> 2003. 3–4. 151–170.</w:t>
      </w:r>
    </w:p>
    <w:p w14:paraId="169EB23D" w14:textId="77777777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Quante, M. </w:t>
      </w:r>
      <w:hyperlink r:id="rId14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Etikai naturalizmus</w:t>
        </w:r>
      </w:hyperlink>
      <w:r w:rsidRPr="009B0AE1">
        <w:rPr>
          <w:rFonts w:asciiTheme="majorBidi" w:hAnsiTheme="majorBidi" w:cstheme="majorBidi"/>
          <w:color w:val="000000"/>
        </w:rPr>
        <w:t xml:space="preserve">. In M. Quante: </w:t>
      </w:r>
      <w:r w:rsidRPr="009B0AE1">
        <w:rPr>
          <w:rFonts w:asciiTheme="majorBidi" w:hAnsiTheme="majorBidi" w:cstheme="majorBidi"/>
          <w:i/>
          <w:iCs/>
          <w:color w:val="000000"/>
        </w:rPr>
        <w:t>Bevezetés az általános etikába</w:t>
      </w:r>
      <w:r w:rsidRPr="009B0AE1">
        <w:rPr>
          <w:rFonts w:asciiTheme="majorBidi" w:hAnsiTheme="majorBidi" w:cstheme="majorBidi"/>
          <w:color w:val="000000"/>
        </w:rPr>
        <w:t>. Debrecen, Debreceni Egyetemi Kiadó, 2012. 157–180. o.</w:t>
      </w:r>
    </w:p>
    <w:p w14:paraId="61289EC9" w14:textId="77777777" w:rsidR="009B0AE1" w:rsidRPr="009B0AE1" w:rsidRDefault="009B0AE1" w:rsidP="00F308B4">
      <w:pPr>
        <w:ind w:left="360" w:hanging="360"/>
        <w:rPr>
          <w:rFonts w:asciiTheme="majorBidi" w:hAnsiTheme="majorBidi" w:cstheme="majorBidi"/>
          <w:color w:val="000000"/>
        </w:rPr>
      </w:pPr>
      <w:r w:rsidRPr="009B0AE1">
        <w:rPr>
          <w:rFonts w:asciiTheme="majorBidi" w:hAnsiTheme="majorBidi" w:cstheme="majorBidi"/>
          <w:color w:val="000000"/>
        </w:rPr>
        <w:t xml:space="preserve">Roznik B. </w:t>
      </w:r>
      <w:hyperlink r:id="rId15" w:history="1">
        <w:r w:rsidRPr="009B0AE1">
          <w:rPr>
            <w:rStyle w:val="Hyperlink"/>
            <w:rFonts w:asciiTheme="majorBidi" w:eastAsiaTheme="majorEastAsia" w:hAnsiTheme="majorBidi" w:cstheme="majorBidi"/>
            <w:szCs w:val="24"/>
          </w:rPr>
          <w:t>Tények és értékek</w:t>
        </w:r>
      </w:hyperlink>
      <w:r w:rsidRPr="009B0AE1">
        <w:rPr>
          <w:rFonts w:asciiTheme="majorBidi" w:hAnsiTheme="majorBidi" w:cstheme="majorBidi"/>
          <w:color w:val="000000"/>
        </w:rPr>
        <w:t xml:space="preserve">. In </w:t>
      </w:r>
      <w:r w:rsidRPr="009B0AE1">
        <w:rPr>
          <w:rFonts w:asciiTheme="majorBidi" w:hAnsiTheme="majorBidi" w:cstheme="majorBidi"/>
          <w:i/>
          <w:iCs/>
          <w:color w:val="000000"/>
        </w:rPr>
        <w:t>Elpis</w:t>
      </w:r>
      <w:r w:rsidRPr="009B0AE1">
        <w:rPr>
          <w:rFonts w:asciiTheme="majorBidi" w:hAnsiTheme="majorBidi" w:cstheme="majorBidi"/>
          <w:color w:val="000000"/>
        </w:rPr>
        <w:t xml:space="preserve"> 2010. 1. 103–124.</w:t>
      </w:r>
    </w:p>
    <w:p w14:paraId="6E606094" w14:textId="77777777" w:rsidR="009B0AE1" w:rsidRPr="009B0AE1" w:rsidRDefault="009B0AE1" w:rsidP="009B0AE1">
      <w:pPr>
        <w:ind w:left="426" w:hanging="426"/>
        <w:rPr>
          <w:rFonts w:asciiTheme="majorBidi" w:hAnsiTheme="majorBidi" w:cstheme="majorBidi"/>
          <w:b/>
          <w:bCs/>
        </w:rPr>
      </w:pPr>
    </w:p>
    <w:p w14:paraId="02660CA0" w14:textId="77777777" w:rsidR="009B0AE1" w:rsidRPr="009B0AE1" w:rsidRDefault="009B0AE1" w:rsidP="009B0AE1">
      <w:pPr>
        <w:ind w:left="426" w:hanging="426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b/>
          <w:bCs/>
        </w:rPr>
        <w:t>További ajánlott irodalom</w:t>
      </w:r>
    </w:p>
    <w:p w14:paraId="20953E11" w14:textId="200E3327" w:rsidR="00094B39" w:rsidRDefault="00094B39" w:rsidP="00F308B4">
      <w:pPr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Ayer, A. J. </w:t>
      </w:r>
      <w:hyperlink r:id="rId16" w:history="1">
        <w:r w:rsidRPr="00094B39">
          <w:rPr>
            <w:rStyle w:val="Hyperlink"/>
            <w:rFonts w:asciiTheme="majorBidi" w:hAnsiTheme="majorBidi" w:cstheme="majorBidi"/>
            <w:szCs w:val="24"/>
          </w:rPr>
          <w:t>Az etika és a teológia kritikája</w:t>
        </w:r>
      </w:hyperlink>
      <w:r>
        <w:rPr>
          <w:rFonts w:asciiTheme="majorBidi" w:hAnsiTheme="majorBidi" w:cstheme="majorBidi"/>
        </w:rPr>
        <w:t xml:space="preserve">. In A. J. Ayer: </w:t>
      </w:r>
      <w:r w:rsidRPr="00094B39">
        <w:rPr>
          <w:rFonts w:asciiTheme="majorBidi" w:hAnsiTheme="majorBidi" w:cstheme="majorBidi"/>
          <w:i/>
          <w:iCs/>
        </w:rPr>
        <w:t>Nyelv, igazság és logika</w:t>
      </w:r>
      <w:r>
        <w:rPr>
          <w:rFonts w:asciiTheme="majorBidi" w:hAnsiTheme="majorBidi" w:cstheme="majorBidi"/>
        </w:rPr>
        <w:t>. Budapest, Gondolat, 2022</w:t>
      </w:r>
      <w:r w:rsidR="00D348B0">
        <w:rPr>
          <w:rFonts w:asciiTheme="majorBidi" w:hAnsiTheme="majorBidi" w:cstheme="majorBidi"/>
        </w:rPr>
        <w:t>.</w:t>
      </w:r>
      <w:r w:rsidR="008E4B51">
        <w:rPr>
          <w:rFonts w:asciiTheme="majorBidi" w:hAnsiTheme="majorBidi" w:cstheme="majorBidi"/>
        </w:rPr>
        <w:t xml:space="preserve"> 135–157</w:t>
      </w:r>
      <w:r>
        <w:rPr>
          <w:rFonts w:asciiTheme="majorBidi" w:hAnsiTheme="majorBidi" w:cstheme="majorBidi"/>
        </w:rPr>
        <w:t>.</w:t>
      </w:r>
    </w:p>
    <w:p w14:paraId="73661EAF" w14:textId="0DF23984" w:rsidR="009B0AE1" w:rsidRDefault="009B0AE1" w:rsidP="00F308B4">
      <w:pPr>
        <w:ind w:left="426" w:hanging="426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</w:rPr>
        <w:t>Bács</w:t>
      </w:r>
      <w:r w:rsidR="006A5643">
        <w:rPr>
          <w:rFonts w:asciiTheme="majorBidi" w:hAnsiTheme="majorBidi" w:cstheme="majorBidi"/>
        </w:rPr>
        <w:t xml:space="preserve"> G. </w:t>
      </w:r>
      <w:hyperlink r:id="rId17" w:history="1">
        <w:r w:rsidR="006A5643" w:rsidRPr="006A5643">
          <w:rPr>
            <w:rStyle w:val="Hyperlink"/>
            <w:rFonts w:asciiTheme="majorBidi" w:hAnsiTheme="majorBidi" w:cstheme="majorBidi"/>
            <w:szCs w:val="24"/>
          </w:rPr>
          <w:t>Jó-e a nyitott kérdés érv?</w:t>
        </w:r>
      </w:hyperlink>
      <w:r w:rsidR="006A5643">
        <w:rPr>
          <w:rFonts w:asciiTheme="majorBidi" w:hAnsiTheme="majorBidi" w:cstheme="majorBidi"/>
        </w:rPr>
        <w:t xml:space="preserve"> In </w:t>
      </w:r>
      <w:r w:rsidR="006A5643" w:rsidRPr="006A5643">
        <w:rPr>
          <w:rFonts w:asciiTheme="majorBidi" w:hAnsiTheme="majorBidi" w:cstheme="majorBidi"/>
          <w:i/>
          <w:iCs/>
        </w:rPr>
        <w:t>Világosság</w:t>
      </w:r>
      <w:r w:rsidR="006A5643" w:rsidRPr="006A5643">
        <w:rPr>
          <w:rFonts w:asciiTheme="majorBidi" w:hAnsiTheme="majorBidi" w:cstheme="majorBidi"/>
        </w:rPr>
        <w:t xml:space="preserve"> 2003. 5</w:t>
      </w:r>
      <w:r w:rsidR="006A5643">
        <w:rPr>
          <w:rFonts w:asciiTheme="majorBidi" w:hAnsiTheme="majorBidi" w:cstheme="majorBidi"/>
        </w:rPr>
        <w:t>–</w:t>
      </w:r>
      <w:r w:rsidR="006A5643" w:rsidRPr="006A5643">
        <w:rPr>
          <w:rFonts w:asciiTheme="majorBidi" w:hAnsiTheme="majorBidi" w:cstheme="majorBidi"/>
        </w:rPr>
        <w:t>6. 117</w:t>
      </w:r>
      <w:r w:rsidR="006A5643">
        <w:rPr>
          <w:rFonts w:asciiTheme="majorBidi" w:hAnsiTheme="majorBidi" w:cstheme="majorBidi"/>
        </w:rPr>
        <w:t>–</w:t>
      </w:r>
      <w:r w:rsidR="006A5643" w:rsidRPr="006A5643">
        <w:rPr>
          <w:rFonts w:asciiTheme="majorBidi" w:hAnsiTheme="majorBidi" w:cstheme="majorBidi"/>
        </w:rPr>
        <w:t>121.</w:t>
      </w:r>
    </w:p>
    <w:p w14:paraId="0E37F529" w14:textId="1600C88E" w:rsidR="002D18BE" w:rsidRDefault="002D18BE" w:rsidP="00F308B4">
      <w:pPr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Héthelyi M.</w:t>
      </w:r>
      <w:r w:rsidR="00F308B4">
        <w:rPr>
          <w:rFonts w:asciiTheme="majorBidi" w:hAnsiTheme="majorBidi" w:cstheme="majorBidi"/>
        </w:rPr>
        <w:t xml:space="preserve"> </w:t>
      </w:r>
      <w:hyperlink r:id="rId18" w:history="1">
        <w:r w:rsidR="00F308B4" w:rsidRPr="00F308B4">
          <w:rPr>
            <w:rStyle w:val="Hyperlink"/>
            <w:rFonts w:asciiTheme="majorBidi" w:hAnsiTheme="majorBidi" w:cstheme="majorBidi"/>
            <w:szCs w:val="24"/>
          </w:rPr>
          <w:t>Miért legyünk robusztus etikai realisták?</w:t>
        </w:r>
      </w:hyperlink>
      <w:r w:rsidR="00F308B4">
        <w:rPr>
          <w:rFonts w:asciiTheme="majorBidi" w:hAnsiTheme="majorBidi" w:cstheme="majorBidi"/>
        </w:rPr>
        <w:t xml:space="preserve"> In </w:t>
      </w:r>
      <w:r w:rsidR="00F308B4" w:rsidRPr="00F308B4">
        <w:rPr>
          <w:rFonts w:asciiTheme="majorBidi" w:hAnsiTheme="majorBidi" w:cstheme="majorBidi"/>
          <w:i/>
          <w:iCs/>
        </w:rPr>
        <w:t>Elpis</w:t>
      </w:r>
      <w:r w:rsidR="00F308B4">
        <w:rPr>
          <w:rFonts w:asciiTheme="majorBidi" w:hAnsiTheme="majorBidi" w:cstheme="majorBidi"/>
        </w:rPr>
        <w:t xml:space="preserve"> 2021. 2. 135–141.</w:t>
      </w:r>
    </w:p>
    <w:p w14:paraId="586D45A2" w14:textId="7D60ED4E" w:rsidR="009B0AE1" w:rsidRDefault="009B0AE1" w:rsidP="00F308B4">
      <w:pPr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Lónyai M. (Szerk.) </w:t>
      </w:r>
      <w:hyperlink r:id="rId19" w:history="1">
        <w:r w:rsidRPr="00F308B4">
          <w:rPr>
            <w:rStyle w:val="Hyperlink"/>
            <w:rFonts w:asciiTheme="majorBidi" w:hAnsiTheme="majorBidi" w:cstheme="majorBidi"/>
            <w:i/>
            <w:szCs w:val="24"/>
          </w:rPr>
          <w:t>Tények és értékek: A modern angolszász etika irodalmából</w:t>
        </w:r>
      </w:hyperlink>
      <w:r w:rsidRPr="009B0AE1">
        <w:rPr>
          <w:rFonts w:asciiTheme="majorBidi" w:hAnsiTheme="majorBidi" w:cstheme="majorBidi"/>
          <w:i/>
          <w:iCs/>
        </w:rPr>
        <w:t>.</w:t>
      </w:r>
      <w:r w:rsidRPr="009B0AE1">
        <w:rPr>
          <w:rFonts w:asciiTheme="majorBidi" w:hAnsiTheme="majorBidi" w:cstheme="majorBidi"/>
        </w:rPr>
        <w:t xml:space="preserve"> Budapest, Gondolat</w:t>
      </w:r>
      <w:r>
        <w:rPr>
          <w:rFonts w:asciiTheme="majorBidi" w:hAnsiTheme="majorBidi" w:cstheme="majorBidi"/>
        </w:rPr>
        <w:t>, 1981.</w:t>
      </w:r>
    </w:p>
    <w:p w14:paraId="2BB73411" w14:textId="4BF4EB43" w:rsidR="00094B39" w:rsidRDefault="00094B39" w:rsidP="00F308B4">
      <w:pPr>
        <w:ind w:left="426" w:hanging="426"/>
        <w:rPr>
          <w:rFonts w:asciiTheme="majorBidi" w:hAnsiTheme="majorBidi" w:cstheme="majorBidi"/>
        </w:rPr>
      </w:pPr>
      <w:r w:rsidRPr="00094B39">
        <w:rPr>
          <w:rFonts w:asciiTheme="majorBidi" w:hAnsiTheme="majorBidi" w:cstheme="majorBidi"/>
        </w:rPr>
        <w:t xml:space="preserve">MacIntyre, A. </w:t>
      </w:r>
      <w:hyperlink r:id="rId20" w:history="1">
        <w:r w:rsidRPr="00094B39">
          <w:rPr>
            <w:rStyle w:val="Hyperlink"/>
            <w:rFonts w:asciiTheme="majorBidi" w:hAnsiTheme="majorBidi" w:cstheme="majorBidi"/>
            <w:i/>
            <w:szCs w:val="24"/>
          </w:rPr>
          <w:t>Az erény nyomában: Erkölcselméleti tanulmány</w:t>
        </w:r>
      </w:hyperlink>
      <w:r w:rsidRPr="00094B39">
        <w:rPr>
          <w:rFonts w:asciiTheme="majorBidi" w:hAnsiTheme="majorBidi" w:cstheme="majorBidi"/>
        </w:rPr>
        <w:t>. Budapest, Osiris, 1999.</w:t>
      </w:r>
    </w:p>
    <w:p w14:paraId="2E357169" w14:textId="26B8920D" w:rsidR="003546AB" w:rsidRPr="009B0AE1" w:rsidRDefault="003546AB" w:rsidP="00F308B4">
      <w:pPr>
        <w:ind w:left="426" w:hanging="426"/>
        <w:rPr>
          <w:rFonts w:asciiTheme="majorBidi" w:hAnsiTheme="majorBidi" w:cstheme="majorBidi"/>
        </w:rPr>
      </w:pPr>
      <w:r w:rsidRPr="003546AB">
        <w:rPr>
          <w:rFonts w:asciiTheme="majorBidi" w:hAnsiTheme="majorBidi" w:cstheme="majorBidi"/>
        </w:rPr>
        <w:t xml:space="preserve">MacIntyre, A. Modern erkölcsfilozófia. In A. MacIntyre: </w:t>
      </w:r>
      <w:r w:rsidRPr="003546AB">
        <w:rPr>
          <w:rFonts w:asciiTheme="majorBidi" w:hAnsiTheme="majorBidi" w:cstheme="majorBidi"/>
          <w:i/>
          <w:iCs/>
        </w:rPr>
        <w:t>Az etika rövid története</w:t>
      </w:r>
      <w:r>
        <w:rPr>
          <w:rFonts w:asciiTheme="majorBidi" w:hAnsiTheme="majorBidi" w:cstheme="majorBidi"/>
          <w:i/>
          <w:iCs/>
        </w:rPr>
        <w:t xml:space="preserve">: </w:t>
      </w:r>
      <w:r w:rsidRPr="003546AB">
        <w:rPr>
          <w:rFonts w:asciiTheme="majorBidi" w:hAnsiTheme="majorBidi" w:cstheme="majorBidi"/>
          <w:i/>
          <w:iCs/>
        </w:rPr>
        <w:t>Az erkölcsfilozófia története a homéroszi kortól a huszadik századig</w:t>
      </w:r>
      <w:r w:rsidRPr="003546AB">
        <w:rPr>
          <w:rFonts w:asciiTheme="majorBidi" w:hAnsiTheme="majorBidi" w:cstheme="majorBidi"/>
        </w:rPr>
        <w:t>. Budapest, Typotex, 2012. 342</w:t>
      </w:r>
      <w:r>
        <w:rPr>
          <w:rFonts w:asciiTheme="majorBidi" w:hAnsiTheme="majorBidi" w:cstheme="majorBidi"/>
        </w:rPr>
        <w:t>–</w:t>
      </w:r>
      <w:r w:rsidRPr="003546AB">
        <w:rPr>
          <w:rFonts w:asciiTheme="majorBidi" w:hAnsiTheme="majorBidi" w:cstheme="majorBidi"/>
        </w:rPr>
        <w:t>369.</w:t>
      </w:r>
    </w:p>
    <w:p w14:paraId="51E6994B" w14:textId="6D685D03" w:rsidR="009B0AE1" w:rsidRDefault="009B0AE1" w:rsidP="00F308B4">
      <w:pPr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Orthmayr I. </w:t>
      </w:r>
      <w:hyperlink r:id="rId21" w:history="1">
        <w:r w:rsidRPr="00F308B4">
          <w:rPr>
            <w:rStyle w:val="Hyperlink"/>
            <w:rFonts w:asciiTheme="majorBidi" w:hAnsiTheme="majorBidi" w:cstheme="majorBidi"/>
            <w:szCs w:val="24"/>
          </w:rPr>
          <w:t>20. századi angolszász etika</w:t>
        </w:r>
      </w:hyperlink>
      <w:r>
        <w:rPr>
          <w:rFonts w:asciiTheme="majorBidi" w:hAnsiTheme="majorBidi" w:cstheme="majorBidi"/>
        </w:rPr>
        <w:t xml:space="preserve">. In </w:t>
      </w:r>
      <w:r w:rsidRPr="009B0AE1">
        <w:rPr>
          <w:rFonts w:asciiTheme="majorBidi" w:hAnsiTheme="majorBidi" w:cstheme="majorBidi"/>
          <w:i/>
          <w:iCs/>
        </w:rPr>
        <w:t>Filozófia</w:t>
      </w:r>
      <w:r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</w:rPr>
        <w:t xml:space="preserve"> (Szerk. Boros G.). Budapest, Akadémiai Kiadó, 2007.</w:t>
      </w:r>
      <w:r w:rsidR="00925430">
        <w:rPr>
          <w:rFonts w:asciiTheme="majorBidi" w:hAnsiTheme="majorBidi" w:cstheme="majorBidi"/>
        </w:rPr>
        <w:t xml:space="preserve"> </w:t>
      </w:r>
      <w:r w:rsidR="00925430" w:rsidRPr="00925430">
        <w:rPr>
          <w:rFonts w:asciiTheme="majorBidi" w:hAnsiTheme="majorBidi" w:cstheme="majorBidi"/>
        </w:rPr>
        <w:t>1192</w:t>
      </w:r>
      <w:r w:rsidR="00925430">
        <w:rPr>
          <w:rFonts w:asciiTheme="majorBidi" w:hAnsiTheme="majorBidi" w:cstheme="majorBidi"/>
        </w:rPr>
        <w:t>–</w:t>
      </w:r>
      <w:r w:rsidR="00925430" w:rsidRPr="00925430">
        <w:rPr>
          <w:rFonts w:asciiTheme="majorBidi" w:hAnsiTheme="majorBidi" w:cstheme="majorBidi"/>
        </w:rPr>
        <w:t>1218</w:t>
      </w:r>
      <w:r w:rsidR="00925430">
        <w:rPr>
          <w:rFonts w:asciiTheme="majorBidi" w:hAnsiTheme="majorBidi" w:cstheme="majorBidi"/>
        </w:rPr>
        <w:t>.</w:t>
      </w:r>
    </w:p>
    <w:p w14:paraId="572CBC24" w14:textId="5349C73A" w:rsidR="002D18BE" w:rsidRPr="009B0AE1" w:rsidRDefault="002D18BE" w:rsidP="00F308B4">
      <w:pPr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Orthmayr I.</w:t>
      </w:r>
      <w:r w:rsidR="00F308B4">
        <w:rPr>
          <w:rFonts w:asciiTheme="majorBidi" w:hAnsiTheme="majorBidi" w:cstheme="majorBidi"/>
        </w:rPr>
        <w:t xml:space="preserve"> </w:t>
      </w:r>
      <w:hyperlink r:id="rId22" w:history="1">
        <w:r w:rsidR="00F308B4" w:rsidRPr="00F308B4">
          <w:rPr>
            <w:rStyle w:val="Hyperlink"/>
            <w:rFonts w:asciiTheme="majorBidi" w:hAnsiTheme="majorBidi" w:cstheme="majorBidi"/>
            <w:szCs w:val="24"/>
          </w:rPr>
          <w:t>Erkölcsi normák</w:t>
        </w:r>
      </w:hyperlink>
      <w:r w:rsidR="00F308B4" w:rsidRPr="00F308B4">
        <w:rPr>
          <w:rFonts w:asciiTheme="majorBidi" w:hAnsiTheme="majorBidi" w:cstheme="majorBidi"/>
        </w:rPr>
        <w:t xml:space="preserve">. In </w:t>
      </w:r>
      <w:r w:rsidR="00F308B4" w:rsidRPr="00F308B4">
        <w:rPr>
          <w:rFonts w:asciiTheme="majorBidi" w:hAnsiTheme="majorBidi" w:cstheme="majorBidi"/>
          <w:i/>
          <w:iCs/>
        </w:rPr>
        <w:t>Világosság</w:t>
      </w:r>
      <w:r w:rsidR="00F308B4" w:rsidRPr="00F308B4">
        <w:rPr>
          <w:rFonts w:asciiTheme="majorBidi" w:hAnsiTheme="majorBidi" w:cstheme="majorBidi"/>
        </w:rPr>
        <w:t xml:space="preserve"> 2003. 5</w:t>
      </w:r>
      <w:r w:rsidR="00F308B4">
        <w:rPr>
          <w:rFonts w:asciiTheme="majorBidi" w:hAnsiTheme="majorBidi" w:cstheme="majorBidi"/>
        </w:rPr>
        <w:t>–</w:t>
      </w:r>
      <w:r w:rsidR="00F308B4" w:rsidRPr="00F308B4">
        <w:rPr>
          <w:rFonts w:asciiTheme="majorBidi" w:hAnsiTheme="majorBidi" w:cstheme="majorBidi"/>
        </w:rPr>
        <w:t>6. 149</w:t>
      </w:r>
      <w:r w:rsidR="00F308B4">
        <w:rPr>
          <w:rFonts w:asciiTheme="majorBidi" w:hAnsiTheme="majorBidi" w:cstheme="majorBidi"/>
        </w:rPr>
        <w:t>–</w:t>
      </w:r>
      <w:r w:rsidR="00F308B4" w:rsidRPr="00F308B4">
        <w:rPr>
          <w:rFonts w:asciiTheme="majorBidi" w:hAnsiTheme="majorBidi" w:cstheme="majorBidi"/>
        </w:rPr>
        <w:t>161.</w:t>
      </w:r>
    </w:p>
    <w:p w14:paraId="1693AF03" w14:textId="4A06BB64" w:rsidR="009B0AE1" w:rsidRPr="009B0AE1" w:rsidRDefault="009B0AE1" w:rsidP="00F308B4">
      <w:pPr>
        <w:ind w:left="426" w:hanging="426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</w:rPr>
        <w:t>Paár</w:t>
      </w:r>
      <w:r w:rsidR="002D18BE">
        <w:rPr>
          <w:rFonts w:asciiTheme="majorBidi" w:hAnsiTheme="majorBidi" w:cstheme="majorBidi"/>
        </w:rPr>
        <w:t xml:space="preserve"> T. </w:t>
      </w:r>
      <w:hyperlink r:id="rId23" w:history="1">
        <w:r w:rsidR="002D18BE" w:rsidRPr="002D18BE">
          <w:rPr>
            <w:rStyle w:val="Hyperlink"/>
            <w:rFonts w:asciiTheme="majorBidi" w:hAnsiTheme="majorBidi" w:cstheme="majorBidi"/>
            <w:szCs w:val="24"/>
          </w:rPr>
          <w:t>Mire jó a nyitott kérdés argumentum?</w:t>
        </w:r>
      </w:hyperlink>
      <w:r w:rsidR="002D18BE" w:rsidRPr="002D18BE">
        <w:rPr>
          <w:rFonts w:asciiTheme="majorBidi" w:hAnsiTheme="majorBidi" w:cstheme="majorBidi"/>
        </w:rPr>
        <w:t xml:space="preserve"> In </w:t>
      </w:r>
      <w:r w:rsidR="002D18BE" w:rsidRPr="002D18BE">
        <w:rPr>
          <w:rFonts w:asciiTheme="majorBidi" w:hAnsiTheme="majorBidi" w:cstheme="majorBidi"/>
          <w:i/>
          <w:iCs/>
        </w:rPr>
        <w:t>Elpis</w:t>
      </w:r>
      <w:r w:rsidR="002D18BE" w:rsidRPr="002D18BE">
        <w:rPr>
          <w:rFonts w:asciiTheme="majorBidi" w:hAnsiTheme="majorBidi" w:cstheme="majorBidi"/>
        </w:rPr>
        <w:t xml:space="preserve"> 2012. 1. 107</w:t>
      </w:r>
      <w:r w:rsidR="002D18BE">
        <w:rPr>
          <w:rFonts w:asciiTheme="majorBidi" w:hAnsiTheme="majorBidi" w:cstheme="majorBidi"/>
        </w:rPr>
        <w:t>–</w:t>
      </w:r>
      <w:r w:rsidR="002D18BE" w:rsidRPr="002D18BE">
        <w:rPr>
          <w:rFonts w:asciiTheme="majorBidi" w:hAnsiTheme="majorBidi" w:cstheme="majorBidi"/>
        </w:rPr>
        <w:t>121.</w:t>
      </w:r>
    </w:p>
    <w:p w14:paraId="4F3F9DBF" w14:textId="77777777" w:rsidR="003546AB" w:rsidRPr="009B0AE1" w:rsidRDefault="009B0AE1" w:rsidP="003546AB">
      <w:pPr>
        <w:ind w:left="426" w:hanging="426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</w:rPr>
        <w:t>Paár</w:t>
      </w:r>
      <w:r w:rsidR="002D18BE">
        <w:rPr>
          <w:rFonts w:asciiTheme="majorBidi" w:hAnsiTheme="majorBidi" w:cstheme="majorBidi"/>
        </w:rPr>
        <w:t xml:space="preserve"> T. </w:t>
      </w:r>
      <w:hyperlink r:id="rId24" w:history="1">
        <w:r w:rsidR="002D18BE" w:rsidRPr="002D18BE">
          <w:rPr>
            <w:rStyle w:val="Hyperlink"/>
            <w:rFonts w:asciiTheme="majorBidi" w:hAnsiTheme="majorBidi" w:cstheme="majorBidi"/>
            <w:szCs w:val="24"/>
          </w:rPr>
          <w:t>G. E. Moore érveléséről és bizonyításáról</w:t>
        </w:r>
      </w:hyperlink>
      <w:r w:rsidR="002D18BE">
        <w:rPr>
          <w:rFonts w:asciiTheme="majorBidi" w:hAnsiTheme="majorBidi" w:cstheme="majorBidi"/>
        </w:rPr>
        <w:t xml:space="preserve">. In </w:t>
      </w:r>
      <w:r w:rsidR="002D18BE" w:rsidRPr="002D18BE">
        <w:rPr>
          <w:rFonts w:asciiTheme="majorBidi" w:hAnsiTheme="majorBidi" w:cstheme="majorBidi"/>
          <w:i/>
          <w:iCs/>
        </w:rPr>
        <w:t>Magyar Filozófiai Szemle</w:t>
      </w:r>
      <w:r w:rsidR="002D18BE">
        <w:rPr>
          <w:rFonts w:asciiTheme="majorBidi" w:hAnsiTheme="majorBidi" w:cstheme="majorBidi"/>
        </w:rPr>
        <w:t xml:space="preserve"> 2014. 3. 10–24.</w:t>
      </w:r>
    </w:p>
    <w:p w14:paraId="2DDEA82D" w14:textId="5EDBAC68" w:rsidR="009B0AE1" w:rsidRDefault="003546AB" w:rsidP="003546AB">
      <w:pPr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  <w:color w:val="000000"/>
        </w:rPr>
        <w:t>Quante</w:t>
      </w:r>
      <w:r>
        <w:rPr>
          <w:rFonts w:asciiTheme="majorBidi" w:hAnsiTheme="majorBidi" w:cstheme="majorBidi"/>
          <w:color w:val="000000"/>
        </w:rPr>
        <w:t>, M.</w:t>
      </w:r>
      <w:r w:rsidRPr="009B0AE1">
        <w:rPr>
          <w:rFonts w:asciiTheme="majorBidi" w:hAnsiTheme="majorBidi" w:cstheme="majorBidi"/>
          <w:color w:val="000000"/>
        </w:rPr>
        <w:t xml:space="preserve"> </w:t>
      </w:r>
      <w:r w:rsidRPr="009B0AE1">
        <w:rPr>
          <w:rFonts w:asciiTheme="majorBidi" w:hAnsiTheme="majorBidi" w:cstheme="majorBidi"/>
          <w:i/>
          <w:iCs/>
          <w:color w:val="000000"/>
        </w:rPr>
        <w:t>Bevezetés az általános etikába</w:t>
      </w:r>
      <w:r w:rsidRPr="009B0AE1">
        <w:rPr>
          <w:rFonts w:asciiTheme="majorBidi" w:hAnsiTheme="majorBidi" w:cstheme="majorBidi"/>
          <w:color w:val="000000"/>
        </w:rPr>
        <w:t>. Debrecen, Debreceni Egyetemi Kiadó, 2012.</w:t>
      </w:r>
    </w:p>
    <w:p w14:paraId="2FB42207" w14:textId="6CF5D44E" w:rsidR="009B0AE1" w:rsidRDefault="009B0AE1" w:rsidP="00F308B4">
      <w:pPr>
        <w:ind w:left="426" w:hanging="426"/>
        <w:rPr>
          <w:rFonts w:asciiTheme="majorBidi" w:hAnsiTheme="majorBidi" w:cstheme="majorBidi"/>
        </w:rPr>
      </w:pPr>
      <w:r w:rsidRPr="009B0AE1">
        <w:rPr>
          <w:rFonts w:asciiTheme="majorBidi" w:hAnsiTheme="majorBidi" w:cstheme="majorBidi"/>
        </w:rPr>
        <w:t>Van Roojen</w:t>
      </w:r>
      <w:r>
        <w:rPr>
          <w:rFonts w:asciiTheme="majorBidi" w:hAnsiTheme="majorBidi" w:cstheme="majorBidi"/>
        </w:rPr>
        <w:t xml:space="preserve">, M. </w:t>
      </w:r>
      <w:r w:rsidRPr="009B0AE1">
        <w:rPr>
          <w:rFonts w:asciiTheme="majorBidi" w:hAnsiTheme="majorBidi" w:cstheme="majorBidi"/>
          <w:i/>
          <w:iCs/>
        </w:rPr>
        <w:t>Metaethics: A Contemporary Introduction</w:t>
      </w:r>
      <w:r>
        <w:rPr>
          <w:rFonts w:asciiTheme="majorBidi" w:hAnsiTheme="majorBidi" w:cstheme="majorBidi"/>
        </w:rPr>
        <w:t>. New York, Routledge, 2015.</w:t>
      </w:r>
    </w:p>
    <w:p w14:paraId="4464BDE4" w14:textId="71D0AB85" w:rsidR="00925430" w:rsidRDefault="00925430" w:rsidP="00F308B4">
      <w:pPr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Williams, B. Etika. In </w:t>
      </w:r>
      <w:r w:rsidRPr="00925430">
        <w:rPr>
          <w:rFonts w:asciiTheme="majorBidi" w:hAnsiTheme="majorBidi" w:cstheme="majorBidi"/>
          <w:i/>
          <w:iCs/>
        </w:rPr>
        <w:t>Filozófiai kalauz</w:t>
      </w:r>
      <w:r>
        <w:rPr>
          <w:rFonts w:asciiTheme="majorBidi" w:hAnsiTheme="majorBidi" w:cstheme="majorBidi"/>
        </w:rPr>
        <w:t>. (Szerk. A. C. Grayling.) Budapest, Akadémiai Kiadó, 1997. 586–624.</w:t>
      </w:r>
    </w:p>
    <w:p w14:paraId="18BD8B93" w14:textId="22502618" w:rsidR="002833D8" w:rsidRPr="009B0AE1" w:rsidRDefault="003546AB" w:rsidP="003546AB">
      <w:pPr>
        <w:ind w:left="426" w:hanging="426"/>
        <w:rPr>
          <w:rFonts w:asciiTheme="majorBidi" w:hAnsiTheme="majorBidi" w:cstheme="majorBidi"/>
        </w:rPr>
      </w:pPr>
      <w:r w:rsidRPr="003546AB">
        <w:rPr>
          <w:rFonts w:asciiTheme="majorBidi" w:hAnsiTheme="majorBidi" w:cstheme="majorBidi"/>
        </w:rPr>
        <w:t xml:space="preserve">Wittgenstein, L. </w:t>
      </w:r>
      <w:hyperlink r:id="rId25" w:history="1">
        <w:r w:rsidRPr="003546AB">
          <w:rPr>
            <w:rStyle w:val="Hyperlink"/>
            <w:rFonts w:asciiTheme="majorBidi" w:hAnsiTheme="majorBidi" w:cstheme="majorBidi"/>
            <w:szCs w:val="24"/>
          </w:rPr>
          <w:t>Előadás az etikáról</w:t>
        </w:r>
      </w:hyperlink>
      <w:r w:rsidRPr="003546AB">
        <w:rPr>
          <w:rFonts w:asciiTheme="majorBidi" w:hAnsiTheme="majorBidi" w:cstheme="majorBidi"/>
        </w:rPr>
        <w:t xml:space="preserve">. </w:t>
      </w:r>
      <w:r w:rsidRPr="003546AB">
        <w:rPr>
          <w:rFonts w:asciiTheme="majorBidi" w:hAnsiTheme="majorBidi" w:cstheme="majorBidi"/>
          <w:i/>
          <w:iCs/>
        </w:rPr>
        <w:t>Nappali Ház</w:t>
      </w:r>
      <w:r w:rsidRPr="003546AB">
        <w:rPr>
          <w:rFonts w:asciiTheme="majorBidi" w:hAnsiTheme="majorBidi" w:cstheme="majorBidi"/>
        </w:rPr>
        <w:t xml:space="preserve"> 1990. 1. 7</w:t>
      </w:r>
      <w:r>
        <w:rPr>
          <w:rFonts w:asciiTheme="majorBidi" w:hAnsiTheme="majorBidi" w:cstheme="majorBidi"/>
        </w:rPr>
        <w:t>–</w:t>
      </w:r>
      <w:r w:rsidRPr="003546AB">
        <w:rPr>
          <w:rFonts w:asciiTheme="majorBidi" w:hAnsiTheme="majorBidi" w:cstheme="majorBidi"/>
        </w:rPr>
        <w:t>11.</w:t>
      </w:r>
    </w:p>
    <w:sectPr w:rsidR="002833D8" w:rsidRPr="009B0AE1" w:rsidSect="00DE4D2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40D"/>
    <w:multiLevelType w:val="multilevel"/>
    <w:tmpl w:val="0C3A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750D04"/>
    <w:multiLevelType w:val="multilevel"/>
    <w:tmpl w:val="1F682D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32223773">
    <w:abstractNumId w:val="1"/>
  </w:num>
  <w:num w:numId="2" w16cid:durableId="1215658009">
    <w:abstractNumId w:val="1"/>
  </w:num>
  <w:num w:numId="3" w16cid:durableId="36459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E1"/>
    <w:rsid w:val="00094B39"/>
    <w:rsid w:val="00241563"/>
    <w:rsid w:val="002833D8"/>
    <w:rsid w:val="002D18BE"/>
    <w:rsid w:val="002D3BA4"/>
    <w:rsid w:val="003546AB"/>
    <w:rsid w:val="003C7465"/>
    <w:rsid w:val="004740BB"/>
    <w:rsid w:val="00566F14"/>
    <w:rsid w:val="006119E4"/>
    <w:rsid w:val="006A5643"/>
    <w:rsid w:val="008E4B51"/>
    <w:rsid w:val="00900348"/>
    <w:rsid w:val="00925430"/>
    <w:rsid w:val="009A38BF"/>
    <w:rsid w:val="009B0AE1"/>
    <w:rsid w:val="00C226D5"/>
    <w:rsid w:val="00D348B0"/>
    <w:rsid w:val="00D66737"/>
    <w:rsid w:val="00D91EE4"/>
    <w:rsid w:val="00DE4D22"/>
    <w:rsid w:val="00E774BA"/>
    <w:rsid w:val="00E8134F"/>
    <w:rsid w:val="00F308B4"/>
    <w:rsid w:val="00FD7C9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40C9"/>
  <w15:chartTrackingRefBased/>
  <w15:docId w15:val="{02375156-DF79-4426-BA1C-1EDAB34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u-HU" w:eastAsia="hu-HU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14"/>
    <w:pPr>
      <w:keepNext/>
      <w:keepLines/>
      <w:spacing w:before="240" w:line="259" w:lineRule="auto"/>
      <w:jc w:val="both"/>
      <w:outlineLvl w:val="0"/>
    </w:pPr>
    <w:rPr>
      <w:rFonts w:ascii="Calibri" w:eastAsiaTheme="majorEastAsia" w:hAnsi="Calibri" w:cstheme="majorBidi"/>
      <w:b/>
      <w:kern w:val="2"/>
      <w:sz w:val="32"/>
      <w:szCs w:val="32"/>
      <w:lang w:val="en-US" w:eastAsia="en-US" w:bidi="he-IL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F14"/>
    <w:pPr>
      <w:keepNext/>
      <w:keepLines/>
      <w:spacing w:before="120" w:line="259" w:lineRule="auto"/>
      <w:jc w:val="both"/>
      <w:outlineLvl w:val="1"/>
    </w:pPr>
    <w:rPr>
      <w:rFonts w:ascii="Calibri" w:eastAsiaTheme="majorEastAsia" w:hAnsi="Calibri" w:cstheme="majorBidi"/>
      <w:kern w:val="2"/>
      <w:sz w:val="28"/>
      <w:szCs w:val="26"/>
      <w:lang w:val="en-US" w:eastAsia="en-US" w:bidi="he-IL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F14"/>
    <w:rPr>
      <w:rFonts w:ascii="Calibri" w:eastAsiaTheme="majorEastAsia" w:hAnsi="Calibri" w:cstheme="majorBidi"/>
      <w:sz w:val="28"/>
      <w:szCs w:val="26"/>
    </w:rPr>
  </w:style>
  <w:style w:type="character" w:styleId="FootnoteReference">
    <w:name w:val="footnote reference"/>
    <w:basedOn w:val="DefaultParagraphFont"/>
    <w:rsid w:val="00E774BA"/>
    <w:rPr>
      <w:rFonts w:ascii="Constantia" w:hAnsi="Constantia"/>
      <w:i w:val="0"/>
      <w:iCs/>
      <w:color w:val="auto"/>
      <w:sz w:val="24"/>
      <w:szCs w:val="18"/>
      <w:vertAlign w:val="superscript"/>
    </w:rPr>
  </w:style>
  <w:style w:type="paragraph" w:customStyle="1" w:styleId="Bibl">
    <w:name w:val="Bibl"/>
    <w:basedOn w:val="Normal"/>
    <w:qFormat/>
    <w:rsid w:val="003C7465"/>
    <w:pPr>
      <w:spacing w:after="120" w:line="259" w:lineRule="auto"/>
      <w:ind w:left="720" w:hanging="720"/>
    </w:pPr>
    <w:rPr>
      <w:rFonts w:ascii="Constantia" w:eastAsiaTheme="minorHAnsi" w:hAnsi="Constantia" w:cstheme="minorBidi"/>
      <w:kern w:val="2"/>
      <w:szCs w:val="22"/>
      <w:lang w:val="en-US" w:eastAsia="en-US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465"/>
    <w:pPr>
      <w:numPr>
        <w:ilvl w:val="1"/>
      </w:numPr>
      <w:spacing w:after="120"/>
      <w:jc w:val="center"/>
    </w:pPr>
    <w:rPr>
      <w:rFonts w:ascii="Calibri Light" w:eastAsiaTheme="minorEastAsia" w:hAnsi="Calibri Light" w:cstheme="minorBidi"/>
      <w:kern w:val="2"/>
      <w:sz w:val="32"/>
      <w:szCs w:val="22"/>
      <w:lang w:val="en-US" w:eastAsia="en-US" w:bidi="he-IL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C7465"/>
    <w:rPr>
      <w:rFonts w:ascii="Calibri Light" w:eastAsiaTheme="minorEastAsia" w:hAnsi="Calibri Light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C7465"/>
    <w:pPr>
      <w:contextualSpacing/>
      <w:jc w:val="center"/>
    </w:pPr>
    <w:rPr>
      <w:rFonts w:ascii="Calibri" w:eastAsiaTheme="majorEastAsia" w:hAnsi="Calibri" w:cstheme="majorBidi"/>
      <w:b/>
      <w:kern w:val="28"/>
      <w:sz w:val="36"/>
      <w:szCs w:val="56"/>
      <w:lang w:val="en-US" w:eastAsia="en-US" w:bidi="he-IL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C7465"/>
    <w:rPr>
      <w:rFonts w:ascii="Calibri" w:eastAsiaTheme="majorEastAsia" w:hAnsi="Calibri" w:cstheme="majorBidi"/>
      <w:b/>
      <w:kern w:val="28"/>
      <w:sz w:val="36"/>
      <w:szCs w:val="56"/>
    </w:rPr>
  </w:style>
  <w:style w:type="paragraph" w:customStyle="1" w:styleId="Author">
    <w:name w:val="Author"/>
    <w:next w:val="BodyText"/>
    <w:rsid w:val="003C7465"/>
    <w:pPr>
      <w:keepNext/>
      <w:keepLines/>
      <w:spacing w:after="120" w:line="240" w:lineRule="auto"/>
      <w:jc w:val="center"/>
    </w:pPr>
    <w:rPr>
      <w:rFonts w:ascii="Constantia" w:hAnsi="Constantia"/>
      <w:sz w:val="24"/>
      <w:lang w:bidi="ar-SA"/>
    </w:rPr>
  </w:style>
  <w:style w:type="paragraph" w:styleId="BodyText">
    <w:name w:val="Body Text"/>
    <w:basedOn w:val="Normal"/>
    <w:link w:val="BodyTextChar"/>
    <w:unhideWhenUsed/>
    <w:rsid w:val="003C7465"/>
    <w:pPr>
      <w:spacing w:after="120" w:line="259" w:lineRule="auto"/>
      <w:jc w:val="both"/>
    </w:pPr>
    <w:rPr>
      <w:rFonts w:ascii="Constantia" w:eastAsiaTheme="minorHAnsi" w:hAnsi="Constantia" w:cstheme="minorBidi"/>
      <w:kern w:val="2"/>
      <w:szCs w:val="22"/>
      <w:lang w:val="en-US" w:eastAsia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465"/>
    <w:rPr>
      <w:rFonts w:ascii="Constantia" w:hAnsi="Constantia"/>
      <w:sz w:val="24"/>
      <w:lang w:bidi="ar-SA"/>
    </w:rPr>
  </w:style>
  <w:style w:type="paragraph" w:styleId="Date">
    <w:name w:val="Date"/>
    <w:next w:val="BodyText"/>
    <w:link w:val="DateChar"/>
    <w:rsid w:val="003C7465"/>
    <w:pPr>
      <w:keepNext/>
      <w:keepLines/>
      <w:spacing w:after="120" w:line="240" w:lineRule="auto"/>
      <w:jc w:val="center"/>
    </w:pPr>
    <w:rPr>
      <w:rFonts w:ascii="Constantia" w:hAnsi="Constantia"/>
      <w:sz w:val="24"/>
      <w:lang w:bidi="ar-SA"/>
    </w:rPr>
  </w:style>
  <w:style w:type="character" w:customStyle="1" w:styleId="DateChar">
    <w:name w:val="Date Char"/>
    <w:basedOn w:val="DefaultParagraphFont"/>
    <w:link w:val="Date"/>
    <w:rsid w:val="003C7465"/>
    <w:rPr>
      <w:rFonts w:ascii="Constantia" w:hAnsi="Constantia"/>
      <w:sz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66F14"/>
    <w:rPr>
      <w:rFonts w:ascii="Calibri" w:eastAsiaTheme="majorEastAsia" w:hAnsi="Calibri" w:cstheme="majorBidi"/>
      <w:b/>
      <w:sz w:val="32"/>
      <w:szCs w:val="32"/>
    </w:rPr>
  </w:style>
  <w:style w:type="paragraph" w:customStyle="1" w:styleId="Compact">
    <w:name w:val="Compact"/>
    <w:basedOn w:val="BodyText"/>
    <w:rsid w:val="003C7465"/>
    <w:pPr>
      <w:spacing w:before="120"/>
      <w:ind w:firstLine="720"/>
      <w:contextualSpacing/>
    </w:pPr>
  </w:style>
  <w:style w:type="paragraph" w:customStyle="1" w:styleId="Definition">
    <w:name w:val="Definition"/>
    <w:basedOn w:val="Normal"/>
    <w:rsid w:val="00D66737"/>
    <w:pPr>
      <w:spacing w:after="40"/>
      <w:ind w:left="720"/>
    </w:pPr>
    <w:rPr>
      <w:rFonts w:ascii="Palatino Linotype" w:eastAsiaTheme="minorEastAsia" w:hAnsi="Palatino Linotype"/>
    </w:rPr>
  </w:style>
  <w:style w:type="character" w:styleId="Hyperlink">
    <w:name w:val="Hyperlink"/>
    <w:basedOn w:val="DefaultParagraphFont"/>
    <w:rsid w:val="00241563"/>
    <w:rPr>
      <w:rFonts w:ascii="Constantia" w:hAnsi="Constantia"/>
      <w:i w:val="0"/>
      <w:iCs/>
      <w:color w:val="44546A" w:themeColor="text2"/>
      <w:sz w:val="24"/>
      <w:szCs w:val="18"/>
      <w:u w:val="single"/>
    </w:rPr>
  </w:style>
  <w:style w:type="paragraph" w:styleId="FootnoteText">
    <w:name w:val="footnote text"/>
    <w:basedOn w:val="Normal"/>
    <w:link w:val="FootnoteTextChar"/>
    <w:uiPriority w:val="9"/>
    <w:unhideWhenUsed/>
    <w:rsid w:val="00566F14"/>
    <w:pPr>
      <w:spacing w:line="259" w:lineRule="auto"/>
      <w:jc w:val="both"/>
    </w:pPr>
    <w:rPr>
      <w:rFonts w:ascii="Constantia" w:eastAsiaTheme="minorHAnsi" w:hAnsi="Constantia" w:cstheme="minorBidi"/>
      <w:kern w:val="2"/>
      <w:sz w:val="20"/>
      <w:szCs w:val="22"/>
      <w:lang w:val="en-US"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566F14"/>
    <w:rPr>
      <w:rFonts w:ascii="Constantia" w:hAnsi="Constantia"/>
      <w:sz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A5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uedu-my.sharepoint.com/:b:/g/personal/bekefi_balint_phd_ceu_edu/EZJw1KWTtmpEu3HUr_e3s6YBIjBjkRfMSdIUjM7kdxf_0w?e=h3Fyge" TargetMode="External"/><Relationship Id="rId13" Type="http://schemas.openxmlformats.org/officeDocument/2006/relationships/hyperlink" Target="https://epa.oszk.hu/01200/01273/00005/pdf/20030624154824.pdf" TargetMode="External"/><Relationship Id="rId18" Type="http://schemas.openxmlformats.org/officeDocument/2006/relationships/hyperlink" Target="http://elpis.hu/issues/24/Elpis24_Hethelyi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rsz.hu/dokumentum/filozofia__471/" TargetMode="External"/><Relationship Id="rId7" Type="http://schemas.openxmlformats.org/officeDocument/2006/relationships/hyperlink" Target="https://www.szaktars.hu/titgondolat/view/lonyai-maria-szerk-tenyek-es-ertekek-a-modern-angolszasz-etika-irodalmabol-1981/?pg=689" TargetMode="External"/><Relationship Id="rId12" Type="http://schemas.openxmlformats.org/officeDocument/2006/relationships/hyperlink" Target="https://www.szaktars.hu/titgondolat/view/lonyai-maria-szerk-tenyek-es-ertekek-a-modern-angolszasz-etika-irodalmabol-1981/?pg=54" TargetMode="External"/><Relationship Id="rId17" Type="http://schemas.openxmlformats.org/officeDocument/2006/relationships/hyperlink" Target="https://epa.oszk.hu/01200/01273/00006/pdf/20030702150220.pdf" TargetMode="External"/><Relationship Id="rId25" Type="http://schemas.openxmlformats.org/officeDocument/2006/relationships/hyperlink" Target="http://lps.elte.hu/logic/filtort/wittgenstein_eloada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zaktars.hu/gondolat/view/ayer-alfred-j-nyelv-igazsag-es-logika-2022/?pg=136" TargetMode="External"/><Relationship Id="rId20" Type="http://schemas.openxmlformats.org/officeDocument/2006/relationships/hyperlink" Target="https://www.szaktars.hu/osiris/view/macintyre-alasdair-az-ereny-nyomaban-erkolcselmeleti-tanulmany-osiris-konyvtar-filozofia-19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ozofiaiszemle.net/hu/szerzoinknek/" TargetMode="External"/><Relationship Id="rId11" Type="http://schemas.openxmlformats.org/officeDocument/2006/relationships/hyperlink" Target="https://epa.oszk.hu/02900/02970/00955/pdf/EPA02970_vigilia_2020_03_187-197.pdf" TargetMode="External"/><Relationship Id="rId24" Type="http://schemas.openxmlformats.org/officeDocument/2006/relationships/hyperlink" Target="http://filozofiaiszemle.net/wp-content/uploads/2016/03/Pa%C3%A1r-Tam%C3%A1s-G.-E.-Moore-%C3%A9rvel%C3%A9s%C3%A9r%C5%91l-%C3%A9s-bizony%C3%ADt%C3%A1s%C3%A1r%C3%B3l.pdf" TargetMode="External"/><Relationship Id="rId5" Type="http://schemas.openxmlformats.org/officeDocument/2006/relationships/hyperlink" Target="mailto:balint.bekefi@gmail.com" TargetMode="External"/><Relationship Id="rId15" Type="http://schemas.openxmlformats.org/officeDocument/2006/relationships/hyperlink" Target="http://epa.niif.hu/04100/04160/00006/pdf/EPA04160_elpis_2010_1_102-124.pdf" TargetMode="External"/><Relationship Id="rId23" Type="http://schemas.openxmlformats.org/officeDocument/2006/relationships/hyperlink" Target="http://elpis.hu/issues/10/elpis10_paar.pdf" TargetMode="External"/><Relationship Id="rId10" Type="http://schemas.openxmlformats.org/officeDocument/2006/relationships/hyperlink" Target="https://qubit.hu/2020/07/01/megitelhetjuk-e-a-mult-buneit-a-jelen-erkolcsi-mercejevel" TargetMode="External"/><Relationship Id="rId19" Type="http://schemas.openxmlformats.org/officeDocument/2006/relationships/hyperlink" Target="https://www.szaktars.hu/titgondolat/view/lonyai-maria-szerk-tenyek-es-ertekek-a-modern-angolszasz-etika-irodalmabol-1981/?pg=6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.oszk.hu/04100/04160/00014/pdf/EPA04160_elpis_2014_2_079-090.pdf" TargetMode="External"/><Relationship Id="rId14" Type="http://schemas.openxmlformats.org/officeDocument/2006/relationships/hyperlink" Target="https://ceuedu-my.sharepoint.com/:b:/g/personal/bekefi_balint_phd_ceu_edu/Ed05ItWbYq1JpIVhi-3ZBYMBMlXCqz2LDzuXE6DPfnNCrA?e=NJYk16" TargetMode="External"/><Relationship Id="rId22" Type="http://schemas.openxmlformats.org/officeDocument/2006/relationships/hyperlink" Target="http://www.vilagossag.hu/pdf/2003070215071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 BÉKEFI</dc:creator>
  <cp:keywords/>
  <dc:description/>
  <cp:lastModifiedBy>BÁLINT  BÉKEFI</cp:lastModifiedBy>
  <cp:revision>7</cp:revision>
  <dcterms:created xsi:type="dcterms:W3CDTF">2024-02-20T16:25:00Z</dcterms:created>
  <dcterms:modified xsi:type="dcterms:W3CDTF">2024-02-23T19:35:00Z</dcterms:modified>
</cp:coreProperties>
</file>