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3"/>
        <w:gridCol w:w="2199"/>
      </w:tblGrid>
      <w:tr w:rsidR="00A94B3A" w:rsidRPr="005C2C14" w:rsidTr="008C0804">
        <w:tc>
          <w:tcPr>
            <w:tcW w:w="6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Bookman Old Style"/>
                <w:b/>
                <w:i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color w:val="000000"/>
              </w:rPr>
              <w:t xml:space="preserve">Tantárgy </w:t>
            </w:r>
            <w:r w:rsidRPr="005C2C14">
              <w:rPr>
                <w:rFonts w:ascii="Times New Roman" w:eastAsia="Calibri" w:hAnsi="Times New Roman" w:cs="Times New Roman"/>
                <w:color w:val="000000"/>
              </w:rPr>
              <w:t>neve</w:t>
            </w:r>
            <w:r w:rsidRPr="005C2C14">
              <w:rPr>
                <w:rFonts w:ascii="Bookman Old Style" w:eastAsia="Calibri" w:hAnsi="Bookman Old Style" w:cs="Bookman Old Style"/>
                <w:color w:val="000000"/>
              </w:rPr>
              <w:t>:</w:t>
            </w:r>
            <w:r w:rsidRPr="005C2C14">
              <w:rPr>
                <w:rFonts w:ascii="Bookman Old Style" w:eastAsia="Calibri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5C2C14">
              <w:rPr>
                <w:rFonts w:ascii="Times New Roman" w:eastAsia="Calibri" w:hAnsi="Times New Roman" w:cs="Times New Roman"/>
                <w:color w:val="000000"/>
              </w:rPr>
              <w:t>BT-PSZ-5140</w:t>
            </w:r>
            <w:r w:rsidRPr="005C2C14">
              <w:rPr>
                <w:rFonts w:ascii="Bookman Old Style" w:eastAsia="Calibri" w:hAnsi="Bookman Old Style" w:cs="Bookman Old Style"/>
                <w:color w:val="000000"/>
              </w:rPr>
              <w:t xml:space="preserve"> </w:t>
            </w:r>
            <w:proofErr w:type="gramStart"/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</w:t>
            </w:r>
            <w:proofErr w:type="gramEnd"/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gyermekvédelmi felelős segítő szerepe</w:t>
            </w:r>
            <w:r w:rsidRPr="005C2C1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Kreditértéke: </w:t>
            </w:r>
            <w:r w:rsidR="00B848AA">
              <w:rPr>
                <w:rFonts w:ascii="Times New Roman" w:eastAsia="Times New Roman" w:hAnsi="Times New Roman" w:cs="Times New Roman"/>
                <w:b/>
                <w:lang w:eastAsia="hu-HU"/>
              </w:rPr>
              <w:t>1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tantárgy elméleti vagy </w:t>
            </w:r>
            <w:r w:rsidRPr="005C2C14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gyakorlati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jellegének mértéke, „</w:t>
            </w:r>
            <w:r w:rsidRPr="005C2C14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képzési </w:t>
            </w:r>
            <w:proofErr w:type="gramStart"/>
            <w:r w:rsidRPr="005C2C14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karaktere</w:t>
            </w:r>
            <w:proofErr w:type="gramEnd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”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: 100%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(kredit%)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/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szemin és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heti 10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5C2C14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módja (</w:t>
            </w:r>
            <w:proofErr w:type="spellStart"/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koll</w:t>
            </w:r>
            <w:proofErr w:type="spellEnd"/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. / </w:t>
            </w:r>
            <w:proofErr w:type="spellStart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 / egyéb)</w:t>
            </w:r>
          </w:p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99"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5C2C14">
              <w:rPr>
                <w:rFonts w:ascii="Times New Roman" w:eastAsia="Times New Roman" w:hAnsi="Times New Roman" w:cs="Times New Roman"/>
                <w:i/>
                <w:color w:val="333399"/>
                <w:lang w:eastAsia="hu-HU"/>
              </w:rPr>
              <w:t xml:space="preserve">: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projektmunkák, folyamatos számonkérés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B8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="00B848AA">
              <w:rPr>
                <w:rFonts w:ascii="Times New Roman" w:eastAsia="Times New Roman" w:hAnsi="Times New Roman" w:cs="Times New Roman"/>
                <w:b/>
                <w:lang w:eastAsia="hu-HU"/>
              </w:rPr>
              <w:t>4</w:t>
            </w:r>
            <w:bookmarkStart w:id="0" w:name="_GoBack"/>
            <w:bookmarkEnd w:id="0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Előtanulmányi feltételek nincsenek.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Tantárgyleírás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5C2C14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ismeretanyag tömör, ugyanakkor </w:t>
            </w:r>
            <w:proofErr w:type="gramStart"/>
            <w:r w:rsidRPr="005C2C14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informáló</w:t>
            </w:r>
            <w:proofErr w:type="gramEnd"/>
            <w:r w:rsidRPr="005C2C14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 leírása</w:t>
            </w:r>
          </w:p>
        </w:tc>
      </w:tr>
      <w:tr w:rsidR="00A94B3A" w:rsidRPr="005C2C14" w:rsidTr="008C0804">
        <w:trPr>
          <w:trHeight w:val="280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 </w:t>
            </w:r>
            <w:proofErr w:type="gramStart"/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kurzus</w:t>
            </w:r>
            <w:proofErr w:type="gramEnd"/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célja, </w:t>
            </w:r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hogy a gyermekvédelmi felelős a munkájához kapcsolódó helyzetekben jól, hatékonyan alkalmazza a kommunikáció és a konfliktuskezelés eszközeit, képes legyen egy gyermek esetkezelésekor a különböző segítő partnerek közös munkájának elősegítésére. A pedagógus különbséget tudjon tenni a tanári, osztályfőnöki, gyermekvédelmi felelősi, szaktanári és segítő szakemberi szerepei között, képes legyen az ezekből fakadó ambiguitás elfogadására és kezelésére.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A hallgatók a tréning keretében, a tapasztalati tanulás lehetőségét kihasználva fejlesszék készségeiket a konfliktushelyzetek azonosítása, megoldása során. Váljanak képessé az asszertív kommunikáció alkalmazására a </w:t>
            </w:r>
            <w:proofErr w:type="gramStart"/>
            <w:r w:rsidRPr="005C2C14">
              <w:rPr>
                <w:rFonts w:ascii="Times New Roman" w:eastAsia="Calibri" w:hAnsi="Times New Roman" w:cs="Times New Roman"/>
                <w:color w:val="000000"/>
              </w:rPr>
              <w:t>probléma</w:t>
            </w:r>
            <w:proofErr w:type="gramEnd"/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megoldás során, tudjanak érdekeket érvényesíteni és képviselni a tárgyalás folyamatában. Ismerjék meg a </w:t>
            </w: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</w:rPr>
              <w:t>mediáció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 folyamatát, módszereit, váljanak képessé a minősítés nélküli visszajelzés adására. Szerezzenek tapasztalatot az álláspontokból az érdekek megfogalmazására, a követelésekből alternatív megoldások javaslására.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color w:val="000000"/>
              </w:rPr>
              <w:t>Főbb tematikai csomópontok:</w:t>
            </w:r>
          </w:p>
          <w:p w:rsidR="00A94B3A" w:rsidRPr="005C2C14" w:rsidRDefault="00A94B3A" w:rsidP="00A94B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Közoktatási intézményeken belül és partnereikkel való kapcsolatban (különös tekintettel a szülőkre) megjelenő </w:t>
            </w:r>
            <w:proofErr w:type="gramStart"/>
            <w:r w:rsidRPr="005C2C14">
              <w:rPr>
                <w:rFonts w:ascii="Times New Roman" w:eastAsia="Calibri" w:hAnsi="Times New Roman" w:cs="Times New Roman"/>
                <w:color w:val="000000"/>
              </w:rPr>
              <w:t>konfliktusok</w:t>
            </w:r>
            <w:proofErr w:type="gramEnd"/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 kezelése, a stratégiák tervezése. </w:t>
            </w:r>
          </w:p>
          <w:p w:rsidR="00A94B3A" w:rsidRPr="005C2C14" w:rsidRDefault="00A94B3A" w:rsidP="00A94B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5C2C14">
              <w:rPr>
                <w:rFonts w:ascii="Times New Roman" w:eastAsia="Calibri" w:hAnsi="Times New Roman" w:cs="Times New Roman"/>
                <w:color w:val="000000"/>
              </w:rPr>
              <w:t>Konstruktív</w:t>
            </w:r>
            <w:proofErr w:type="gramEnd"/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 és destruktív konfliktusok a gyermekvédelmi munkában. </w:t>
            </w:r>
          </w:p>
          <w:p w:rsidR="00A94B3A" w:rsidRPr="005C2C14" w:rsidRDefault="00A94B3A" w:rsidP="00A94B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A hátrányos helyzet, a kiszolgáltatottság problémamegoldási lehetőségei. Hatékony és nem hatékony megküzdési mechanizmusok. Tanult tehetetlenség és avval való bánásmód. </w:t>
            </w:r>
          </w:p>
          <w:p w:rsidR="00A94B3A" w:rsidRPr="005C2C14" w:rsidRDefault="00A94B3A" w:rsidP="00A94B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A </w:t>
            </w: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</w:rPr>
              <w:t>mediáció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 lépései, technikái. A mediátor személyes </w:t>
            </w:r>
            <w:proofErr w:type="gramStart"/>
            <w:r w:rsidRPr="005C2C14">
              <w:rPr>
                <w:rFonts w:ascii="Times New Roman" w:eastAsia="Calibri" w:hAnsi="Times New Roman" w:cs="Times New Roman"/>
                <w:color w:val="000000"/>
              </w:rPr>
              <w:t>kompetenciái</w:t>
            </w:r>
            <w:proofErr w:type="gramEnd"/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, használata, átfogalmazások, involválódás elkerülése. </w:t>
            </w:r>
          </w:p>
          <w:p w:rsidR="00A94B3A" w:rsidRPr="005C2C14" w:rsidRDefault="00A94B3A" w:rsidP="00A94B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color w:val="000000"/>
              </w:rPr>
              <w:t xml:space="preserve">Az önérvényesítés gyakorlása a gyermekvédő szempontjából 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4B3A" w:rsidRPr="005C2C14" w:rsidRDefault="00A94B3A" w:rsidP="008C0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2–5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5C2C14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Kötelező irodalom: </w:t>
            </w:r>
          </w:p>
          <w:p w:rsidR="00A94B3A" w:rsidRPr="005C2C14" w:rsidRDefault="00A94B3A" w:rsidP="00A94B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Barcy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Magdolna – Szamos Erzsébet (2002). „Mediare necesse est” a </w:t>
            </w: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mediáció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technikái és társadalmi alkalmazása. </w:t>
            </w: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Animula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, Budapest. 1-106 p. ISBN: </w:t>
            </w:r>
            <w:r w:rsidRPr="005C2C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963 9410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C2C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26 8 </w:t>
            </w:r>
          </w:p>
          <w:p w:rsidR="00A94B3A" w:rsidRPr="005C2C14" w:rsidRDefault="00A94B3A" w:rsidP="00A94B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Freddie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Strasser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Paul </w:t>
            </w: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Randolph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(2008). </w:t>
            </w:r>
            <w:proofErr w:type="spell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Mediáció</w:t>
            </w:r>
            <w:proofErr w:type="spell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A </w:t>
            </w:r>
            <w:proofErr w:type="gram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konfliktus</w:t>
            </w:r>
            <w:proofErr w:type="gram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megoldás lélektani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aspektusai</w:t>
            </w:r>
            <w:proofErr w:type="gram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Nyitott Könyvműhely, Budapest. 19-115 p. ISBN: 9789639725478 </w:t>
            </w:r>
          </w:p>
          <w:p w:rsidR="00A94B3A" w:rsidRPr="005C2C14" w:rsidRDefault="00A94B3A" w:rsidP="00A94B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Dr. Szekszárdi Júlia (2002). </w:t>
            </w:r>
            <w:proofErr w:type="gramStart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Konfliktusok</w:t>
            </w:r>
            <w:proofErr w:type="gramEnd"/>
            <w:r w:rsidRPr="005C2C1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pedagógiája. Veszprémi Egyetemi Kiadó, </w:t>
            </w:r>
          </w:p>
          <w:p w:rsidR="00A94B3A" w:rsidRPr="005C2C14" w:rsidRDefault="00A94B3A" w:rsidP="008C0804">
            <w:pPr>
              <w:tabs>
                <w:tab w:val="left" w:pos="1055"/>
              </w:tabs>
              <w:suppressAutoHyphens/>
              <w:autoSpaceDN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kern w:val="3"/>
                <w:sz w:val="23"/>
                <w:szCs w:val="23"/>
                <w:lang w:eastAsia="zh-CN"/>
              </w:rPr>
            </w:pPr>
            <w:r w:rsidRPr="005C2C14">
              <w:rPr>
                <w:rFonts w:ascii="Times New Roman" w:eastAsia="Times New Roman" w:hAnsi="Times New Roman" w:cs="Times New Roman"/>
                <w:kern w:val="3"/>
                <w:sz w:val="23"/>
                <w:szCs w:val="23"/>
                <w:lang w:eastAsia="zh-CN"/>
              </w:rPr>
              <w:t>Veszprém 35-44p., 79-97.p,153-167.p. ISBN: 9639220841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Ajánlott irodalom: </w:t>
            </w:r>
          </w:p>
          <w:p w:rsidR="00A94B3A" w:rsidRPr="005C2C14" w:rsidRDefault="00A94B3A" w:rsidP="00A94B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Barcy</w:t>
            </w:r>
            <w:proofErr w:type="spell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Magdolna (2001). </w:t>
            </w:r>
            <w:proofErr w:type="spell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Mediáció</w:t>
            </w:r>
            <w:proofErr w:type="spell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az iskolában a kisebbségekkel folytatott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ind w:left="720" w:hanging="374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munkában in </w:t>
            </w:r>
            <w:proofErr w:type="spell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Romonológia</w:t>
            </w:r>
            <w:proofErr w:type="spell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a felsőoktatásban és a kutatásban </w:t>
            </w:r>
            <w:proofErr w:type="spell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Gipsy</w:t>
            </w:r>
            <w:proofErr w:type="spell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Studies</w:t>
            </w:r>
            <w:proofErr w:type="spell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ind w:left="720" w:hanging="374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Cigánytanulmányok</w:t>
            </w:r>
            <w:proofErr w:type="spell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5. Pécs </w:t>
            </w:r>
          </w:p>
          <w:p w:rsidR="00A94B3A" w:rsidRPr="005C2C14" w:rsidRDefault="00A94B3A" w:rsidP="00A94B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Glenn Parker, Robert Hoffmann (2011) </w:t>
            </w:r>
            <w:proofErr w:type="gram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A</w:t>
            </w:r>
            <w:proofErr w:type="gram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tökéletes megbeszélés - 33 módszer,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hogyan legyünk hatékonyak és eredményesek. HVG Könyvek kiadó, Budapest. </w:t>
            </w:r>
          </w:p>
          <w:p w:rsidR="00A94B3A" w:rsidRPr="005C2C14" w:rsidRDefault="00A94B3A" w:rsidP="008C0804">
            <w:pPr>
              <w:tabs>
                <w:tab w:val="left" w:pos="1055"/>
              </w:tabs>
              <w:suppressAutoHyphens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5C2C1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lastRenderedPageBreak/>
              <w:t>ISBN: 9789633040522</w:t>
            </w:r>
          </w:p>
        </w:tc>
      </w:tr>
      <w:tr w:rsidR="00A94B3A" w:rsidRPr="005C2C14" w:rsidTr="008C0804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Azoknak az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5C2C14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 xml:space="preserve">zakmai </w:t>
            </w:r>
            <w:proofErr w:type="gramStart"/>
            <w:r w:rsidRPr="005C2C14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kompetenciáknak</w:t>
            </w:r>
            <w:proofErr w:type="gramEnd"/>
            <w:r w:rsidRPr="005C2C14"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  <w:t>, kompetenciaelemeknek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>(tudás, képesség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 stb., 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KKK </w:t>
            </w:r>
            <w:r w:rsidRPr="005C2C14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7.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pont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 xml:space="preserve">) a felsorolása, 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A94B3A" w:rsidRPr="005C2C14" w:rsidTr="008C0804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Tudása: </w:t>
            </w:r>
          </w:p>
          <w:p w:rsidR="00A94B3A" w:rsidRPr="005C2C14" w:rsidRDefault="00A94B3A" w:rsidP="00A94B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Ismeri a hatékony kommunikáció alapelemeit. </w:t>
            </w:r>
          </w:p>
          <w:p w:rsidR="00A94B3A" w:rsidRPr="005C2C14" w:rsidRDefault="00A94B3A" w:rsidP="00A94B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Ismeri saját kommunikációjának erősségeit és fejlesztendő területeit. </w:t>
            </w:r>
          </w:p>
          <w:p w:rsidR="00A94B3A" w:rsidRPr="005C2C14" w:rsidRDefault="00A94B3A" w:rsidP="00A94B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Ismeri a </w:t>
            </w:r>
            <w:proofErr w:type="gram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konfliktusok</w:t>
            </w:r>
            <w:proofErr w:type="gram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típusait, jellemző lefolyását, az egyes konfliktus megoldási módok előnyeit és hátrányait. </w:t>
            </w:r>
          </w:p>
          <w:p w:rsidR="00A94B3A" w:rsidRPr="005C2C14" w:rsidRDefault="00A94B3A" w:rsidP="00A94B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Ismeri a </w:t>
            </w:r>
            <w:proofErr w:type="spell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mediáció</w:t>
            </w:r>
            <w:proofErr w:type="spell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technikájának alapelemeit és alkalmazásának feltételrendszerét. </w:t>
            </w:r>
          </w:p>
          <w:p w:rsidR="00A94B3A" w:rsidRPr="005C2C14" w:rsidRDefault="00A94B3A" w:rsidP="00A94B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Ismeri az érdekütközések különféle típusait és azok megoldásának lehetséges megközelítésmódjait. </w:t>
            </w:r>
          </w:p>
          <w:p w:rsidR="00A94B3A" w:rsidRPr="005C2C14" w:rsidRDefault="00A94B3A" w:rsidP="00A94B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Ismeri a segítő szerep elveit, korlátait.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Képességei: </w:t>
            </w:r>
          </w:p>
          <w:p w:rsidR="00A94B3A" w:rsidRPr="005C2C14" w:rsidRDefault="00A94B3A" w:rsidP="00A94B3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Hatékony kommunikációs megközelítéseket képes alkalmazni érdekérvényesítő és </w:t>
            </w:r>
            <w:proofErr w:type="gram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probléma</w:t>
            </w:r>
            <w:proofErr w:type="gram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megoldást kívánó helyzetekben. </w:t>
            </w:r>
          </w:p>
          <w:p w:rsidR="00A94B3A" w:rsidRPr="005C2C14" w:rsidRDefault="00A94B3A" w:rsidP="00A94B3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Felismeri a konfliktushelyzethez optimálisan illeszkedő megoldási módot. </w:t>
            </w:r>
          </w:p>
          <w:p w:rsidR="00A94B3A" w:rsidRPr="005C2C14" w:rsidRDefault="00A94B3A" w:rsidP="00A94B3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Felismeri, mikor érdemes </w:t>
            </w:r>
            <w:proofErr w:type="spell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mediációs</w:t>
            </w:r>
            <w:proofErr w:type="spell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megoldást választani egy konfliktushelyzetben. </w:t>
            </w:r>
          </w:p>
          <w:p w:rsidR="00A94B3A" w:rsidRPr="005C2C14" w:rsidRDefault="00A94B3A" w:rsidP="00A94B3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Képes minősítés nélkül visszajelzést adni. </w:t>
            </w:r>
          </w:p>
          <w:p w:rsidR="00A94B3A" w:rsidRPr="005C2C14" w:rsidRDefault="00A94B3A" w:rsidP="00A94B3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Jól el tudja különíteni a kompetenciahatárait segítőként és tanárként.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Attitűdje: </w:t>
            </w:r>
          </w:p>
          <w:p w:rsidR="00A94B3A" w:rsidRPr="005C2C14" w:rsidRDefault="00A94B3A" w:rsidP="00A94B3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gram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Konstruktívan</w:t>
            </w:r>
            <w:proofErr w:type="gram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áll konfliktuskezelést igénylő helyzetekhez. </w:t>
            </w:r>
          </w:p>
          <w:p w:rsidR="00A94B3A" w:rsidRPr="005C2C14" w:rsidRDefault="00A94B3A" w:rsidP="00A94B3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Személyközi feszültségek esetén a másik hibáztatása helyett közösen elfogadható megoldásokra helyezi a hangsúlyt, saját szerepvitelének megváltoztatásával </w:t>
            </w:r>
            <w:proofErr w:type="gram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reagál</w:t>
            </w:r>
            <w:proofErr w:type="gram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  <w:p w:rsidR="00A94B3A" w:rsidRPr="005C2C14" w:rsidRDefault="00A94B3A" w:rsidP="008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Autonómiája és felelősségvállalása </w:t>
            </w:r>
          </w:p>
          <w:p w:rsidR="00A94B3A" w:rsidRPr="005C2C14" w:rsidRDefault="00A94B3A" w:rsidP="00A94B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Választott kommunikációs stílusának következményeiért felelősséget vállal. </w:t>
            </w:r>
          </w:p>
          <w:p w:rsidR="00A94B3A" w:rsidRPr="005C2C14" w:rsidRDefault="00A94B3A" w:rsidP="00A94B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Döntéseit </w:t>
            </w:r>
            <w:proofErr w:type="gramStart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>kompetenciáinak</w:t>
            </w:r>
            <w:proofErr w:type="gramEnd"/>
            <w:r w:rsidRPr="005C2C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reális ismeretében, felelősségének tudatában hozza </w:t>
            </w:r>
          </w:p>
          <w:p w:rsidR="00A94B3A" w:rsidRPr="005C2C14" w:rsidRDefault="00A94B3A" w:rsidP="008C0804">
            <w:pPr>
              <w:suppressAutoHyphens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5C2C14">
              <w:rPr>
                <w:rFonts w:ascii="Times New Roman" w:eastAsia="Times New Roman" w:hAnsi="Times New Roman" w:cs="Times New Roman"/>
                <w:bCs/>
                <w:lang w:eastAsia="hu-HU"/>
              </w:rPr>
              <w:t>meg.</w:t>
            </w:r>
          </w:p>
        </w:tc>
      </w:tr>
      <w:tr w:rsidR="00A94B3A" w:rsidRPr="005C2C14" w:rsidTr="008C0804">
        <w:trPr>
          <w:trHeight w:val="338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felelőse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proofErr w:type="spellStart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Barcsák</w:t>
            </w:r>
            <w:proofErr w:type="spellEnd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Marianna</w:t>
            </w:r>
          </w:p>
        </w:tc>
      </w:tr>
      <w:tr w:rsidR="00A94B3A" w:rsidRPr="005C2C14" w:rsidTr="008C0804">
        <w:trPr>
          <w:trHeight w:val="337"/>
        </w:trPr>
        <w:tc>
          <w:tcPr>
            <w:tcW w:w="88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94B3A" w:rsidRPr="005C2C14" w:rsidRDefault="00A94B3A" w:rsidP="008C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5C2C14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5C2C14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5C2C1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5C2C1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Szabó Győzőné</w:t>
            </w:r>
          </w:p>
        </w:tc>
      </w:tr>
    </w:tbl>
    <w:p w:rsidR="000C779E" w:rsidRDefault="000C779E"/>
    <w:sectPr w:rsidR="000C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987"/>
    <w:multiLevelType w:val="hybridMultilevel"/>
    <w:tmpl w:val="23A612C2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CEC"/>
    <w:multiLevelType w:val="hybridMultilevel"/>
    <w:tmpl w:val="3D9C14EC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0799"/>
    <w:multiLevelType w:val="hybridMultilevel"/>
    <w:tmpl w:val="7362F434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25F"/>
    <w:multiLevelType w:val="hybridMultilevel"/>
    <w:tmpl w:val="5E240F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3B34"/>
    <w:multiLevelType w:val="hybridMultilevel"/>
    <w:tmpl w:val="128CD7AC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32F8"/>
    <w:multiLevelType w:val="hybridMultilevel"/>
    <w:tmpl w:val="2452B006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FB9"/>
    <w:multiLevelType w:val="hybridMultilevel"/>
    <w:tmpl w:val="E3C2497C"/>
    <w:lvl w:ilvl="0" w:tplc="2042D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A"/>
    <w:rsid w:val="000C779E"/>
    <w:rsid w:val="00A94B3A"/>
    <w:rsid w:val="00B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EA84"/>
  <w15:chartTrackingRefBased/>
  <w15:docId w15:val="{E71F00C1-E9B9-4979-B544-09EDE829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4B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Judit Anna</dc:creator>
  <cp:keywords/>
  <dc:description/>
  <cp:lastModifiedBy>Mayer Judit Anna</cp:lastModifiedBy>
  <cp:revision>2</cp:revision>
  <dcterms:created xsi:type="dcterms:W3CDTF">2020-10-07T09:27:00Z</dcterms:created>
  <dcterms:modified xsi:type="dcterms:W3CDTF">2020-10-07T14:24:00Z</dcterms:modified>
</cp:coreProperties>
</file>