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5E" w:rsidRPr="00282C4D" w:rsidRDefault="00ED505E" w:rsidP="00047E51">
      <w:pPr>
        <w:ind w:firstLine="284"/>
        <w:jc w:val="center"/>
        <w:rPr>
          <w:rStyle w:val="Kiemels2"/>
          <w:b w:val="0"/>
          <w:sz w:val="24"/>
          <w:lang w:val="en-GB"/>
        </w:rPr>
      </w:pPr>
      <w:proofErr w:type="spellStart"/>
      <w:r w:rsidRPr="00282C4D">
        <w:rPr>
          <w:rStyle w:val="Kiemels2"/>
          <w:b w:val="0"/>
          <w:sz w:val="24"/>
          <w:lang w:val="en-GB"/>
        </w:rPr>
        <w:t>Pázmány</w:t>
      </w:r>
      <w:proofErr w:type="spellEnd"/>
      <w:r w:rsidRPr="00282C4D">
        <w:rPr>
          <w:rStyle w:val="Kiemels2"/>
          <w:b w:val="0"/>
          <w:sz w:val="24"/>
          <w:lang w:val="en-GB"/>
        </w:rPr>
        <w:t xml:space="preserve"> </w:t>
      </w:r>
      <w:proofErr w:type="spellStart"/>
      <w:r w:rsidRPr="00282C4D">
        <w:rPr>
          <w:rStyle w:val="Kiemels2"/>
          <w:b w:val="0"/>
          <w:sz w:val="24"/>
          <w:lang w:val="en-GB"/>
        </w:rPr>
        <w:t>Péter</w:t>
      </w:r>
      <w:proofErr w:type="spellEnd"/>
      <w:r w:rsidRPr="00282C4D">
        <w:rPr>
          <w:rStyle w:val="Kiemels2"/>
          <w:b w:val="0"/>
          <w:sz w:val="24"/>
          <w:lang w:val="en-GB"/>
        </w:rPr>
        <w:t xml:space="preserve"> </w:t>
      </w:r>
      <w:r w:rsidR="00302F0C" w:rsidRPr="00282C4D">
        <w:rPr>
          <w:rStyle w:val="Kiemels2"/>
          <w:b w:val="0"/>
          <w:sz w:val="24"/>
          <w:lang w:val="en-GB"/>
        </w:rPr>
        <w:t>Catholic University</w:t>
      </w:r>
    </w:p>
    <w:p w:rsidR="00ED505E" w:rsidRPr="00282C4D" w:rsidRDefault="00302F0C" w:rsidP="00047E51">
      <w:pPr>
        <w:pStyle w:val="TJ1"/>
        <w:ind w:firstLine="284"/>
        <w:rPr>
          <w:rStyle w:val="Kiemels2"/>
          <w:b w:val="0"/>
          <w:sz w:val="24"/>
          <w:lang w:val="en-GB"/>
        </w:rPr>
      </w:pPr>
      <w:r w:rsidRPr="00282C4D">
        <w:rPr>
          <w:rStyle w:val="Kiemels2"/>
          <w:b w:val="0"/>
          <w:sz w:val="24"/>
          <w:lang w:val="en-GB"/>
        </w:rPr>
        <w:t>Faculty of Humanities and Social Studies</w:t>
      </w:r>
    </w:p>
    <w:p w:rsidR="00ED505E" w:rsidRPr="00282C4D" w:rsidRDefault="00ED505E" w:rsidP="00047E51">
      <w:pPr>
        <w:ind w:firstLine="284"/>
        <w:jc w:val="center"/>
        <w:rPr>
          <w:lang w:val="en-GB"/>
        </w:rPr>
      </w:pPr>
    </w:p>
    <w:p w:rsidR="00ED505E" w:rsidRPr="00282C4D" w:rsidRDefault="00302F0C" w:rsidP="00047E51">
      <w:pPr>
        <w:ind w:firstLine="284"/>
        <w:jc w:val="center"/>
        <w:rPr>
          <w:sz w:val="20"/>
          <w:szCs w:val="20"/>
          <w:lang w:val="en-GB"/>
        </w:rPr>
      </w:pPr>
      <w:r w:rsidRPr="00282C4D">
        <w:rPr>
          <w:sz w:val="20"/>
          <w:szCs w:val="20"/>
          <w:lang w:val="en-GB"/>
        </w:rPr>
        <w:t>Doctoral School of History</w:t>
      </w:r>
    </w:p>
    <w:p w:rsidR="00ED505E" w:rsidRPr="00282C4D" w:rsidRDefault="00D051F9" w:rsidP="00047E51">
      <w:pPr>
        <w:ind w:firstLine="284"/>
        <w:jc w:val="center"/>
        <w:rPr>
          <w:sz w:val="20"/>
          <w:szCs w:val="20"/>
          <w:lang w:val="en-GB"/>
        </w:rPr>
      </w:pPr>
      <w:r w:rsidRPr="00282C4D">
        <w:rPr>
          <w:sz w:val="20"/>
          <w:szCs w:val="20"/>
          <w:lang w:val="en-GB"/>
        </w:rPr>
        <w:t>Chair</w:t>
      </w:r>
      <w:r w:rsidR="00ED505E" w:rsidRPr="00282C4D">
        <w:rPr>
          <w:sz w:val="20"/>
          <w:szCs w:val="20"/>
          <w:lang w:val="en-GB"/>
        </w:rPr>
        <w:t xml:space="preserve">: Dr. </w:t>
      </w:r>
      <w:r w:rsidR="00302F0C" w:rsidRPr="00282C4D">
        <w:rPr>
          <w:sz w:val="20"/>
          <w:szCs w:val="20"/>
          <w:lang w:val="en-GB"/>
        </w:rPr>
        <w:t xml:space="preserve">Ida </w:t>
      </w:r>
      <w:proofErr w:type="spellStart"/>
      <w:r w:rsidR="00ED505E" w:rsidRPr="00282C4D">
        <w:rPr>
          <w:sz w:val="20"/>
          <w:szCs w:val="20"/>
          <w:lang w:val="en-GB"/>
        </w:rPr>
        <w:t>Fröhlich</w:t>
      </w:r>
      <w:proofErr w:type="spellEnd"/>
      <w:r w:rsidR="00ED505E" w:rsidRPr="00282C4D">
        <w:rPr>
          <w:sz w:val="20"/>
          <w:szCs w:val="20"/>
          <w:lang w:val="en-GB"/>
        </w:rPr>
        <w:t xml:space="preserve"> DSc</w:t>
      </w:r>
    </w:p>
    <w:p w:rsidR="00ED505E" w:rsidRPr="00282C4D" w:rsidRDefault="009151D8" w:rsidP="00047E51">
      <w:pPr>
        <w:ind w:firstLine="284"/>
        <w:jc w:val="center"/>
        <w:rPr>
          <w:sz w:val="20"/>
          <w:szCs w:val="20"/>
          <w:lang w:val="en-GB"/>
        </w:rPr>
      </w:pPr>
      <w:r w:rsidRPr="00282C4D">
        <w:rPr>
          <w:sz w:val="20"/>
          <w:szCs w:val="20"/>
          <w:lang w:val="en-GB"/>
        </w:rPr>
        <w:t>Church History</w:t>
      </w:r>
      <w:r w:rsidR="00D051F9" w:rsidRPr="00282C4D">
        <w:rPr>
          <w:sz w:val="20"/>
          <w:szCs w:val="20"/>
          <w:lang w:val="en-GB"/>
        </w:rPr>
        <w:t xml:space="preserve"> Track</w:t>
      </w:r>
    </w:p>
    <w:p w:rsidR="00ED505E" w:rsidRPr="00282C4D" w:rsidRDefault="00D051F9" w:rsidP="00047E51">
      <w:pPr>
        <w:ind w:firstLine="284"/>
        <w:jc w:val="center"/>
        <w:rPr>
          <w:sz w:val="20"/>
          <w:szCs w:val="20"/>
          <w:lang w:val="en-GB"/>
        </w:rPr>
      </w:pPr>
      <w:r w:rsidRPr="00282C4D">
        <w:rPr>
          <w:sz w:val="20"/>
          <w:szCs w:val="20"/>
          <w:lang w:val="en-GB"/>
        </w:rPr>
        <w:t>Director</w:t>
      </w:r>
      <w:r w:rsidR="00ED505E" w:rsidRPr="00282C4D">
        <w:rPr>
          <w:sz w:val="20"/>
          <w:szCs w:val="20"/>
          <w:lang w:val="en-GB"/>
        </w:rPr>
        <w:t xml:space="preserve">: Dr. </w:t>
      </w:r>
      <w:proofErr w:type="spellStart"/>
      <w:r w:rsidR="00236D24" w:rsidRPr="00282C4D">
        <w:rPr>
          <w:sz w:val="20"/>
          <w:szCs w:val="20"/>
          <w:lang w:val="en-GB"/>
        </w:rPr>
        <w:t>Kornél</w:t>
      </w:r>
      <w:proofErr w:type="spellEnd"/>
      <w:r w:rsidR="00236D24" w:rsidRPr="00282C4D">
        <w:rPr>
          <w:sz w:val="20"/>
          <w:szCs w:val="20"/>
          <w:lang w:val="en-GB"/>
        </w:rPr>
        <w:t xml:space="preserve"> </w:t>
      </w:r>
      <w:proofErr w:type="spellStart"/>
      <w:r w:rsidR="00236D24" w:rsidRPr="00282C4D">
        <w:rPr>
          <w:sz w:val="20"/>
          <w:szCs w:val="20"/>
          <w:lang w:val="en-GB"/>
        </w:rPr>
        <w:t>Szovák</w:t>
      </w:r>
      <w:proofErr w:type="spellEnd"/>
      <w:r w:rsidR="00ED505E" w:rsidRPr="00282C4D">
        <w:rPr>
          <w:sz w:val="20"/>
          <w:szCs w:val="20"/>
          <w:lang w:val="en-GB"/>
        </w:rPr>
        <w:t xml:space="preserve"> DSc</w:t>
      </w:r>
    </w:p>
    <w:p w:rsidR="00ED505E" w:rsidRPr="00282C4D" w:rsidRDefault="00ED505E" w:rsidP="00047E51">
      <w:pPr>
        <w:ind w:firstLine="284"/>
        <w:jc w:val="center"/>
        <w:rPr>
          <w:lang w:val="en-GB"/>
        </w:rPr>
      </w:pPr>
    </w:p>
    <w:p w:rsidR="00ED505E" w:rsidRPr="00282C4D" w:rsidRDefault="00ED505E" w:rsidP="00047E51">
      <w:pPr>
        <w:tabs>
          <w:tab w:val="left" w:pos="5692"/>
        </w:tabs>
        <w:ind w:firstLine="284"/>
        <w:rPr>
          <w:lang w:val="en-GB"/>
        </w:rPr>
      </w:pPr>
    </w:p>
    <w:p w:rsidR="00ED346D" w:rsidRPr="00282C4D" w:rsidRDefault="00ED346D" w:rsidP="00047E51">
      <w:pPr>
        <w:tabs>
          <w:tab w:val="left" w:pos="5692"/>
        </w:tabs>
        <w:ind w:firstLine="284"/>
        <w:rPr>
          <w:lang w:val="en-GB"/>
        </w:rPr>
      </w:pPr>
    </w:p>
    <w:p w:rsidR="00ED346D" w:rsidRPr="00282C4D" w:rsidRDefault="00ED346D" w:rsidP="00047E51">
      <w:pPr>
        <w:tabs>
          <w:tab w:val="left" w:pos="5692"/>
        </w:tabs>
        <w:ind w:firstLine="284"/>
        <w:rPr>
          <w:lang w:val="en-GB"/>
        </w:rPr>
      </w:pPr>
    </w:p>
    <w:p w:rsidR="00ED505E" w:rsidRPr="00282C4D" w:rsidRDefault="00ED505E" w:rsidP="00047E51">
      <w:pPr>
        <w:ind w:firstLine="284"/>
        <w:jc w:val="center"/>
        <w:rPr>
          <w:lang w:val="en-GB"/>
        </w:rPr>
      </w:pPr>
    </w:p>
    <w:p w:rsidR="00ED505E" w:rsidRPr="00282C4D" w:rsidRDefault="009151D8" w:rsidP="00047E51">
      <w:pPr>
        <w:ind w:firstLine="284"/>
        <w:jc w:val="center"/>
        <w:rPr>
          <w:lang w:val="en-GB"/>
        </w:rPr>
      </w:pPr>
      <w:proofErr w:type="spellStart"/>
      <w:r w:rsidRPr="00282C4D">
        <w:rPr>
          <w:lang w:val="en-GB"/>
        </w:rPr>
        <w:t>Dániel</w:t>
      </w:r>
      <w:proofErr w:type="spellEnd"/>
      <w:r w:rsidRPr="00282C4D">
        <w:rPr>
          <w:lang w:val="en-GB"/>
        </w:rPr>
        <w:t xml:space="preserve"> </w:t>
      </w:r>
      <w:proofErr w:type="spellStart"/>
      <w:r w:rsidR="00ED505E" w:rsidRPr="00282C4D">
        <w:rPr>
          <w:lang w:val="en-GB"/>
        </w:rPr>
        <w:t>Bácsatyai</w:t>
      </w:r>
      <w:proofErr w:type="spellEnd"/>
      <w:r w:rsidR="00ED505E" w:rsidRPr="00282C4D">
        <w:rPr>
          <w:lang w:val="en-GB"/>
        </w:rPr>
        <w:t xml:space="preserve"> </w:t>
      </w:r>
    </w:p>
    <w:p w:rsidR="00ED505E" w:rsidRPr="00282C4D" w:rsidRDefault="00ED505E" w:rsidP="00047E51">
      <w:pPr>
        <w:ind w:firstLine="284"/>
        <w:jc w:val="center"/>
        <w:rPr>
          <w:lang w:val="en-GB"/>
        </w:rPr>
      </w:pPr>
    </w:p>
    <w:p w:rsidR="00ED505E" w:rsidRPr="00282C4D" w:rsidRDefault="00ED505E" w:rsidP="00047E51">
      <w:pPr>
        <w:ind w:firstLine="284"/>
        <w:jc w:val="center"/>
        <w:rPr>
          <w:caps/>
          <w:lang w:val="en-GB"/>
        </w:rPr>
      </w:pPr>
    </w:p>
    <w:p w:rsidR="00ED505E" w:rsidRPr="00282C4D" w:rsidRDefault="00D051F9" w:rsidP="00047E51">
      <w:pPr>
        <w:ind w:firstLine="284"/>
        <w:jc w:val="center"/>
        <w:rPr>
          <w:b/>
          <w:lang w:val="en-GB"/>
        </w:rPr>
      </w:pPr>
      <w:r w:rsidRPr="00282C4D">
        <w:rPr>
          <w:b/>
          <w:lang w:val="en-GB"/>
        </w:rPr>
        <w:t xml:space="preserve">A Critical Inquiry </w:t>
      </w:r>
      <w:bookmarkStart w:id="0" w:name="_GoBack"/>
      <w:bookmarkEnd w:id="0"/>
      <w:r w:rsidR="001747FE" w:rsidRPr="00282C4D">
        <w:rPr>
          <w:b/>
          <w:lang w:val="en-GB"/>
        </w:rPr>
        <w:t>into</w:t>
      </w:r>
      <w:r w:rsidRPr="00282C4D">
        <w:rPr>
          <w:b/>
          <w:lang w:val="en-GB"/>
        </w:rPr>
        <w:t xml:space="preserve"> the Latin Sources of the 10</w:t>
      </w:r>
      <w:r w:rsidRPr="00282C4D">
        <w:rPr>
          <w:b/>
          <w:vertAlign w:val="superscript"/>
          <w:lang w:val="en-GB"/>
        </w:rPr>
        <w:t>th</w:t>
      </w:r>
      <w:r w:rsidRPr="00282C4D">
        <w:rPr>
          <w:b/>
          <w:lang w:val="en-GB"/>
        </w:rPr>
        <w:t>-century Hungarian Incursions</w:t>
      </w:r>
    </w:p>
    <w:p w:rsidR="00ED505E" w:rsidRPr="00282C4D" w:rsidRDefault="00ED505E" w:rsidP="00047E51">
      <w:pPr>
        <w:ind w:firstLine="284"/>
        <w:rPr>
          <w:lang w:val="en-GB"/>
        </w:rPr>
      </w:pPr>
    </w:p>
    <w:p w:rsidR="00ED505E" w:rsidRPr="00282C4D" w:rsidRDefault="00236D24" w:rsidP="00047E51">
      <w:pPr>
        <w:ind w:firstLine="284"/>
        <w:jc w:val="center"/>
        <w:rPr>
          <w:sz w:val="20"/>
          <w:szCs w:val="20"/>
          <w:lang w:val="en-GB"/>
        </w:rPr>
      </w:pPr>
      <w:r w:rsidRPr="00282C4D">
        <w:rPr>
          <w:sz w:val="20"/>
          <w:szCs w:val="20"/>
          <w:lang w:val="en-GB"/>
        </w:rPr>
        <w:t>Dissertation abstracts</w:t>
      </w:r>
    </w:p>
    <w:p w:rsidR="00ED505E" w:rsidRPr="00282C4D" w:rsidRDefault="00ED505E" w:rsidP="00047E51">
      <w:pPr>
        <w:pStyle w:val="TJ1"/>
        <w:ind w:firstLine="284"/>
        <w:rPr>
          <w:rStyle w:val="Kiemels2"/>
          <w:b w:val="0"/>
          <w:lang w:val="en-GB"/>
        </w:rPr>
      </w:pPr>
    </w:p>
    <w:p w:rsidR="00ED505E" w:rsidRPr="00282C4D" w:rsidRDefault="00ED505E" w:rsidP="00047E51">
      <w:pPr>
        <w:ind w:firstLine="284"/>
        <w:rPr>
          <w:rStyle w:val="Kiemels2"/>
          <w:lang w:val="en-GB"/>
        </w:rPr>
      </w:pPr>
    </w:p>
    <w:p w:rsidR="00ED505E" w:rsidRPr="00282C4D" w:rsidRDefault="00ED505E" w:rsidP="00047E51">
      <w:pPr>
        <w:ind w:firstLine="284"/>
        <w:rPr>
          <w:sz w:val="28"/>
          <w:lang w:val="en-GB"/>
        </w:rPr>
      </w:pPr>
    </w:p>
    <w:p w:rsidR="00ED505E" w:rsidRPr="00282C4D" w:rsidRDefault="00ED505E" w:rsidP="00047E51">
      <w:pPr>
        <w:ind w:firstLine="284"/>
        <w:rPr>
          <w:sz w:val="28"/>
          <w:lang w:val="en-GB"/>
        </w:rPr>
      </w:pPr>
    </w:p>
    <w:p w:rsidR="00ED505E" w:rsidRPr="00282C4D" w:rsidRDefault="00302F0C" w:rsidP="00047E51">
      <w:pPr>
        <w:ind w:firstLine="284"/>
        <w:jc w:val="center"/>
        <w:rPr>
          <w:lang w:val="en-GB"/>
        </w:rPr>
      </w:pPr>
      <w:r w:rsidRPr="00282C4D">
        <w:rPr>
          <w:lang w:val="en-GB"/>
        </w:rPr>
        <w:t>Supervisor</w:t>
      </w:r>
      <w:r w:rsidR="00ED505E" w:rsidRPr="00282C4D">
        <w:rPr>
          <w:lang w:val="en-GB"/>
        </w:rPr>
        <w:t xml:space="preserve">: Dr. </w:t>
      </w:r>
      <w:proofErr w:type="spellStart"/>
      <w:r w:rsidR="00ED505E" w:rsidRPr="00282C4D">
        <w:rPr>
          <w:lang w:val="en-GB"/>
        </w:rPr>
        <w:t>Kornél</w:t>
      </w:r>
      <w:proofErr w:type="spellEnd"/>
      <w:r w:rsidRPr="00282C4D">
        <w:rPr>
          <w:lang w:val="en-GB"/>
        </w:rPr>
        <w:t xml:space="preserve"> </w:t>
      </w:r>
      <w:proofErr w:type="spellStart"/>
      <w:r w:rsidRPr="00282C4D">
        <w:rPr>
          <w:lang w:val="en-GB"/>
        </w:rPr>
        <w:t>Szovák</w:t>
      </w:r>
      <w:proofErr w:type="spellEnd"/>
      <w:r w:rsidRPr="00282C4D">
        <w:rPr>
          <w:lang w:val="en-GB"/>
        </w:rPr>
        <w:t xml:space="preserve"> DS</w:t>
      </w:r>
      <w:r w:rsidR="00ED505E" w:rsidRPr="00282C4D">
        <w:rPr>
          <w:lang w:val="en-GB"/>
        </w:rPr>
        <w:t>c</w:t>
      </w:r>
    </w:p>
    <w:p w:rsidR="00ED505E" w:rsidRPr="00282C4D" w:rsidRDefault="00ED505E" w:rsidP="00047E51">
      <w:pPr>
        <w:ind w:firstLine="284"/>
        <w:rPr>
          <w:sz w:val="28"/>
          <w:lang w:val="en-GB"/>
        </w:rPr>
      </w:pPr>
    </w:p>
    <w:p w:rsidR="00ED505E" w:rsidRPr="00282C4D" w:rsidRDefault="00ED505E" w:rsidP="00047E51">
      <w:pPr>
        <w:ind w:firstLine="284"/>
        <w:rPr>
          <w:sz w:val="28"/>
          <w:lang w:val="en-GB"/>
        </w:rPr>
      </w:pPr>
    </w:p>
    <w:p w:rsidR="00ED505E" w:rsidRPr="00282C4D" w:rsidRDefault="00ED505E" w:rsidP="00047E51">
      <w:pPr>
        <w:ind w:firstLine="284"/>
        <w:rPr>
          <w:sz w:val="28"/>
          <w:lang w:val="en-GB"/>
        </w:rPr>
      </w:pPr>
    </w:p>
    <w:p w:rsidR="00ED346D" w:rsidRPr="00282C4D" w:rsidRDefault="00ED346D" w:rsidP="00047E51">
      <w:pPr>
        <w:ind w:firstLine="284"/>
        <w:rPr>
          <w:sz w:val="28"/>
          <w:lang w:val="en-GB"/>
        </w:rPr>
      </w:pPr>
    </w:p>
    <w:p w:rsidR="00ED505E" w:rsidRPr="00282C4D" w:rsidRDefault="00ED505E" w:rsidP="00047E51">
      <w:pPr>
        <w:ind w:firstLine="284"/>
        <w:rPr>
          <w:sz w:val="28"/>
          <w:lang w:val="en-GB"/>
        </w:rPr>
      </w:pPr>
    </w:p>
    <w:p w:rsidR="00ED505E" w:rsidRPr="00282C4D" w:rsidRDefault="00ED505E" w:rsidP="00047E51">
      <w:pPr>
        <w:ind w:firstLine="284"/>
        <w:rPr>
          <w:sz w:val="28"/>
          <w:lang w:val="en-GB"/>
        </w:rPr>
      </w:pPr>
    </w:p>
    <w:p w:rsidR="00ED505E" w:rsidRPr="00282C4D" w:rsidRDefault="00ED505E" w:rsidP="00047E51">
      <w:pPr>
        <w:ind w:firstLine="284"/>
        <w:jc w:val="center"/>
        <w:rPr>
          <w:rFonts w:eastAsiaTheme="minorEastAsia"/>
          <w:i/>
          <w:lang w:val="en-GB" w:eastAsia="en-US"/>
        </w:rPr>
      </w:pPr>
      <w:r w:rsidRPr="00282C4D">
        <w:rPr>
          <w:lang w:val="en-GB"/>
        </w:rPr>
        <w:t>2016</w:t>
      </w:r>
    </w:p>
    <w:p w:rsidR="00215582" w:rsidRPr="00282C4D" w:rsidRDefault="00215582" w:rsidP="00047E51">
      <w:pPr>
        <w:pStyle w:val="NormlWeb"/>
        <w:spacing w:before="0" w:beforeAutospacing="0" w:after="0" w:afterAutospacing="0" w:line="360" w:lineRule="auto"/>
        <w:ind w:firstLine="284"/>
        <w:rPr>
          <w:rFonts w:ascii="Times New Roman" w:hAnsi="Times New Roman"/>
          <w:i/>
          <w:sz w:val="24"/>
          <w:szCs w:val="24"/>
          <w:lang w:val="en-GB"/>
        </w:rPr>
      </w:pPr>
    </w:p>
    <w:p w:rsidR="00ED505E" w:rsidRPr="00282C4D" w:rsidRDefault="00ED505E" w:rsidP="00047E51">
      <w:pPr>
        <w:pStyle w:val="NormlWeb"/>
        <w:numPr>
          <w:ilvl w:val="0"/>
          <w:numId w:val="5"/>
        </w:numPr>
        <w:spacing w:before="0" w:beforeAutospacing="0" w:after="0" w:afterAutospacing="0" w:line="360" w:lineRule="auto"/>
        <w:ind w:left="0" w:firstLine="0"/>
        <w:jc w:val="center"/>
        <w:rPr>
          <w:rFonts w:ascii="Times New Roman" w:hAnsi="Times New Roman"/>
          <w:i/>
          <w:sz w:val="24"/>
          <w:szCs w:val="24"/>
          <w:lang w:val="en-GB"/>
        </w:rPr>
      </w:pPr>
    </w:p>
    <w:p w:rsidR="002254C4" w:rsidRPr="00282C4D" w:rsidRDefault="002254C4" w:rsidP="00047E51">
      <w:pPr>
        <w:pStyle w:val="NormlWeb"/>
        <w:spacing w:before="0" w:beforeAutospacing="0" w:after="0" w:afterAutospacing="0" w:line="360" w:lineRule="auto"/>
        <w:ind w:left="360" w:firstLine="284"/>
        <w:rPr>
          <w:rFonts w:ascii="Times New Roman" w:hAnsi="Times New Roman"/>
          <w:i/>
          <w:sz w:val="24"/>
          <w:szCs w:val="24"/>
          <w:lang w:val="en-GB"/>
        </w:rPr>
      </w:pPr>
    </w:p>
    <w:p w:rsidR="00AE0873" w:rsidRDefault="007B17BA" w:rsidP="00047E51">
      <w:pPr>
        <w:pStyle w:val="NormlWeb"/>
        <w:spacing w:before="0" w:beforeAutospacing="0" w:after="0" w:afterAutospacing="0" w:line="360" w:lineRule="auto"/>
        <w:ind w:firstLine="284"/>
        <w:jc w:val="both"/>
      </w:pPr>
      <w:r>
        <w:rPr>
          <w:rFonts w:ascii="Times New Roman" w:hAnsi="Times New Roman"/>
          <w:lang w:val="en-GB"/>
        </w:rPr>
        <w:t>The chronology of the</w:t>
      </w:r>
      <w:r w:rsidR="00282C4D" w:rsidRPr="00282C4D">
        <w:rPr>
          <w:rFonts w:ascii="Times New Roman" w:hAnsi="Times New Roman"/>
          <w:lang w:val="en-GB"/>
        </w:rPr>
        <w:t xml:space="preserve"> Hungarian incursions to Western Europe </w:t>
      </w:r>
      <w:r>
        <w:rPr>
          <w:rFonts w:ascii="Times New Roman" w:hAnsi="Times New Roman"/>
          <w:lang w:val="en-GB"/>
        </w:rPr>
        <w:t>was established by</w:t>
      </w:r>
      <w:r w:rsidR="0042641E">
        <w:rPr>
          <w:rFonts w:ascii="Times New Roman" w:hAnsi="Times New Roman"/>
          <w:lang w:val="en-GB"/>
        </w:rPr>
        <w:t xml:space="preserve"> </w:t>
      </w:r>
      <w:r w:rsidR="00AE0873">
        <w:rPr>
          <w:rFonts w:ascii="Times New Roman" w:hAnsi="Times New Roman"/>
          <w:lang w:val="en-GB"/>
        </w:rPr>
        <w:t>such emblematic</w:t>
      </w:r>
      <w:r>
        <w:rPr>
          <w:rFonts w:ascii="Times New Roman" w:hAnsi="Times New Roman"/>
          <w:lang w:val="en-GB"/>
        </w:rPr>
        <w:t xml:space="preserve"> 19</w:t>
      </w:r>
      <w:r w:rsidRPr="007B17BA">
        <w:rPr>
          <w:rFonts w:ascii="Times New Roman" w:hAnsi="Times New Roman"/>
          <w:vertAlign w:val="superscript"/>
          <w:lang w:val="en-GB"/>
        </w:rPr>
        <w:t>th</w:t>
      </w:r>
      <w:r>
        <w:rPr>
          <w:rFonts w:ascii="Times New Roman" w:hAnsi="Times New Roman"/>
          <w:lang w:val="en-GB"/>
        </w:rPr>
        <w:t>-century positivist historians</w:t>
      </w:r>
      <w:r w:rsidR="007607FB">
        <w:rPr>
          <w:rFonts w:ascii="Times New Roman" w:hAnsi="Times New Roman"/>
          <w:lang w:val="en-GB"/>
        </w:rPr>
        <w:t xml:space="preserve"> as</w:t>
      </w:r>
      <w:r>
        <w:rPr>
          <w:rFonts w:ascii="Times New Roman" w:hAnsi="Times New Roman"/>
          <w:lang w:val="en-GB"/>
        </w:rPr>
        <w:t xml:space="preserve"> Leopold Ranke, Rudolf </w:t>
      </w:r>
      <w:proofErr w:type="spellStart"/>
      <w:r>
        <w:rPr>
          <w:rFonts w:ascii="Times New Roman" w:hAnsi="Times New Roman"/>
          <w:lang w:val="en-GB"/>
        </w:rPr>
        <w:t>Köpke</w:t>
      </w:r>
      <w:proofErr w:type="spellEnd"/>
      <w:r>
        <w:rPr>
          <w:rFonts w:ascii="Times New Roman" w:hAnsi="Times New Roman"/>
          <w:lang w:val="en-GB"/>
        </w:rPr>
        <w:t xml:space="preserve">, and, perhaps more importantly, Georg </w:t>
      </w:r>
      <w:proofErr w:type="spellStart"/>
      <w:r>
        <w:rPr>
          <w:rFonts w:ascii="Times New Roman" w:hAnsi="Times New Roman"/>
          <w:lang w:val="en-GB"/>
        </w:rPr>
        <w:t>Waitz</w:t>
      </w:r>
      <w:proofErr w:type="spellEnd"/>
      <w:r>
        <w:rPr>
          <w:rFonts w:ascii="Times New Roman" w:hAnsi="Times New Roman"/>
          <w:lang w:val="en-GB"/>
        </w:rPr>
        <w:t xml:space="preserve"> and Ernst </w:t>
      </w:r>
      <w:proofErr w:type="spellStart"/>
      <w:r>
        <w:rPr>
          <w:rFonts w:ascii="Times New Roman" w:hAnsi="Times New Roman"/>
          <w:lang w:val="en-GB"/>
        </w:rPr>
        <w:t>Dümmler</w:t>
      </w:r>
      <w:proofErr w:type="spellEnd"/>
      <w:r>
        <w:rPr>
          <w:rFonts w:ascii="Times New Roman" w:hAnsi="Times New Roman"/>
          <w:lang w:val="en-GB"/>
        </w:rPr>
        <w:t xml:space="preserve">, who finished and perfected </w:t>
      </w:r>
      <w:r w:rsidR="0042641E">
        <w:rPr>
          <w:rFonts w:ascii="Times New Roman" w:hAnsi="Times New Roman"/>
          <w:lang w:val="en-GB"/>
        </w:rPr>
        <w:t>the work of their predecessors. Being the editors and commentators of the MGH series, the above-mentioned scholars</w:t>
      </w:r>
      <w:r w:rsidR="007607FB">
        <w:rPr>
          <w:rFonts w:ascii="Times New Roman" w:hAnsi="Times New Roman"/>
          <w:lang w:val="en-GB"/>
        </w:rPr>
        <w:t xml:space="preserve"> were the pioneers of the</w:t>
      </w:r>
      <w:r w:rsidR="0042641E">
        <w:rPr>
          <w:rFonts w:ascii="Times New Roman" w:hAnsi="Times New Roman"/>
          <w:lang w:val="en-GB"/>
        </w:rPr>
        <w:t xml:space="preserve"> method of source-criticism</w:t>
      </w:r>
      <w:r w:rsidR="007607FB">
        <w:rPr>
          <w:rFonts w:ascii="Times New Roman" w:hAnsi="Times New Roman"/>
          <w:lang w:val="en-GB"/>
        </w:rPr>
        <w:t xml:space="preserve">. </w:t>
      </w:r>
      <w:r w:rsidR="00125897">
        <w:rPr>
          <w:rFonts w:ascii="Times New Roman" w:hAnsi="Times New Roman"/>
          <w:lang w:val="en-GB"/>
        </w:rPr>
        <w:t>Although</w:t>
      </w:r>
      <w:r w:rsidR="007607FB">
        <w:rPr>
          <w:rFonts w:ascii="Times New Roman" w:hAnsi="Times New Roman"/>
          <w:lang w:val="en-GB"/>
        </w:rPr>
        <w:t xml:space="preserve"> they evaluated the sources of the </w:t>
      </w:r>
      <w:r w:rsidR="00AE0873">
        <w:rPr>
          <w:rFonts w:ascii="Times New Roman" w:hAnsi="Times New Roman"/>
          <w:lang w:val="en-GB"/>
        </w:rPr>
        <w:t>Hungarian campaigns</w:t>
      </w:r>
      <w:r w:rsidR="007607FB">
        <w:rPr>
          <w:rFonts w:ascii="Times New Roman" w:hAnsi="Times New Roman"/>
          <w:lang w:val="en-GB"/>
        </w:rPr>
        <w:t xml:space="preserve"> mainly</w:t>
      </w:r>
      <w:r w:rsidR="00915B7F">
        <w:rPr>
          <w:rFonts w:ascii="Times New Roman" w:hAnsi="Times New Roman"/>
          <w:lang w:val="en-GB"/>
        </w:rPr>
        <w:t xml:space="preserve"> </w:t>
      </w:r>
      <w:r w:rsidR="007607FB">
        <w:rPr>
          <w:rFonts w:ascii="Times New Roman" w:hAnsi="Times New Roman"/>
          <w:lang w:val="en-GB"/>
        </w:rPr>
        <w:t xml:space="preserve">in the context of the events of East </w:t>
      </w:r>
      <w:proofErr w:type="spellStart"/>
      <w:r w:rsidR="007607FB">
        <w:rPr>
          <w:rFonts w:ascii="Times New Roman" w:hAnsi="Times New Roman"/>
          <w:lang w:val="en-GB"/>
        </w:rPr>
        <w:t>Francia</w:t>
      </w:r>
      <w:proofErr w:type="spellEnd"/>
      <w:r w:rsidR="00125897">
        <w:rPr>
          <w:rFonts w:ascii="Times New Roman" w:hAnsi="Times New Roman"/>
          <w:lang w:val="en-GB"/>
        </w:rPr>
        <w:t>, t</w:t>
      </w:r>
      <w:r w:rsidR="007607FB">
        <w:rPr>
          <w:rFonts w:ascii="Times New Roman" w:hAnsi="Times New Roman"/>
          <w:lang w:val="en-GB"/>
        </w:rPr>
        <w:t>heir reconstruction</w:t>
      </w:r>
      <w:r w:rsidR="00915B7F">
        <w:rPr>
          <w:rFonts w:ascii="Times New Roman" w:hAnsi="Times New Roman"/>
          <w:lang w:val="en-GB"/>
        </w:rPr>
        <w:t xml:space="preserve">, let alone </w:t>
      </w:r>
      <w:proofErr w:type="spellStart"/>
      <w:r w:rsidR="00915B7F">
        <w:rPr>
          <w:rFonts w:ascii="Times New Roman" w:hAnsi="Times New Roman"/>
          <w:lang w:val="en-GB"/>
        </w:rPr>
        <w:t>Károly</w:t>
      </w:r>
      <w:proofErr w:type="spellEnd"/>
      <w:r w:rsidR="00915B7F">
        <w:rPr>
          <w:rFonts w:ascii="Times New Roman" w:hAnsi="Times New Roman"/>
          <w:lang w:val="en-GB"/>
        </w:rPr>
        <w:t xml:space="preserve"> </w:t>
      </w:r>
      <w:proofErr w:type="spellStart"/>
      <w:r w:rsidR="00915B7F">
        <w:rPr>
          <w:rFonts w:ascii="Times New Roman" w:hAnsi="Times New Roman"/>
          <w:lang w:val="en-GB"/>
        </w:rPr>
        <w:t>Szabó’s</w:t>
      </w:r>
      <w:proofErr w:type="spellEnd"/>
      <w:r w:rsidR="00915B7F">
        <w:rPr>
          <w:rFonts w:ascii="Times New Roman" w:hAnsi="Times New Roman"/>
          <w:lang w:val="en-GB"/>
        </w:rPr>
        <w:t xml:space="preserve"> </w:t>
      </w:r>
      <w:r w:rsidR="00965411">
        <w:rPr>
          <w:rFonts w:ascii="Times New Roman" w:hAnsi="Times New Roman"/>
          <w:lang w:val="en-GB"/>
        </w:rPr>
        <w:t xml:space="preserve">doubtlessly </w:t>
      </w:r>
      <w:r w:rsidR="00915B7F">
        <w:rPr>
          <w:rFonts w:ascii="Times New Roman" w:hAnsi="Times New Roman"/>
          <w:lang w:val="en-GB"/>
        </w:rPr>
        <w:t>original investigation,</w:t>
      </w:r>
      <w:r w:rsidR="007607FB">
        <w:rPr>
          <w:rFonts w:ascii="Times New Roman" w:hAnsi="Times New Roman"/>
          <w:lang w:val="en-GB"/>
        </w:rPr>
        <w:t xml:space="preserve"> has been used as the solid foundation of</w:t>
      </w:r>
      <w:r w:rsidR="00125897">
        <w:rPr>
          <w:rFonts w:ascii="Times New Roman" w:hAnsi="Times New Roman"/>
          <w:lang w:val="en-GB"/>
        </w:rPr>
        <w:t xml:space="preserve"> the</w:t>
      </w:r>
      <w:r w:rsidR="007607FB">
        <w:rPr>
          <w:rFonts w:ascii="Times New Roman" w:hAnsi="Times New Roman"/>
          <w:lang w:val="en-GB"/>
        </w:rPr>
        <w:t xml:space="preserve"> monographs</w:t>
      </w:r>
      <w:r w:rsidR="00125897">
        <w:rPr>
          <w:rFonts w:ascii="Times New Roman" w:hAnsi="Times New Roman"/>
          <w:lang w:val="en-GB"/>
        </w:rPr>
        <w:t xml:space="preserve"> devoted to</w:t>
      </w:r>
      <w:r w:rsidR="007607FB">
        <w:rPr>
          <w:rFonts w:ascii="Times New Roman" w:hAnsi="Times New Roman"/>
          <w:lang w:val="en-GB"/>
        </w:rPr>
        <w:t xml:space="preserve"> </w:t>
      </w:r>
      <w:r w:rsidR="00125897">
        <w:rPr>
          <w:rFonts w:ascii="Times New Roman" w:hAnsi="Times New Roman"/>
          <w:lang w:val="en-GB"/>
        </w:rPr>
        <w:t xml:space="preserve">the Hungarian military campaigns in the last 150 years. While </w:t>
      </w:r>
      <w:proofErr w:type="spellStart"/>
      <w:r w:rsidR="00125897">
        <w:rPr>
          <w:rFonts w:ascii="Times New Roman" w:hAnsi="Times New Roman"/>
          <w:lang w:val="en-GB"/>
        </w:rPr>
        <w:t>Gyula</w:t>
      </w:r>
      <w:proofErr w:type="spellEnd"/>
      <w:r w:rsidR="00125897">
        <w:rPr>
          <w:rFonts w:ascii="Times New Roman" w:hAnsi="Times New Roman"/>
          <w:lang w:val="en-GB"/>
        </w:rPr>
        <w:t xml:space="preserve"> </w:t>
      </w:r>
      <w:proofErr w:type="spellStart"/>
      <w:r w:rsidR="00125897">
        <w:rPr>
          <w:rFonts w:ascii="Times New Roman" w:hAnsi="Times New Roman"/>
          <w:lang w:val="en-GB"/>
        </w:rPr>
        <w:t>Pauler</w:t>
      </w:r>
      <w:proofErr w:type="spellEnd"/>
      <w:r w:rsidR="00214F1B">
        <w:rPr>
          <w:rFonts w:ascii="Times New Roman" w:hAnsi="Times New Roman"/>
          <w:lang w:val="en-GB"/>
        </w:rPr>
        <w:t xml:space="preserve"> </w:t>
      </w:r>
      <w:r w:rsidR="00125897">
        <w:rPr>
          <w:rFonts w:ascii="Times New Roman" w:hAnsi="Times New Roman"/>
          <w:lang w:val="en-GB"/>
        </w:rPr>
        <w:t>referred directly to the</w:t>
      </w:r>
      <w:r w:rsidR="00214F1B">
        <w:rPr>
          <w:rFonts w:ascii="Times New Roman" w:hAnsi="Times New Roman"/>
          <w:lang w:val="en-GB"/>
        </w:rPr>
        <w:t xml:space="preserve"> MGH</w:t>
      </w:r>
      <w:r w:rsidR="00125897">
        <w:rPr>
          <w:rFonts w:ascii="Times New Roman" w:hAnsi="Times New Roman"/>
          <w:lang w:val="en-GB"/>
        </w:rPr>
        <w:t xml:space="preserve"> </w:t>
      </w:r>
      <w:r w:rsidR="00214F1B">
        <w:rPr>
          <w:rFonts w:ascii="Times New Roman" w:hAnsi="Times New Roman"/>
          <w:lang w:val="en-GB"/>
        </w:rPr>
        <w:t>handbook series</w:t>
      </w:r>
      <w:r w:rsidR="00125897">
        <w:rPr>
          <w:rFonts w:ascii="Times New Roman" w:hAnsi="Times New Roman"/>
          <w:lang w:val="en-GB"/>
        </w:rPr>
        <w:t xml:space="preserve"> </w:t>
      </w:r>
      <w:proofErr w:type="spellStart"/>
      <w:r w:rsidR="00125897" w:rsidRPr="00282C4D">
        <w:rPr>
          <w:rFonts w:ascii="Times New Roman" w:hAnsi="Times New Roman"/>
          <w:i/>
          <w:lang w:val="en-GB"/>
        </w:rPr>
        <w:t>Jahrbücher</w:t>
      </w:r>
      <w:proofErr w:type="spellEnd"/>
      <w:r w:rsidR="00125897" w:rsidRPr="00282C4D">
        <w:rPr>
          <w:rFonts w:ascii="Times New Roman" w:hAnsi="Times New Roman"/>
          <w:i/>
          <w:lang w:val="en-GB"/>
        </w:rPr>
        <w:t xml:space="preserve"> des </w:t>
      </w:r>
      <w:proofErr w:type="spellStart"/>
      <w:r w:rsidR="00125897" w:rsidRPr="00282C4D">
        <w:rPr>
          <w:rFonts w:ascii="Times New Roman" w:hAnsi="Times New Roman"/>
          <w:i/>
          <w:lang w:val="en-GB"/>
        </w:rPr>
        <w:t>Deutschen</w:t>
      </w:r>
      <w:proofErr w:type="spellEnd"/>
      <w:r w:rsidR="00125897" w:rsidRPr="00282C4D">
        <w:rPr>
          <w:rFonts w:ascii="Times New Roman" w:hAnsi="Times New Roman"/>
          <w:i/>
          <w:lang w:val="en-GB"/>
        </w:rPr>
        <w:t xml:space="preserve"> </w:t>
      </w:r>
      <w:proofErr w:type="spellStart"/>
      <w:r w:rsidR="00125897" w:rsidRPr="00282C4D">
        <w:rPr>
          <w:rFonts w:ascii="Times New Roman" w:hAnsi="Times New Roman"/>
          <w:i/>
          <w:lang w:val="en-GB"/>
        </w:rPr>
        <w:t>Reichs</w:t>
      </w:r>
      <w:proofErr w:type="spellEnd"/>
      <w:r w:rsidR="00214F1B">
        <w:rPr>
          <w:rFonts w:ascii="Times New Roman" w:hAnsi="Times New Roman"/>
          <w:lang w:val="en-GB"/>
        </w:rPr>
        <w:t xml:space="preserve"> in 1900, </w:t>
      </w:r>
      <w:proofErr w:type="spellStart"/>
      <w:r w:rsidR="00214F1B">
        <w:rPr>
          <w:rFonts w:ascii="Times New Roman" w:hAnsi="Times New Roman"/>
          <w:lang w:val="en-GB"/>
        </w:rPr>
        <w:t>János</w:t>
      </w:r>
      <w:proofErr w:type="spellEnd"/>
      <w:r w:rsidR="00214F1B">
        <w:rPr>
          <w:rFonts w:ascii="Times New Roman" w:hAnsi="Times New Roman"/>
          <w:lang w:val="en-GB"/>
        </w:rPr>
        <w:t xml:space="preserve"> </w:t>
      </w:r>
      <w:proofErr w:type="spellStart"/>
      <w:r w:rsidR="00214F1B">
        <w:rPr>
          <w:rFonts w:ascii="Times New Roman" w:hAnsi="Times New Roman"/>
          <w:lang w:val="en-GB"/>
        </w:rPr>
        <w:t>Karácsonyi</w:t>
      </w:r>
      <w:proofErr w:type="spellEnd"/>
      <w:r w:rsidR="00214F1B">
        <w:rPr>
          <w:rFonts w:ascii="Times New Roman" w:hAnsi="Times New Roman"/>
          <w:lang w:val="en-GB"/>
        </w:rPr>
        <w:t xml:space="preserve"> and </w:t>
      </w:r>
      <w:proofErr w:type="spellStart"/>
      <w:r w:rsidR="00214F1B">
        <w:rPr>
          <w:rFonts w:ascii="Times New Roman" w:hAnsi="Times New Roman"/>
          <w:lang w:val="en-GB"/>
        </w:rPr>
        <w:t>Bálint</w:t>
      </w:r>
      <w:proofErr w:type="spellEnd"/>
      <w:r w:rsidR="00214F1B">
        <w:rPr>
          <w:rFonts w:ascii="Times New Roman" w:hAnsi="Times New Roman"/>
          <w:lang w:val="en-GB"/>
        </w:rPr>
        <w:t xml:space="preserve"> </w:t>
      </w:r>
      <w:proofErr w:type="spellStart"/>
      <w:r w:rsidR="00214F1B">
        <w:rPr>
          <w:rFonts w:ascii="Times New Roman" w:hAnsi="Times New Roman"/>
          <w:lang w:val="en-GB"/>
        </w:rPr>
        <w:t>Hóman</w:t>
      </w:r>
      <w:proofErr w:type="spellEnd"/>
      <w:r w:rsidR="00915B7F">
        <w:rPr>
          <w:rFonts w:ascii="Times New Roman" w:hAnsi="Times New Roman"/>
          <w:lang w:val="en-GB"/>
        </w:rPr>
        <w:t xml:space="preserve"> followed the dissertation of Rudolf </w:t>
      </w:r>
      <w:proofErr w:type="spellStart"/>
      <w:r w:rsidR="00915B7F">
        <w:rPr>
          <w:rFonts w:ascii="Times New Roman" w:hAnsi="Times New Roman"/>
          <w:lang w:val="en-GB"/>
        </w:rPr>
        <w:t>Lüttich</w:t>
      </w:r>
      <w:proofErr w:type="spellEnd"/>
      <w:r w:rsidR="00915B7F">
        <w:rPr>
          <w:rFonts w:ascii="Times New Roman" w:hAnsi="Times New Roman"/>
          <w:lang w:val="en-GB"/>
        </w:rPr>
        <w:t>, published in 1910</w:t>
      </w:r>
      <w:r w:rsidR="00AE0873">
        <w:rPr>
          <w:rFonts w:ascii="Times New Roman" w:hAnsi="Times New Roman"/>
          <w:lang w:val="en-GB"/>
        </w:rPr>
        <w:t>, in their summaries</w:t>
      </w:r>
      <w:r w:rsidR="00915B7F">
        <w:rPr>
          <w:rFonts w:ascii="Times New Roman" w:hAnsi="Times New Roman"/>
          <w:lang w:val="en-GB"/>
        </w:rPr>
        <w:t xml:space="preserve">. </w:t>
      </w:r>
      <w:proofErr w:type="spellStart"/>
      <w:r w:rsidR="00915B7F">
        <w:rPr>
          <w:rFonts w:ascii="Times New Roman" w:hAnsi="Times New Roman"/>
          <w:lang w:val="en-GB"/>
        </w:rPr>
        <w:t>Lüttich’s</w:t>
      </w:r>
      <w:proofErr w:type="spellEnd"/>
      <w:r w:rsidR="00915B7F">
        <w:rPr>
          <w:rFonts w:ascii="Times New Roman" w:hAnsi="Times New Roman"/>
          <w:lang w:val="en-GB"/>
        </w:rPr>
        <w:t xml:space="preserve"> monograph was the first concise study on the topic published in a foreign language</w:t>
      </w:r>
      <w:r w:rsidR="00965411">
        <w:rPr>
          <w:rFonts w:ascii="Times New Roman" w:hAnsi="Times New Roman"/>
          <w:lang w:val="en-GB"/>
        </w:rPr>
        <w:t>, and</w:t>
      </w:r>
      <w:r w:rsidR="00915B7F">
        <w:rPr>
          <w:rFonts w:ascii="Times New Roman" w:hAnsi="Times New Roman"/>
          <w:lang w:val="en-GB"/>
        </w:rPr>
        <w:t xml:space="preserve"> included not only the sources of East </w:t>
      </w:r>
      <w:proofErr w:type="spellStart"/>
      <w:r w:rsidR="00915B7F">
        <w:rPr>
          <w:rFonts w:ascii="Times New Roman" w:hAnsi="Times New Roman"/>
          <w:lang w:val="en-GB"/>
        </w:rPr>
        <w:t>Francia</w:t>
      </w:r>
      <w:proofErr w:type="spellEnd"/>
      <w:r w:rsidR="00915B7F">
        <w:rPr>
          <w:rFonts w:ascii="Times New Roman" w:hAnsi="Times New Roman"/>
          <w:lang w:val="en-GB"/>
        </w:rPr>
        <w:t>, but that</w:t>
      </w:r>
      <w:r w:rsidR="00965411">
        <w:rPr>
          <w:rFonts w:ascii="Times New Roman" w:hAnsi="Times New Roman"/>
          <w:lang w:val="en-GB"/>
        </w:rPr>
        <w:t xml:space="preserve"> of the West and Italy as well. </w:t>
      </w:r>
      <w:proofErr w:type="spellStart"/>
      <w:r w:rsidR="00965411">
        <w:rPr>
          <w:rFonts w:ascii="Times New Roman" w:hAnsi="Times New Roman"/>
          <w:lang w:val="en-GB"/>
        </w:rPr>
        <w:t>József</w:t>
      </w:r>
      <w:proofErr w:type="spellEnd"/>
      <w:r w:rsidR="00965411">
        <w:rPr>
          <w:rFonts w:ascii="Times New Roman" w:hAnsi="Times New Roman"/>
          <w:lang w:val="en-GB"/>
        </w:rPr>
        <w:t xml:space="preserve"> </w:t>
      </w:r>
      <w:proofErr w:type="spellStart"/>
      <w:r w:rsidR="00965411">
        <w:rPr>
          <w:rFonts w:ascii="Times New Roman" w:hAnsi="Times New Roman"/>
          <w:lang w:val="en-GB"/>
        </w:rPr>
        <w:t>Bánlaky’s</w:t>
      </w:r>
      <w:proofErr w:type="spellEnd"/>
      <w:r w:rsidR="00965411">
        <w:rPr>
          <w:rFonts w:ascii="Times New Roman" w:hAnsi="Times New Roman"/>
          <w:lang w:val="en-GB"/>
        </w:rPr>
        <w:t xml:space="preserve"> chapters on the incursions in his voluminous military history were also based on thorough research, but the most comprehensive book, which attempted to</w:t>
      </w:r>
      <w:r w:rsidR="0054225C">
        <w:rPr>
          <w:rFonts w:ascii="Times New Roman" w:hAnsi="Times New Roman"/>
          <w:lang w:val="en-GB"/>
        </w:rPr>
        <w:t xml:space="preserve"> interrogate</w:t>
      </w:r>
      <w:r w:rsidR="00965411">
        <w:rPr>
          <w:rFonts w:ascii="Times New Roman" w:hAnsi="Times New Roman"/>
          <w:lang w:val="en-GB"/>
        </w:rPr>
        <w:t xml:space="preserve"> as much</w:t>
      </w:r>
      <w:r w:rsidR="0054225C">
        <w:rPr>
          <w:rFonts w:ascii="Times New Roman" w:hAnsi="Times New Roman"/>
          <w:lang w:val="en-GB"/>
        </w:rPr>
        <w:t xml:space="preserve"> charter</w:t>
      </w:r>
      <w:r w:rsidR="00965411">
        <w:rPr>
          <w:rFonts w:ascii="Times New Roman" w:hAnsi="Times New Roman"/>
          <w:lang w:val="en-GB"/>
        </w:rPr>
        <w:t xml:space="preserve"> evidence</w:t>
      </w:r>
      <w:r w:rsidR="0054225C">
        <w:rPr>
          <w:rFonts w:ascii="Times New Roman" w:hAnsi="Times New Roman"/>
          <w:lang w:val="en-GB"/>
        </w:rPr>
        <w:t xml:space="preserve"> and other sources</w:t>
      </w:r>
      <w:r w:rsidR="00965411">
        <w:rPr>
          <w:rFonts w:ascii="Times New Roman" w:hAnsi="Times New Roman"/>
          <w:lang w:val="en-GB"/>
        </w:rPr>
        <w:t xml:space="preserve"> of local history as possible, is still Gina </w:t>
      </w:r>
      <w:proofErr w:type="spellStart"/>
      <w:r w:rsidR="00965411">
        <w:rPr>
          <w:rFonts w:ascii="Times New Roman" w:hAnsi="Times New Roman"/>
          <w:lang w:val="en-GB"/>
        </w:rPr>
        <w:t>Fasoli’s</w:t>
      </w:r>
      <w:proofErr w:type="spellEnd"/>
      <w:r w:rsidR="00965411">
        <w:rPr>
          <w:rFonts w:ascii="Times New Roman" w:hAnsi="Times New Roman"/>
          <w:lang w:val="en-GB"/>
        </w:rPr>
        <w:t xml:space="preserve"> </w:t>
      </w:r>
      <w:r w:rsidR="00965411">
        <w:rPr>
          <w:i/>
        </w:rPr>
        <w:t xml:space="preserve">Le </w:t>
      </w:r>
      <w:proofErr w:type="spellStart"/>
      <w:r w:rsidR="00965411">
        <w:rPr>
          <w:i/>
        </w:rPr>
        <w:t>i</w:t>
      </w:r>
      <w:r w:rsidR="00965411" w:rsidRPr="00ED6E11">
        <w:rPr>
          <w:i/>
        </w:rPr>
        <w:t>ncursioni</w:t>
      </w:r>
      <w:proofErr w:type="spellEnd"/>
      <w:r w:rsidR="00965411" w:rsidRPr="00ED6E11">
        <w:rPr>
          <w:i/>
        </w:rPr>
        <w:t xml:space="preserve"> </w:t>
      </w:r>
      <w:proofErr w:type="spellStart"/>
      <w:r w:rsidR="00965411" w:rsidRPr="00ED6E11">
        <w:rPr>
          <w:i/>
        </w:rPr>
        <w:t>ungare</w:t>
      </w:r>
      <w:proofErr w:type="spellEnd"/>
      <w:r w:rsidR="00965411" w:rsidRPr="00ED6E11">
        <w:rPr>
          <w:i/>
        </w:rPr>
        <w:t xml:space="preserve"> in </w:t>
      </w:r>
      <w:proofErr w:type="spellStart"/>
      <w:r w:rsidR="00965411" w:rsidRPr="00ED6E11">
        <w:rPr>
          <w:i/>
        </w:rPr>
        <w:t>Europa</w:t>
      </w:r>
      <w:proofErr w:type="spellEnd"/>
      <w:r w:rsidR="00965411" w:rsidRPr="00ED6E11">
        <w:rPr>
          <w:i/>
        </w:rPr>
        <w:t xml:space="preserve"> </w:t>
      </w:r>
      <w:proofErr w:type="spellStart"/>
      <w:r w:rsidR="00965411" w:rsidRPr="00ED6E11">
        <w:rPr>
          <w:i/>
        </w:rPr>
        <w:t>nel</w:t>
      </w:r>
      <w:proofErr w:type="spellEnd"/>
      <w:r w:rsidR="00965411" w:rsidRPr="00ED6E11">
        <w:rPr>
          <w:i/>
        </w:rPr>
        <w:t xml:space="preserve"> </w:t>
      </w:r>
      <w:proofErr w:type="spellStart"/>
      <w:r w:rsidR="00965411" w:rsidRPr="00ED6E11">
        <w:rPr>
          <w:i/>
        </w:rPr>
        <w:t>secolo</w:t>
      </w:r>
      <w:proofErr w:type="spellEnd"/>
      <w:r w:rsidR="00965411" w:rsidRPr="00ED6E11">
        <w:rPr>
          <w:i/>
        </w:rPr>
        <w:t xml:space="preserve"> X</w:t>
      </w:r>
      <w:r w:rsidR="00965411">
        <w:t xml:space="preserve"> of 1945.</w:t>
      </w:r>
      <w:r w:rsidR="00AE0873">
        <w:t xml:space="preserve"> </w:t>
      </w:r>
      <w:proofErr w:type="spellStart"/>
      <w:r w:rsidR="00AE0873">
        <w:t>Fasoli’s</w:t>
      </w:r>
      <w:proofErr w:type="spellEnd"/>
      <w:r w:rsidR="00AE0873">
        <w:t xml:space="preserve"> somewhat modified chronology was applied in </w:t>
      </w:r>
      <w:proofErr w:type="spellStart"/>
      <w:r w:rsidR="00AE0873">
        <w:t>Szabolcs</w:t>
      </w:r>
      <w:proofErr w:type="spellEnd"/>
      <w:r w:rsidR="00AE0873">
        <w:t xml:space="preserve"> </w:t>
      </w:r>
      <w:proofErr w:type="spellStart"/>
      <w:r w:rsidR="00AE0873">
        <w:t>Vajay’s</w:t>
      </w:r>
      <w:proofErr w:type="spellEnd"/>
      <w:r w:rsidR="00AE0873">
        <w:t xml:space="preserve"> admirable, but far from flawless study, which presented its material in the context of 10</w:t>
      </w:r>
      <w:r w:rsidR="00AE0873" w:rsidRPr="00AE0873">
        <w:rPr>
          <w:vertAlign w:val="superscript"/>
        </w:rPr>
        <w:t>th</w:t>
      </w:r>
      <w:r w:rsidR="00AE0873">
        <w:t xml:space="preserve">-century diplomatic relations. </w:t>
      </w:r>
      <w:proofErr w:type="spellStart"/>
      <w:r w:rsidR="00AE0873">
        <w:t>György</w:t>
      </w:r>
      <w:proofErr w:type="spellEnd"/>
      <w:r w:rsidR="00AE0873">
        <w:t xml:space="preserve"> </w:t>
      </w:r>
      <w:proofErr w:type="spellStart"/>
      <w:r w:rsidR="00AE0873">
        <w:lastRenderedPageBreak/>
        <w:t>Györffy</w:t>
      </w:r>
      <w:proofErr w:type="spellEnd"/>
      <w:r w:rsidR="00B44E0D">
        <w:t xml:space="preserve"> had </w:t>
      </w:r>
      <w:proofErr w:type="spellStart"/>
      <w:r w:rsidR="00B44E0D">
        <w:t>Vajay’s</w:t>
      </w:r>
      <w:proofErr w:type="spellEnd"/>
      <w:r w:rsidR="00B44E0D">
        <w:t xml:space="preserve"> chronology in sight in his chapters in the Concise History of Hungary published by the Hungarian Academy of Science,</w:t>
      </w:r>
      <w:r w:rsidR="00AE0873">
        <w:t xml:space="preserve"> while </w:t>
      </w:r>
      <w:proofErr w:type="spellStart"/>
      <w:r w:rsidR="00AE0873">
        <w:t>Gyula</w:t>
      </w:r>
      <w:proofErr w:type="spellEnd"/>
      <w:r w:rsidR="00AE0873">
        <w:t xml:space="preserve"> </w:t>
      </w:r>
      <w:proofErr w:type="spellStart"/>
      <w:r w:rsidR="00AE0873">
        <w:t>Kristó</w:t>
      </w:r>
      <w:proofErr w:type="spellEnd"/>
      <w:r w:rsidR="00B44E0D">
        <w:t xml:space="preserve">, who developed an alternative interpretation to those of Vajay and </w:t>
      </w:r>
      <w:proofErr w:type="spellStart"/>
      <w:r w:rsidR="00B44E0D">
        <w:t>Györffy</w:t>
      </w:r>
      <w:proofErr w:type="spellEnd"/>
      <w:r w:rsidR="00B44E0D">
        <w:t xml:space="preserve">, </w:t>
      </w:r>
      <w:r w:rsidR="00AE0873">
        <w:t xml:space="preserve">remained faithful to </w:t>
      </w:r>
      <w:proofErr w:type="spellStart"/>
      <w:r w:rsidR="00AE0873">
        <w:t>Lüttich</w:t>
      </w:r>
      <w:proofErr w:type="spellEnd"/>
      <w:r w:rsidR="00AE0873">
        <w:t xml:space="preserve">. </w:t>
      </w:r>
      <w:r w:rsidR="000B3AD5">
        <w:t>Elaborated by 19</w:t>
      </w:r>
      <w:r w:rsidR="000B3AD5" w:rsidRPr="00B44E0D">
        <w:rPr>
          <w:vertAlign w:val="superscript"/>
        </w:rPr>
        <w:t>th</w:t>
      </w:r>
      <w:r w:rsidR="001F20DD">
        <w:t>-century German historiographers</w:t>
      </w:r>
      <w:r w:rsidR="000B3AD5">
        <w:t>, t</w:t>
      </w:r>
      <w:r w:rsidR="00B44E0D">
        <w:t xml:space="preserve">he skeleton of the events </w:t>
      </w:r>
      <w:r w:rsidR="00570431">
        <w:t>has been altered by generations of</w:t>
      </w:r>
      <w:r w:rsidR="000B3AD5">
        <w:t xml:space="preserve"> scholar</w:t>
      </w:r>
      <w:r w:rsidR="00570431">
        <w:t>s</w:t>
      </w:r>
      <w:r w:rsidR="000B3AD5">
        <w:t xml:space="preserve">, which led to numerous </w:t>
      </w:r>
      <w:proofErr w:type="spellStart"/>
      <w:r w:rsidR="000B3AD5">
        <w:t>unreflected</w:t>
      </w:r>
      <w:proofErr w:type="spellEnd"/>
      <w:r w:rsidR="000B3AD5">
        <w:t xml:space="preserve"> contradictions.</w:t>
      </w:r>
    </w:p>
    <w:p w:rsidR="000B3AD5" w:rsidRDefault="000B3AD5" w:rsidP="00047E51">
      <w:pPr>
        <w:pStyle w:val="NormlWeb"/>
        <w:spacing w:before="0" w:beforeAutospacing="0" w:after="0" w:afterAutospacing="0" w:line="360" w:lineRule="auto"/>
        <w:ind w:firstLine="284"/>
        <w:jc w:val="both"/>
        <w:rPr>
          <w:lang w:val="en-GB"/>
        </w:rPr>
      </w:pPr>
      <w:r>
        <w:t xml:space="preserve">Gina </w:t>
      </w:r>
      <w:proofErr w:type="spellStart"/>
      <w:r>
        <w:t>Fasoli</w:t>
      </w:r>
      <w:proofErr w:type="spellEnd"/>
      <w:r w:rsidR="001F20DD">
        <w:t xml:space="preserve"> already</w:t>
      </w:r>
      <w:r>
        <w:t xml:space="preserve"> </w:t>
      </w:r>
      <w:r w:rsidR="001F20DD">
        <w:t>had the opportunity</w:t>
      </w:r>
      <w:r w:rsidR="002237E2">
        <w:t xml:space="preserve"> to</w:t>
      </w:r>
      <w:r w:rsidR="001F20DD">
        <w:t xml:space="preserve"> </w:t>
      </w:r>
      <w:r w:rsidR="002237E2">
        <w:t>exploit</w:t>
      </w:r>
      <w:r w:rsidR="001F20DD">
        <w:t xml:space="preserve"> </w:t>
      </w:r>
      <w:proofErr w:type="spellStart"/>
      <w:r w:rsidR="001F20DD">
        <w:t>Albin</w:t>
      </w:r>
      <w:proofErr w:type="spellEnd"/>
      <w:r w:rsidR="001F20DD">
        <w:t xml:space="preserve"> F. </w:t>
      </w:r>
      <w:proofErr w:type="spellStart"/>
      <w:r w:rsidR="001F20DD">
        <w:t>Gombos</w:t>
      </w:r>
      <w:proofErr w:type="spellEnd"/>
      <w:r w:rsidR="001F20DD">
        <w:t xml:space="preserve">’ thematic source collection, the </w:t>
      </w:r>
      <w:proofErr w:type="spellStart"/>
      <w:r w:rsidR="001F20DD" w:rsidRPr="001F20DD">
        <w:rPr>
          <w:i/>
        </w:rPr>
        <w:t>Catalogus</w:t>
      </w:r>
      <w:proofErr w:type="spellEnd"/>
      <w:r w:rsidR="001F20DD" w:rsidRPr="001F20DD">
        <w:rPr>
          <w:i/>
        </w:rPr>
        <w:t xml:space="preserve"> </w:t>
      </w:r>
      <w:proofErr w:type="spellStart"/>
      <w:r w:rsidR="001F20DD" w:rsidRPr="001F20DD">
        <w:rPr>
          <w:i/>
        </w:rPr>
        <w:t>Fontium</w:t>
      </w:r>
      <w:proofErr w:type="spellEnd"/>
      <w:r w:rsidR="001F20DD" w:rsidRPr="001F20DD">
        <w:rPr>
          <w:i/>
        </w:rPr>
        <w:t xml:space="preserve"> </w:t>
      </w:r>
      <w:proofErr w:type="spellStart"/>
      <w:r w:rsidR="001F20DD" w:rsidRPr="001F20DD">
        <w:rPr>
          <w:i/>
        </w:rPr>
        <w:t>Historiae</w:t>
      </w:r>
      <w:proofErr w:type="spellEnd"/>
      <w:r w:rsidR="001F20DD" w:rsidRPr="001F20DD">
        <w:rPr>
          <w:i/>
        </w:rPr>
        <w:t xml:space="preserve"> </w:t>
      </w:r>
      <w:proofErr w:type="spellStart"/>
      <w:r w:rsidR="001F20DD" w:rsidRPr="001F20DD">
        <w:rPr>
          <w:i/>
        </w:rPr>
        <w:t>Hungaricae</w:t>
      </w:r>
      <w:proofErr w:type="spellEnd"/>
      <w:r w:rsidR="001F20DD">
        <w:t xml:space="preserve">. Although the three volumes of the </w:t>
      </w:r>
      <w:proofErr w:type="spellStart"/>
      <w:r w:rsidR="001F20DD" w:rsidRPr="00EF25A5">
        <w:rPr>
          <w:i/>
        </w:rPr>
        <w:t>Catalogus</w:t>
      </w:r>
      <w:proofErr w:type="spellEnd"/>
      <w:r w:rsidR="001F20DD">
        <w:t xml:space="preserve"> contain nearly all </w:t>
      </w:r>
      <w:r w:rsidR="00F62A33">
        <w:t>excerpts</w:t>
      </w:r>
      <w:r w:rsidR="00EF25A5">
        <w:t xml:space="preserve"> with reference to Hungarians before 1301,</w:t>
      </w:r>
      <w:r w:rsidR="001F20DD">
        <w:t xml:space="preserve"> </w:t>
      </w:r>
      <w:r w:rsidR="00F62A33">
        <w:t xml:space="preserve">including those referring to the incursions, </w:t>
      </w:r>
      <w:r w:rsidR="00EF25A5">
        <w:t xml:space="preserve">their hierarchy has not yet been established. It is, therefore, difficult to separate trustworthy accounts from distorted ones, </w:t>
      </w:r>
      <w:r w:rsidR="00EF25A5">
        <w:rPr>
          <w:lang w:val="en-GB"/>
        </w:rPr>
        <w:t>no matter whether they appear in the disguise of history, hagiography or poetry.</w:t>
      </w:r>
      <w:r w:rsidR="003009A9">
        <w:rPr>
          <w:lang w:val="en-GB"/>
        </w:rPr>
        <w:t xml:space="preserve"> Moreover, the </w:t>
      </w:r>
      <w:proofErr w:type="spellStart"/>
      <w:r w:rsidR="003009A9" w:rsidRPr="003009A9">
        <w:rPr>
          <w:i/>
          <w:lang w:val="en-GB"/>
        </w:rPr>
        <w:t>Catalogus</w:t>
      </w:r>
      <w:proofErr w:type="spellEnd"/>
      <w:r w:rsidR="003009A9">
        <w:rPr>
          <w:lang w:val="en-GB"/>
        </w:rPr>
        <w:t xml:space="preserve"> can be expanded by several new items, even if of minor importance.</w:t>
      </w:r>
      <w:r w:rsidR="00427E2E">
        <w:rPr>
          <w:lang w:val="en-GB"/>
        </w:rPr>
        <w:t xml:space="preserve"> My chief goal was to re-examine contemporary accounts (annals, chronicles, hagiographic narratives, charters), to decompose conflicting chronologies and to establish a new thread of events based on all accessible evidence.</w:t>
      </w:r>
    </w:p>
    <w:p w:rsidR="00E1598D" w:rsidRDefault="00427E2E" w:rsidP="00047E51">
      <w:pPr>
        <w:pStyle w:val="NormlWeb"/>
        <w:spacing w:before="0" w:beforeAutospacing="0" w:after="0" w:afterAutospacing="0" w:line="360" w:lineRule="auto"/>
        <w:ind w:firstLine="284"/>
        <w:jc w:val="both"/>
        <w:rPr>
          <w:lang w:val="en-GB"/>
        </w:rPr>
      </w:pPr>
      <w:r>
        <w:rPr>
          <w:lang w:val="en-GB"/>
        </w:rPr>
        <w:t xml:space="preserve">From the outset I intended to reflect upon some </w:t>
      </w:r>
      <w:r w:rsidR="003D2771">
        <w:rPr>
          <w:lang w:val="en-GB"/>
        </w:rPr>
        <w:t>tendencies</w:t>
      </w:r>
      <w:r>
        <w:rPr>
          <w:lang w:val="en-GB"/>
        </w:rPr>
        <w:t xml:space="preserve"> of contemporary historiography</w:t>
      </w:r>
      <w:r w:rsidR="003D2771">
        <w:rPr>
          <w:lang w:val="en-GB"/>
        </w:rPr>
        <w:t>. Modern historiographers in Europe are far less perceptible to 10</w:t>
      </w:r>
      <w:r w:rsidR="003D2771" w:rsidRPr="003D2771">
        <w:rPr>
          <w:vertAlign w:val="superscript"/>
          <w:lang w:val="en-GB"/>
        </w:rPr>
        <w:t>th</w:t>
      </w:r>
      <w:r w:rsidR="003D2771">
        <w:rPr>
          <w:lang w:val="en-GB"/>
        </w:rPr>
        <w:t xml:space="preserve"> century Hungarian incursions as their medieval predecessors. The approach of the limited number of modern studies </w:t>
      </w:r>
      <w:r w:rsidR="00F62A33">
        <w:rPr>
          <w:lang w:val="en-GB"/>
        </w:rPr>
        <w:t>is</w:t>
      </w:r>
      <w:r w:rsidR="003D2771">
        <w:rPr>
          <w:lang w:val="en-GB"/>
        </w:rPr>
        <w:t xml:space="preserve"> d</w:t>
      </w:r>
      <w:r w:rsidR="002A6F73">
        <w:rPr>
          <w:lang w:val="en-GB"/>
        </w:rPr>
        <w:t>ifferent depending both on</w:t>
      </w:r>
      <w:r w:rsidR="003D2771">
        <w:rPr>
          <w:lang w:val="en-GB"/>
        </w:rPr>
        <w:t xml:space="preserve"> regional research traditions and the character of the s</w:t>
      </w:r>
      <w:r w:rsidR="002A6F73">
        <w:rPr>
          <w:lang w:val="en-GB"/>
        </w:rPr>
        <w:t>urviving sources. Such tendency is that scholars tend to display the losses caused by the intruders</w:t>
      </w:r>
      <w:r w:rsidR="00F62A33">
        <w:rPr>
          <w:lang w:val="en-GB"/>
        </w:rPr>
        <w:t xml:space="preserve"> as minimal, or at least to highlight the </w:t>
      </w:r>
      <w:r w:rsidR="00F62A33">
        <w:rPr>
          <w:lang w:val="en-GB"/>
        </w:rPr>
        <w:lastRenderedPageBreak/>
        <w:t xml:space="preserve">restricted nature of the negative effects as opposed to the traditional disaster scenarios. </w:t>
      </w:r>
      <w:r w:rsidR="002B3BBD">
        <w:rPr>
          <w:lang w:val="en-GB"/>
        </w:rPr>
        <w:t xml:space="preserve">Particularly </w:t>
      </w:r>
      <w:r w:rsidR="00F62A33">
        <w:rPr>
          <w:lang w:val="en-GB"/>
        </w:rPr>
        <w:t>Fr</w:t>
      </w:r>
      <w:r w:rsidR="002B3BBD">
        <w:rPr>
          <w:lang w:val="en-GB"/>
        </w:rPr>
        <w:t>ench</w:t>
      </w:r>
      <w:r w:rsidR="00F62A33">
        <w:rPr>
          <w:lang w:val="en-GB"/>
        </w:rPr>
        <w:t xml:space="preserve"> historians follow the strategy of dismissing the</w:t>
      </w:r>
      <w:r w:rsidR="002B3BBD">
        <w:rPr>
          <w:lang w:val="en-GB"/>
        </w:rPr>
        <w:t xml:space="preserve"> ‘Hungarian tradition’ of certain regions based on the by no means embellished narrations</w:t>
      </w:r>
      <w:r w:rsidR="00F62A33">
        <w:rPr>
          <w:lang w:val="en-GB"/>
        </w:rPr>
        <w:t xml:space="preserve"> </w:t>
      </w:r>
      <w:r w:rsidR="002B3BBD">
        <w:rPr>
          <w:lang w:val="en-GB"/>
        </w:rPr>
        <w:t xml:space="preserve">of the contemporaries, and the dubious tendencies of charter evidence and retrospective hagiographic literature. </w:t>
      </w:r>
      <w:r w:rsidR="00354365">
        <w:rPr>
          <w:lang w:val="en-GB"/>
        </w:rPr>
        <w:t xml:space="preserve">In order to highlight the virtues and problems of this sceptical approach I devoted a separate chapter to </w:t>
      </w:r>
      <w:r w:rsidR="00F70C8B">
        <w:rPr>
          <w:lang w:val="en-GB"/>
        </w:rPr>
        <w:t xml:space="preserve">the </w:t>
      </w:r>
      <w:r w:rsidR="00354365">
        <w:rPr>
          <w:lang w:val="en-GB"/>
        </w:rPr>
        <w:t>Francophone historiography of the invasions</w:t>
      </w:r>
      <w:r w:rsidR="00E1598D">
        <w:rPr>
          <w:lang w:val="en-GB"/>
        </w:rPr>
        <w:t>. This</w:t>
      </w:r>
      <w:r w:rsidR="00354365">
        <w:rPr>
          <w:lang w:val="en-GB"/>
        </w:rPr>
        <w:t xml:space="preserve"> is followed by a case-study</w:t>
      </w:r>
      <w:r w:rsidR="00E1598D">
        <w:rPr>
          <w:lang w:val="en-GB"/>
        </w:rPr>
        <w:t xml:space="preserve"> on the contemporary and retrospective sources of the Hungarian campaigns in Burgundy</w:t>
      </w:r>
      <w:r w:rsidR="00F70C8B">
        <w:rPr>
          <w:lang w:val="en-GB"/>
        </w:rPr>
        <w:t>, in which I</w:t>
      </w:r>
      <w:r w:rsidR="00E1598D">
        <w:rPr>
          <w:lang w:val="en-GB"/>
        </w:rPr>
        <w:t xml:space="preserve"> argued against recent minimalist views.</w:t>
      </w:r>
    </w:p>
    <w:p w:rsidR="003D2771" w:rsidRDefault="00E1598D" w:rsidP="00047E51">
      <w:pPr>
        <w:pStyle w:val="NormlWeb"/>
        <w:spacing w:before="0" w:beforeAutospacing="0" w:after="0" w:afterAutospacing="0" w:line="360" w:lineRule="auto"/>
        <w:ind w:firstLine="284"/>
        <w:jc w:val="both"/>
        <w:rPr>
          <w:lang w:val="en-GB"/>
        </w:rPr>
      </w:pPr>
      <w:r>
        <w:rPr>
          <w:lang w:val="en-GB"/>
        </w:rPr>
        <w:t>Amongst the numerous scholarly works of Hungarian</w:t>
      </w:r>
      <w:r w:rsidR="00354365">
        <w:rPr>
          <w:lang w:val="en-GB"/>
        </w:rPr>
        <w:t xml:space="preserve"> </w:t>
      </w:r>
      <w:r>
        <w:rPr>
          <w:lang w:val="en-GB"/>
        </w:rPr>
        <w:t xml:space="preserve">authors only </w:t>
      </w:r>
      <w:proofErr w:type="spellStart"/>
      <w:r>
        <w:rPr>
          <w:lang w:val="en-GB"/>
        </w:rPr>
        <w:t>Szabolcs</w:t>
      </w:r>
      <w:proofErr w:type="spellEnd"/>
      <w:r>
        <w:rPr>
          <w:lang w:val="en-GB"/>
        </w:rPr>
        <w:t xml:space="preserve"> </w:t>
      </w:r>
      <w:proofErr w:type="spellStart"/>
      <w:r>
        <w:rPr>
          <w:lang w:val="en-GB"/>
        </w:rPr>
        <w:t>Vajay’s</w:t>
      </w:r>
      <w:proofErr w:type="spellEnd"/>
      <w:r>
        <w:rPr>
          <w:lang w:val="en-GB"/>
        </w:rPr>
        <w:t xml:space="preserve"> above-mentioned</w:t>
      </w:r>
      <w:r w:rsidR="008D053A">
        <w:rPr>
          <w:lang w:val="en-GB"/>
        </w:rPr>
        <w:t xml:space="preserve"> monograph had an impact abroad, </w:t>
      </w:r>
      <w:r w:rsidR="00D969A5">
        <w:rPr>
          <w:lang w:val="en-GB"/>
        </w:rPr>
        <w:t>doubtlessly</w:t>
      </w:r>
      <w:r w:rsidR="008D053A">
        <w:rPr>
          <w:lang w:val="en-GB"/>
        </w:rPr>
        <w:t xml:space="preserve"> due to the fact that it was published in German. Although </w:t>
      </w:r>
      <w:r w:rsidR="0067773F">
        <w:rPr>
          <w:lang w:val="en-GB"/>
        </w:rPr>
        <w:t>most of his</w:t>
      </w:r>
      <w:r w:rsidR="008D053A">
        <w:rPr>
          <w:lang w:val="en-GB"/>
        </w:rPr>
        <w:t xml:space="preserve"> </w:t>
      </w:r>
      <w:r w:rsidR="0067773F">
        <w:rPr>
          <w:lang w:val="en-GB"/>
        </w:rPr>
        <w:t xml:space="preserve">results withstood the test of time, his chief theory on the alleged alliance between the Carolingians and the Hungarians is definitely incorrect, as I </w:t>
      </w:r>
      <w:r w:rsidR="00C80FEB">
        <w:rPr>
          <w:lang w:val="en-GB"/>
        </w:rPr>
        <w:t>demonstrated</w:t>
      </w:r>
      <w:r w:rsidR="0067773F">
        <w:rPr>
          <w:lang w:val="en-GB"/>
        </w:rPr>
        <w:t xml:space="preserve"> in another case-study.</w:t>
      </w:r>
    </w:p>
    <w:p w:rsidR="00123F5C" w:rsidRPr="00282C4D" w:rsidRDefault="00123F5C" w:rsidP="00047E51">
      <w:pPr>
        <w:pStyle w:val="NormlWeb"/>
        <w:spacing w:before="0" w:beforeAutospacing="0" w:after="0" w:afterAutospacing="0" w:line="360" w:lineRule="auto"/>
        <w:ind w:firstLine="284"/>
        <w:jc w:val="both"/>
        <w:rPr>
          <w:rFonts w:ascii="Times New Roman" w:hAnsi="Times New Roman"/>
          <w:lang w:val="en-GB"/>
        </w:rPr>
      </w:pPr>
    </w:p>
    <w:p w:rsidR="00123F5C" w:rsidRPr="00282C4D" w:rsidRDefault="00123F5C" w:rsidP="00047E51">
      <w:pPr>
        <w:pStyle w:val="NormlWeb"/>
        <w:keepNext/>
        <w:numPr>
          <w:ilvl w:val="0"/>
          <w:numId w:val="5"/>
        </w:numPr>
        <w:spacing w:before="0" w:beforeAutospacing="0" w:after="0" w:afterAutospacing="0" w:line="360" w:lineRule="auto"/>
        <w:ind w:left="0" w:firstLine="0"/>
        <w:jc w:val="center"/>
        <w:rPr>
          <w:rFonts w:ascii="Times New Roman" w:hAnsi="Times New Roman"/>
          <w:i/>
          <w:sz w:val="24"/>
          <w:szCs w:val="24"/>
          <w:lang w:val="en-GB"/>
        </w:rPr>
      </w:pPr>
    </w:p>
    <w:p w:rsidR="00123F5C" w:rsidRPr="00282C4D" w:rsidRDefault="00123F5C" w:rsidP="00047E51">
      <w:pPr>
        <w:pStyle w:val="NormlWeb"/>
        <w:keepNext/>
        <w:spacing w:before="0" w:beforeAutospacing="0" w:after="0" w:afterAutospacing="0" w:line="360" w:lineRule="auto"/>
        <w:ind w:firstLine="284"/>
        <w:jc w:val="both"/>
        <w:rPr>
          <w:rFonts w:ascii="Times New Roman" w:hAnsi="Times New Roman"/>
          <w:lang w:val="en-GB"/>
        </w:rPr>
      </w:pPr>
    </w:p>
    <w:p w:rsidR="00DB7551" w:rsidRPr="00D969A5" w:rsidRDefault="00942ACD" w:rsidP="00047E51">
      <w:pPr>
        <w:pStyle w:val="NormlWeb"/>
        <w:keepNext/>
        <w:spacing w:before="0" w:beforeAutospacing="0" w:after="0" w:afterAutospacing="0" w:line="360" w:lineRule="auto"/>
        <w:ind w:firstLine="284"/>
        <w:jc w:val="both"/>
        <w:rPr>
          <w:lang w:val="en-GB"/>
        </w:rPr>
      </w:pPr>
      <w:r>
        <w:rPr>
          <w:rFonts w:ascii="Times New Roman" w:hAnsi="Times New Roman"/>
          <w:lang w:val="en-GB"/>
        </w:rPr>
        <w:t xml:space="preserve">My first goal of revising chronology has been realised in the frame of a critical handbook of sources. I evaluated all items in context of the relevant </w:t>
      </w:r>
      <w:proofErr w:type="spellStart"/>
      <w:r>
        <w:rPr>
          <w:rFonts w:ascii="Times New Roman" w:hAnsi="Times New Roman"/>
          <w:lang w:val="en-GB"/>
        </w:rPr>
        <w:t>historico</w:t>
      </w:r>
      <w:proofErr w:type="spellEnd"/>
      <w:r>
        <w:rPr>
          <w:rFonts w:ascii="Times New Roman" w:hAnsi="Times New Roman"/>
          <w:lang w:val="en-GB"/>
        </w:rPr>
        <w:t xml:space="preserve">-philological problems. My most important model was Wilhelm </w:t>
      </w:r>
      <w:proofErr w:type="spellStart"/>
      <w:r>
        <w:rPr>
          <w:rFonts w:ascii="Times New Roman" w:hAnsi="Times New Roman"/>
          <w:lang w:val="en-GB"/>
        </w:rPr>
        <w:t>Wattenbach’s</w:t>
      </w:r>
      <w:proofErr w:type="spellEnd"/>
      <w:r>
        <w:rPr>
          <w:rFonts w:ascii="Times New Roman" w:hAnsi="Times New Roman"/>
          <w:lang w:val="en-GB"/>
        </w:rPr>
        <w:t xml:space="preserve"> handbook, the </w:t>
      </w:r>
      <w:proofErr w:type="spellStart"/>
      <w:r w:rsidRPr="00282C4D">
        <w:rPr>
          <w:i/>
          <w:lang w:val="en-GB"/>
        </w:rPr>
        <w:t>Deutschlands</w:t>
      </w:r>
      <w:proofErr w:type="spellEnd"/>
      <w:r w:rsidRPr="00282C4D">
        <w:rPr>
          <w:i/>
          <w:lang w:val="en-GB"/>
        </w:rPr>
        <w:t xml:space="preserve"> </w:t>
      </w:r>
      <w:proofErr w:type="spellStart"/>
      <w:r w:rsidRPr="00282C4D">
        <w:rPr>
          <w:i/>
          <w:lang w:val="en-GB"/>
        </w:rPr>
        <w:t>Geschichtsquellen</w:t>
      </w:r>
      <w:proofErr w:type="spellEnd"/>
      <w:r w:rsidRPr="00282C4D">
        <w:rPr>
          <w:i/>
          <w:lang w:val="en-GB"/>
        </w:rPr>
        <w:t xml:space="preserve"> </w:t>
      </w:r>
      <w:proofErr w:type="spellStart"/>
      <w:r w:rsidRPr="00282C4D">
        <w:rPr>
          <w:i/>
          <w:lang w:val="en-GB"/>
        </w:rPr>
        <w:t>im</w:t>
      </w:r>
      <w:proofErr w:type="spellEnd"/>
      <w:r w:rsidRPr="00282C4D">
        <w:rPr>
          <w:i/>
          <w:lang w:val="en-GB"/>
        </w:rPr>
        <w:t xml:space="preserve"> </w:t>
      </w:r>
      <w:proofErr w:type="spellStart"/>
      <w:r w:rsidRPr="00282C4D">
        <w:rPr>
          <w:i/>
          <w:lang w:val="en-GB"/>
        </w:rPr>
        <w:t>Mittelalter</w:t>
      </w:r>
      <w:proofErr w:type="spellEnd"/>
      <w:r w:rsidRPr="00282C4D">
        <w:rPr>
          <w:i/>
          <w:lang w:val="en-GB"/>
        </w:rPr>
        <w:t xml:space="preserve"> bis </w:t>
      </w:r>
      <w:proofErr w:type="spellStart"/>
      <w:r w:rsidRPr="00282C4D">
        <w:rPr>
          <w:i/>
          <w:lang w:val="en-GB"/>
        </w:rPr>
        <w:t>zur</w:t>
      </w:r>
      <w:proofErr w:type="spellEnd"/>
      <w:r w:rsidRPr="00282C4D">
        <w:rPr>
          <w:i/>
          <w:lang w:val="en-GB"/>
        </w:rPr>
        <w:t xml:space="preserve"> </w:t>
      </w:r>
      <w:proofErr w:type="spellStart"/>
      <w:r w:rsidRPr="00282C4D">
        <w:rPr>
          <w:i/>
          <w:lang w:val="en-GB"/>
        </w:rPr>
        <w:t>Mitte</w:t>
      </w:r>
      <w:proofErr w:type="spellEnd"/>
      <w:r w:rsidRPr="00282C4D">
        <w:rPr>
          <w:i/>
          <w:lang w:val="en-GB"/>
        </w:rPr>
        <w:t xml:space="preserve"> des </w:t>
      </w:r>
      <w:proofErr w:type="spellStart"/>
      <w:r w:rsidRPr="00282C4D">
        <w:rPr>
          <w:i/>
          <w:lang w:val="en-GB"/>
        </w:rPr>
        <w:t>dreizehnten</w:t>
      </w:r>
      <w:proofErr w:type="spellEnd"/>
      <w:r w:rsidRPr="00282C4D">
        <w:rPr>
          <w:i/>
          <w:lang w:val="en-GB"/>
        </w:rPr>
        <w:t xml:space="preserve"> </w:t>
      </w:r>
      <w:proofErr w:type="spellStart"/>
      <w:r w:rsidRPr="00282C4D">
        <w:rPr>
          <w:i/>
          <w:lang w:val="en-GB"/>
        </w:rPr>
        <w:t>Jahrhunderts</w:t>
      </w:r>
      <w:proofErr w:type="spellEnd"/>
      <w:r>
        <w:rPr>
          <w:rFonts w:ascii="Times New Roman" w:hAnsi="Times New Roman"/>
          <w:lang w:val="en-GB"/>
        </w:rPr>
        <w:t xml:space="preserve">, published first in 1866, which surveyed contemporary sources of medieval German history region by region. </w:t>
      </w:r>
      <w:r w:rsidR="00DB7551">
        <w:rPr>
          <w:rFonts w:ascii="Times New Roman" w:hAnsi="Times New Roman"/>
          <w:lang w:val="en-GB"/>
        </w:rPr>
        <w:t>On the basis of the most recent secondary literature, t</w:t>
      </w:r>
      <w:r>
        <w:rPr>
          <w:rFonts w:ascii="Times New Roman" w:hAnsi="Times New Roman"/>
          <w:lang w:val="en-GB"/>
        </w:rPr>
        <w:t xml:space="preserve">he </w:t>
      </w:r>
      <w:r>
        <w:rPr>
          <w:rFonts w:ascii="Times New Roman" w:hAnsi="Times New Roman"/>
          <w:lang w:val="en-GB"/>
        </w:rPr>
        <w:lastRenderedPageBreak/>
        <w:t>20</w:t>
      </w:r>
      <w:r w:rsidRPr="00942ACD">
        <w:rPr>
          <w:rFonts w:ascii="Times New Roman" w:hAnsi="Times New Roman"/>
          <w:vertAlign w:val="superscript"/>
          <w:lang w:val="en-GB"/>
        </w:rPr>
        <w:t>th</w:t>
      </w:r>
      <w:r>
        <w:rPr>
          <w:rFonts w:ascii="Times New Roman" w:hAnsi="Times New Roman"/>
          <w:lang w:val="en-GB"/>
        </w:rPr>
        <w:t xml:space="preserve">-century </w:t>
      </w:r>
      <w:r w:rsidRPr="00942ACD">
        <w:rPr>
          <w:rFonts w:ascii="Times New Roman" w:hAnsi="Times New Roman"/>
          <w:lang w:val="en-GB"/>
        </w:rPr>
        <w:t>continuations</w:t>
      </w:r>
      <w:r>
        <w:rPr>
          <w:rFonts w:ascii="Times New Roman" w:hAnsi="Times New Roman"/>
          <w:lang w:val="en-GB"/>
        </w:rPr>
        <w:t xml:space="preserve"> of the </w:t>
      </w:r>
      <w:proofErr w:type="spellStart"/>
      <w:r w:rsidRPr="00942ACD">
        <w:rPr>
          <w:rFonts w:ascii="Times New Roman" w:hAnsi="Times New Roman"/>
          <w:i/>
          <w:lang w:val="en-GB"/>
        </w:rPr>
        <w:t>Wattenbach</w:t>
      </w:r>
      <w:proofErr w:type="spellEnd"/>
      <w:r w:rsidR="00DB7551">
        <w:rPr>
          <w:rFonts w:ascii="Times New Roman" w:hAnsi="Times New Roman"/>
          <w:lang w:val="en-GB"/>
        </w:rPr>
        <w:t xml:space="preserve"> </w:t>
      </w:r>
      <w:proofErr w:type="spellStart"/>
      <w:r w:rsidR="00D969A5">
        <w:rPr>
          <w:rFonts w:ascii="Times New Roman" w:hAnsi="Times New Roman"/>
          <w:lang w:val="en-GB"/>
        </w:rPr>
        <w:t>revalued</w:t>
      </w:r>
      <w:proofErr w:type="spellEnd"/>
      <w:r w:rsidR="00DB7551">
        <w:rPr>
          <w:rFonts w:ascii="Times New Roman" w:hAnsi="Times New Roman"/>
          <w:lang w:val="en-GB"/>
        </w:rPr>
        <w:t xml:space="preserve"> and complemented the description of each source. As opposed to the generalist attitude of this series, the focus of my study required a more specialised analysis, which would have involved examining both contemporary and </w:t>
      </w:r>
      <w:r w:rsidR="00D969A5">
        <w:rPr>
          <w:rFonts w:ascii="Times New Roman" w:hAnsi="Times New Roman"/>
          <w:lang w:val="en-GB"/>
        </w:rPr>
        <w:t xml:space="preserve">retrospective sources. The most comprehensive book in </w:t>
      </w:r>
      <w:proofErr w:type="spellStart"/>
      <w:r w:rsidR="00D969A5">
        <w:rPr>
          <w:rFonts w:ascii="Times New Roman" w:hAnsi="Times New Roman"/>
          <w:lang w:val="en-GB"/>
        </w:rPr>
        <w:t>ths</w:t>
      </w:r>
      <w:proofErr w:type="spellEnd"/>
      <w:r w:rsidR="00D969A5">
        <w:rPr>
          <w:rFonts w:ascii="Times New Roman" w:hAnsi="Times New Roman"/>
          <w:lang w:val="en-GB"/>
        </w:rPr>
        <w:t xml:space="preserve"> field, which I also regarded as a model, is </w:t>
      </w:r>
      <w:r w:rsidR="00D969A5" w:rsidRPr="00282C4D">
        <w:rPr>
          <w:lang w:val="en-GB"/>
        </w:rPr>
        <w:t>Albert d’Haenens</w:t>
      </w:r>
      <w:r w:rsidR="00D969A5">
        <w:rPr>
          <w:lang w:val="en-GB"/>
        </w:rPr>
        <w:t>’ excellent</w:t>
      </w:r>
      <w:r w:rsidR="00D969A5" w:rsidRPr="00282C4D">
        <w:rPr>
          <w:lang w:val="en-GB"/>
        </w:rPr>
        <w:t xml:space="preserve"> </w:t>
      </w:r>
      <w:r w:rsidR="00D969A5" w:rsidRPr="00282C4D">
        <w:rPr>
          <w:i/>
          <w:lang w:val="en-GB"/>
        </w:rPr>
        <w:t xml:space="preserve">Les invasions </w:t>
      </w:r>
      <w:proofErr w:type="spellStart"/>
      <w:r w:rsidR="00D969A5" w:rsidRPr="00282C4D">
        <w:rPr>
          <w:i/>
          <w:lang w:val="en-GB"/>
        </w:rPr>
        <w:t>normandes</w:t>
      </w:r>
      <w:proofErr w:type="spellEnd"/>
      <w:r w:rsidR="00D969A5" w:rsidRPr="00282C4D">
        <w:rPr>
          <w:i/>
          <w:lang w:val="en-GB"/>
        </w:rPr>
        <w:t xml:space="preserve"> en </w:t>
      </w:r>
      <w:proofErr w:type="spellStart"/>
      <w:r w:rsidR="00D969A5" w:rsidRPr="00282C4D">
        <w:rPr>
          <w:i/>
          <w:lang w:val="en-GB"/>
        </w:rPr>
        <w:t>Belgique</w:t>
      </w:r>
      <w:proofErr w:type="spellEnd"/>
      <w:r w:rsidR="00D969A5" w:rsidRPr="00282C4D">
        <w:rPr>
          <w:i/>
          <w:lang w:val="en-GB"/>
        </w:rPr>
        <w:t xml:space="preserve"> au </w:t>
      </w:r>
      <w:proofErr w:type="spellStart"/>
      <w:r w:rsidR="00D969A5" w:rsidRPr="00282C4D">
        <w:rPr>
          <w:i/>
          <w:lang w:val="en-GB"/>
        </w:rPr>
        <w:t>IX</w:t>
      </w:r>
      <w:r w:rsidR="00D969A5" w:rsidRPr="00282C4D">
        <w:rPr>
          <w:i/>
          <w:vertAlign w:val="superscript"/>
          <w:lang w:val="en-GB"/>
        </w:rPr>
        <w:t>e</w:t>
      </w:r>
      <w:proofErr w:type="spellEnd"/>
      <w:r w:rsidR="00D969A5" w:rsidRPr="00282C4D">
        <w:rPr>
          <w:i/>
          <w:lang w:val="en-GB"/>
        </w:rPr>
        <w:t xml:space="preserve"> siècle</w:t>
      </w:r>
      <w:r w:rsidR="00D969A5">
        <w:rPr>
          <w:lang w:val="en-GB"/>
        </w:rPr>
        <w:t xml:space="preserve"> (1967). Although controversial, this is an exemplary monograph on the medieval historiography of the Norman invasions in the present-day territory of Belgium. However, due to the limit on the thesis’ length, I could not devote as much attention to each source as they would have deserved. </w:t>
      </w:r>
      <w:r w:rsidR="00824F90">
        <w:rPr>
          <w:lang w:val="en-GB"/>
        </w:rPr>
        <w:t xml:space="preserve">This explains why I had to omit the systematic analysis of retrospective sources, including </w:t>
      </w:r>
      <w:proofErr w:type="spellStart"/>
      <w:r w:rsidR="00824F90">
        <w:rPr>
          <w:lang w:val="en-GB"/>
        </w:rPr>
        <w:t>Ekkehard</w:t>
      </w:r>
      <w:proofErr w:type="spellEnd"/>
      <w:r w:rsidR="00824F90">
        <w:rPr>
          <w:lang w:val="en-GB"/>
        </w:rPr>
        <w:t xml:space="preserve"> IV’s congenial anecdotes, and my observations on the ‘incursion-novel’ of the early Hungarian Latin historiography. </w:t>
      </w:r>
      <w:r w:rsidR="00944D0E">
        <w:rPr>
          <w:lang w:val="en-GB"/>
        </w:rPr>
        <w:t xml:space="preserve">Only the traditions of the </w:t>
      </w:r>
      <w:proofErr w:type="spellStart"/>
      <w:r w:rsidR="00944D0E">
        <w:rPr>
          <w:lang w:val="en-GB"/>
        </w:rPr>
        <w:t>Reichenau</w:t>
      </w:r>
      <w:proofErr w:type="spellEnd"/>
      <w:r w:rsidR="00944D0E">
        <w:rPr>
          <w:lang w:val="en-GB"/>
        </w:rPr>
        <w:t xml:space="preserve"> abbey received a separate chapter, owing to the fact that they offer valuable contribution to the revaluation of the chronology. Unfortunately, only in the case-study on Burgundy could I present all retrospective sources. These limits </w:t>
      </w:r>
      <w:r w:rsidR="00047E51">
        <w:rPr>
          <w:lang w:val="en-GB"/>
        </w:rPr>
        <w:t>compelled me to leave out those sources of which much has been written in Hungarian (</w:t>
      </w:r>
      <w:proofErr w:type="spellStart"/>
      <w:r w:rsidR="00047E51" w:rsidRPr="00047E51">
        <w:rPr>
          <w:i/>
          <w:lang w:val="en-GB"/>
        </w:rPr>
        <w:t>Annales</w:t>
      </w:r>
      <w:proofErr w:type="spellEnd"/>
      <w:r w:rsidR="00047E51" w:rsidRPr="00047E51">
        <w:rPr>
          <w:i/>
          <w:lang w:val="en-GB"/>
        </w:rPr>
        <w:t xml:space="preserve"> </w:t>
      </w:r>
      <w:proofErr w:type="spellStart"/>
      <w:r w:rsidR="00047E51" w:rsidRPr="00047E51">
        <w:rPr>
          <w:i/>
          <w:lang w:val="en-GB"/>
        </w:rPr>
        <w:t>Fuldenses</w:t>
      </w:r>
      <w:proofErr w:type="spellEnd"/>
      <w:r w:rsidR="00047E51">
        <w:rPr>
          <w:lang w:val="en-GB"/>
        </w:rPr>
        <w:t xml:space="preserve">, Regino, Johannes </w:t>
      </w:r>
      <w:proofErr w:type="spellStart"/>
      <w:r w:rsidR="00047E51">
        <w:rPr>
          <w:lang w:val="en-GB"/>
        </w:rPr>
        <w:t>Diaconus</w:t>
      </w:r>
      <w:proofErr w:type="spellEnd"/>
      <w:r w:rsidR="00047E51">
        <w:rPr>
          <w:lang w:val="en-GB"/>
        </w:rPr>
        <w:t xml:space="preserve">, </w:t>
      </w:r>
      <w:proofErr w:type="spellStart"/>
      <w:r w:rsidR="00047E51">
        <w:rPr>
          <w:lang w:val="en-GB"/>
        </w:rPr>
        <w:t>Thietmar</w:t>
      </w:r>
      <w:proofErr w:type="spellEnd"/>
      <w:r w:rsidR="00047E51">
        <w:rPr>
          <w:lang w:val="en-GB"/>
        </w:rPr>
        <w:t xml:space="preserve"> von </w:t>
      </w:r>
      <w:proofErr w:type="spellStart"/>
      <w:r w:rsidR="00047E51">
        <w:rPr>
          <w:lang w:val="en-GB"/>
        </w:rPr>
        <w:t>Merseburg</w:t>
      </w:r>
      <w:proofErr w:type="spellEnd"/>
      <w:r w:rsidR="00047E51">
        <w:rPr>
          <w:lang w:val="en-GB"/>
        </w:rPr>
        <w:t xml:space="preserve">, </w:t>
      </w:r>
      <w:r w:rsidR="00047E51" w:rsidRPr="00047E51">
        <w:rPr>
          <w:i/>
          <w:lang w:val="en-GB"/>
        </w:rPr>
        <w:t>Dado Letter</w:t>
      </w:r>
      <w:r w:rsidR="00047E51">
        <w:rPr>
          <w:lang w:val="en-GB"/>
        </w:rPr>
        <w:t>), moreover, in some cases accessible in a full-length Hungarian translation with erudite introduction and notes (</w:t>
      </w:r>
      <w:proofErr w:type="spellStart"/>
      <w:r w:rsidR="00047E51">
        <w:rPr>
          <w:lang w:val="en-GB"/>
        </w:rPr>
        <w:t>Liutprand</w:t>
      </w:r>
      <w:proofErr w:type="spellEnd"/>
      <w:r w:rsidR="00047E51">
        <w:rPr>
          <w:lang w:val="en-GB"/>
        </w:rPr>
        <w:t xml:space="preserve">, </w:t>
      </w:r>
      <w:proofErr w:type="spellStart"/>
      <w:r w:rsidR="00047E51">
        <w:rPr>
          <w:lang w:val="en-GB"/>
        </w:rPr>
        <w:t>Widukind</w:t>
      </w:r>
      <w:proofErr w:type="spellEnd"/>
      <w:r w:rsidR="00047E51">
        <w:rPr>
          <w:lang w:val="en-GB"/>
        </w:rPr>
        <w:t>). I did not neglect their accounts, but scrutinised them together with sources much less in the spotlight.</w:t>
      </w:r>
    </w:p>
    <w:p w:rsidR="00ED346D" w:rsidRDefault="00ED346D" w:rsidP="00047E51">
      <w:pPr>
        <w:pStyle w:val="NormlWeb"/>
        <w:spacing w:before="0" w:beforeAutospacing="0" w:after="0" w:afterAutospacing="0" w:line="360" w:lineRule="auto"/>
        <w:ind w:firstLine="284"/>
        <w:jc w:val="both"/>
        <w:rPr>
          <w:lang w:val="en-GB"/>
        </w:rPr>
      </w:pPr>
    </w:p>
    <w:p w:rsidR="00047E51" w:rsidRPr="00282C4D" w:rsidRDefault="00047E51" w:rsidP="00047E51">
      <w:pPr>
        <w:pStyle w:val="NormlWeb"/>
        <w:spacing w:before="0" w:beforeAutospacing="0" w:after="0" w:afterAutospacing="0" w:line="360" w:lineRule="auto"/>
        <w:ind w:firstLine="284"/>
        <w:jc w:val="both"/>
        <w:rPr>
          <w:rFonts w:ascii="Times New Roman" w:hAnsi="Times New Roman"/>
          <w:lang w:val="en-GB"/>
        </w:rPr>
      </w:pPr>
    </w:p>
    <w:p w:rsidR="00E001D6" w:rsidRPr="00282C4D" w:rsidRDefault="00E001D6" w:rsidP="00047E51">
      <w:pPr>
        <w:pStyle w:val="NormlWeb"/>
        <w:numPr>
          <w:ilvl w:val="0"/>
          <w:numId w:val="5"/>
        </w:numPr>
        <w:spacing w:before="0" w:beforeAutospacing="0" w:after="0" w:afterAutospacing="0" w:line="360" w:lineRule="auto"/>
        <w:ind w:left="0" w:firstLine="0"/>
        <w:jc w:val="center"/>
        <w:rPr>
          <w:rFonts w:ascii="Times New Roman" w:hAnsi="Times New Roman"/>
          <w:i/>
          <w:sz w:val="24"/>
          <w:szCs w:val="24"/>
          <w:lang w:val="en-GB"/>
        </w:rPr>
      </w:pPr>
    </w:p>
    <w:p w:rsidR="002254C4" w:rsidRPr="00282C4D" w:rsidRDefault="002254C4" w:rsidP="00047E51">
      <w:pPr>
        <w:pStyle w:val="NormlWeb"/>
        <w:spacing w:before="0" w:beforeAutospacing="0" w:after="0" w:afterAutospacing="0" w:line="360" w:lineRule="auto"/>
        <w:ind w:firstLine="284"/>
        <w:jc w:val="both"/>
        <w:rPr>
          <w:lang w:val="en-GB"/>
        </w:rPr>
      </w:pPr>
    </w:p>
    <w:p w:rsidR="00CB570F" w:rsidRDefault="00CB570F" w:rsidP="00392CBD">
      <w:pPr>
        <w:spacing w:line="360" w:lineRule="auto"/>
        <w:ind w:firstLine="284"/>
        <w:jc w:val="both"/>
        <w:rPr>
          <w:sz w:val="20"/>
          <w:szCs w:val="20"/>
          <w:lang w:val="en-GB"/>
        </w:rPr>
      </w:pPr>
      <w:r>
        <w:rPr>
          <w:sz w:val="20"/>
          <w:szCs w:val="20"/>
          <w:lang w:val="en-GB"/>
        </w:rPr>
        <w:t xml:space="preserve">I set the critical analysis of </w:t>
      </w:r>
      <w:r w:rsidR="00F53423">
        <w:rPr>
          <w:sz w:val="20"/>
          <w:szCs w:val="20"/>
          <w:lang w:val="en-GB"/>
        </w:rPr>
        <w:t xml:space="preserve">the contemporary Latin sources of </w:t>
      </w:r>
      <w:r>
        <w:rPr>
          <w:sz w:val="20"/>
          <w:szCs w:val="20"/>
          <w:lang w:val="en-GB"/>
        </w:rPr>
        <w:t>10</w:t>
      </w:r>
      <w:r w:rsidRPr="00CB570F">
        <w:rPr>
          <w:sz w:val="20"/>
          <w:szCs w:val="20"/>
          <w:vertAlign w:val="superscript"/>
          <w:lang w:val="en-GB"/>
        </w:rPr>
        <w:t>th</w:t>
      </w:r>
      <w:r>
        <w:rPr>
          <w:sz w:val="20"/>
          <w:szCs w:val="20"/>
          <w:lang w:val="en-GB"/>
        </w:rPr>
        <w:t>-century</w:t>
      </w:r>
      <w:r w:rsidR="00F53423">
        <w:rPr>
          <w:sz w:val="20"/>
          <w:szCs w:val="20"/>
          <w:lang w:val="en-GB"/>
        </w:rPr>
        <w:t xml:space="preserve"> Hungarian campaigns</w:t>
      </w:r>
      <w:r>
        <w:rPr>
          <w:sz w:val="20"/>
          <w:szCs w:val="20"/>
          <w:lang w:val="en-GB"/>
        </w:rPr>
        <w:t xml:space="preserve"> as</w:t>
      </w:r>
      <w:r w:rsidR="00F53423">
        <w:rPr>
          <w:sz w:val="20"/>
          <w:szCs w:val="20"/>
          <w:lang w:val="en-GB"/>
        </w:rPr>
        <w:t xml:space="preserve"> the chief goal </w:t>
      </w:r>
      <w:r>
        <w:rPr>
          <w:sz w:val="20"/>
          <w:szCs w:val="20"/>
          <w:lang w:val="en-GB"/>
        </w:rPr>
        <w:t>of this dissertation</w:t>
      </w:r>
      <w:r w:rsidR="00F53423">
        <w:rPr>
          <w:sz w:val="20"/>
          <w:szCs w:val="20"/>
          <w:lang w:val="en-GB"/>
        </w:rPr>
        <w:t>. As nowadays Western European literature is characterised by a minimalist attitude, I considered it of utmost importance to highlight the fact that the necessary caution towards our sources does not justify their total dismissal. The best example is served perhaps by the medieval traditions of the</w:t>
      </w:r>
      <w:r w:rsidR="00226FC2">
        <w:rPr>
          <w:sz w:val="20"/>
          <w:szCs w:val="20"/>
          <w:lang w:val="en-GB"/>
        </w:rPr>
        <w:t xml:space="preserve"> </w:t>
      </w:r>
      <w:r w:rsidR="00F53423">
        <w:rPr>
          <w:sz w:val="20"/>
          <w:szCs w:val="20"/>
          <w:lang w:val="en-GB"/>
        </w:rPr>
        <w:t>monastery of Savigny</w:t>
      </w:r>
      <w:r w:rsidR="00226FC2">
        <w:rPr>
          <w:sz w:val="20"/>
          <w:szCs w:val="20"/>
          <w:lang w:val="en-GB"/>
        </w:rPr>
        <w:t xml:space="preserve"> in Burgundy</w:t>
      </w:r>
      <w:r w:rsidR="008E09C1">
        <w:rPr>
          <w:sz w:val="20"/>
          <w:szCs w:val="20"/>
          <w:lang w:val="en-GB"/>
        </w:rPr>
        <w:t xml:space="preserve">, where an </w:t>
      </w:r>
      <w:r w:rsidR="00F53423">
        <w:rPr>
          <w:sz w:val="20"/>
          <w:szCs w:val="20"/>
          <w:lang w:val="en-GB"/>
        </w:rPr>
        <w:t>authentic 10</w:t>
      </w:r>
      <w:r w:rsidR="00F53423" w:rsidRPr="00F53423">
        <w:rPr>
          <w:sz w:val="20"/>
          <w:szCs w:val="20"/>
          <w:vertAlign w:val="superscript"/>
          <w:lang w:val="en-GB"/>
        </w:rPr>
        <w:t>th</w:t>
      </w:r>
      <w:r w:rsidR="00F53423">
        <w:rPr>
          <w:sz w:val="20"/>
          <w:szCs w:val="20"/>
          <w:lang w:val="en-GB"/>
        </w:rPr>
        <w:t xml:space="preserve">-century </w:t>
      </w:r>
      <w:r w:rsidR="008E09C1">
        <w:rPr>
          <w:sz w:val="20"/>
          <w:szCs w:val="20"/>
          <w:lang w:val="en-GB"/>
        </w:rPr>
        <w:t xml:space="preserve">‘Hungarian-tradition’ can be verified through charter evidence behind the allegedly suspicious ‘Hun-tradition.’ </w:t>
      </w:r>
      <w:r w:rsidR="00226FC2" w:rsidRPr="00226FC2">
        <w:rPr>
          <w:sz w:val="20"/>
          <w:szCs w:val="20"/>
          <w:lang w:val="en-GB"/>
        </w:rPr>
        <w:t>In</w:t>
      </w:r>
      <w:r w:rsidR="00226FC2">
        <w:rPr>
          <w:sz w:val="20"/>
          <w:szCs w:val="20"/>
          <w:lang w:val="en-GB"/>
        </w:rPr>
        <w:t xml:space="preserve"> </w:t>
      </w:r>
      <w:r w:rsidR="00392CBD">
        <w:rPr>
          <w:sz w:val="20"/>
          <w:szCs w:val="20"/>
          <w:lang w:val="en-GB"/>
        </w:rPr>
        <w:t xml:space="preserve">the case of the </w:t>
      </w:r>
      <w:proofErr w:type="spellStart"/>
      <w:r w:rsidR="00392CBD">
        <w:rPr>
          <w:sz w:val="20"/>
          <w:szCs w:val="20"/>
          <w:lang w:val="en-GB"/>
        </w:rPr>
        <w:t>Reichenau</w:t>
      </w:r>
      <w:proofErr w:type="spellEnd"/>
      <w:r w:rsidR="00392CBD">
        <w:rPr>
          <w:sz w:val="20"/>
          <w:szCs w:val="20"/>
          <w:lang w:val="en-GB"/>
        </w:rPr>
        <w:t xml:space="preserve"> historiography,</w:t>
      </w:r>
      <w:r w:rsidR="00226FC2">
        <w:rPr>
          <w:sz w:val="20"/>
          <w:szCs w:val="20"/>
          <w:lang w:val="en-GB"/>
        </w:rPr>
        <w:t xml:space="preserve"> we could witness the process through which early </w:t>
      </w:r>
      <w:r w:rsidR="00392CBD">
        <w:rPr>
          <w:sz w:val="20"/>
          <w:szCs w:val="20"/>
          <w:lang w:val="en-GB"/>
        </w:rPr>
        <w:t xml:space="preserve">accounts on Hungarian attacks were reshaped into ‘Hun-traditions’ and became essential components of monastic and urban identity. </w:t>
      </w:r>
      <w:r w:rsidR="00226FC2">
        <w:rPr>
          <w:sz w:val="20"/>
          <w:szCs w:val="20"/>
          <w:lang w:val="en-GB"/>
        </w:rPr>
        <w:t>The</w:t>
      </w:r>
      <w:r w:rsidR="00226FC2" w:rsidRPr="00226FC2">
        <w:rPr>
          <w:sz w:val="20"/>
          <w:szCs w:val="20"/>
          <w:lang w:val="en-GB"/>
        </w:rPr>
        <w:t xml:space="preserve"> dramatic story of the brothers, whose endeavour to abduct their sister from the monastery of </w:t>
      </w:r>
      <w:proofErr w:type="spellStart"/>
      <w:r w:rsidR="00226FC2" w:rsidRPr="00226FC2">
        <w:rPr>
          <w:sz w:val="20"/>
          <w:szCs w:val="20"/>
          <w:lang w:val="en-GB"/>
        </w:rPr>
        <w:t>Buchau</w:t>
      </w:r>
      <w:proofErr w:type="spellEnd"/>
      <w:r w:rsidR="00226FC2" w:rsidRPr="00226FC2">
        <w:rPr>
          <w:sz w:val="20"/>
          <w:szCs w:val="20"/>
          <w:lang w:val="en-GB"/>
        </w:rPr>
        <w:t xml:space="preserve"> resulted in their death in a skirmish, found its way to Hermann</w:t>
      </w:r>
      <w:r w:rsidR="00392CBD">
        <w:rPr>
          <w:sz w:val="20"/>
          <w:szCs w:val="20"/>
          <w:lang w:val="en-GB"/>
        </w:rPr>
        <w:t xml:space="preserve"> of </w:t>
      </w:r>
      <w:proofErr w:type="spellStart"/>
      <w:r w:rsidR="00392CBD">
        <w:rPr>
          <w:sz w:val="20"/>
          <w:szCs w:val="20"/>
          <w:lang w:val="en-GB"/>
        </w:rPr>
        <w:t>Reichenau</w:t>
      </w:r>
      <w:r w:rsidR="00226FC2" w:rsidRPr="00226FC2">
        <w:rPr>
          <w:sz w:val="20"/>
          <w:szCs w:val="20"/>
          <w:lang w:val="en-GB"/>
        </w:rPr>
        <w:t>’s</w:t>
      </w:r>
      <w:proofErr w:type="spellEnd"/>
      <w:r w:rsidR="00392CBD">
        <w:rPr>
          <w:sz w:val="20"/>
          <w:szCs w:val="20"/>
          <w:lang w:val="en-GB"/>
        </w:rPr>
        <w:t xml:space="preserve"> </w:t>
      </w:r>
      <w:r w:rsidR="00226FC2" w:rsidRPr="00392CBD">
        <w:rPr>
          <w:i/>
          <w:sz w:val="20"/>
          <w:szCs w:val="20"/>
          <w:lang w:val="en-GB"/>
        </w:rPr>
        <w:t>Chronicon</w:t>
      </w:r>
      <w:r w:rsidR="00226FC2" w:rsidRPr="00226FC2">
        <w:rPr>
          <w:sz w:val="20"/>
          <w:szCs w:val="20"/>
          <w:lang w:val="en-GB"/>
        </w:rPr>
        <w:t xml:space="preserve"> through annalistic and possibly oral sources as well. </w:t>
      </w:r>
      <w:r w:rsidR="00392CBD">
        <w:rPr>
          <w:sz w:val="20"/>
          <w:szCs w:val="20"/>
          <w:lang w:val="en-GB"/>
        </w:rPr>
        <w:t>The</w:t>
      </w:r>
      <w:r w:rsidR="00226FC2" w:rsidRPr="00226FC2">
        <w:rPr>
          <w:sz w:val="20"/>
          <w:szCs w:val="20"/>
          <w:lang w:val="en-GB"/>
        </w:rPr>
        <w:t xml:space="preserve"> violent death of the brothers was soon a</w:t>
      </w:r>
      <w:r w:rsidR="00392CBD">
        <w:rPr>
          <w:sz w:val="20"/>
          <w:szCs w:val="20"/>
          <w:lang w:val="en-GB"/>
        </w:rPr>
        <w:t>tt</w:t>
      </w:r>
      <w:r w:rsidR="00226FC2" w:rsidRPr="00226FC2">
        <w:rPr>
          <w:sz w:val="20"/>
          <w:szCs w:val="20"/>
          <w:lang w:val="en-GB"/>
        </w:rPr>
        <w:t xml:space="preserve">ributed to the Hungarians, not irrespective of the fact that it also happened in </w:t>
      </w:r>
      <w:r w:rsidR="00392CBD">
        <w:rPr>
          <w:sz w:val="20"/>
          <w:szCs w:val="20"/>
          <w:lang w:val="en-GB"/>
        </w:rPr>
        <w:t>902.</w:t>
      </w:r>
      <w:r w:rsidR="00226FC2" w:rsidRPr="00226FC2">
        <w:rPr>
          <w:sz w:val="20"/>
          <w:szCs w:val="20"/>
          <w:lang w:val="en-GB"/>
        </w:rPr>
        <w:t xml:space="preserve"> </w:t>
      </w:r>
      <w:r w:rsidR="00392CBD">
        <w:rPr>
          <w:sz w:val="20"/>
          <w:szCs w:val="20"/>
          <w:lang w:val="en-GB"/>
        </w:rPr>
        <w:t>The</w:t>
      </w:r>
      <w:r w:rsidR="00226FC2" w:rsidRPr="00226FC2">
        <w:rPr>
          <w:sz w:val="20"/>
          <w:szCs w:val="20"/>
          <w:lang w:val="en-GB"/>
        </w:rPr>
        <w:t xml:space="preserve"> narrative was later connected by late medieval authors to the Huns and Charlemagne, who were more </w:t>
      </w:r>
      <w:proofErr w:type="spellStart"/>
      <w:r w:rsidR="00226FC2" w:rsidRPr="00226FC2">
        <w:rPr>
          <w:sz w:val="20"/>
          <w:szCs w:val="20"/>
          <w:lang w:val="en-GB"/>
        </w:rPr>
        <w:t>signiﬁcant</w:t>
      </w:r>
      <w:proofErr w:type="spellEnd"/>
      <w:r w:rsidR="00226FC2" w:rsidRPr="00226FC2">
        <w:rPr>
          <w:sz w:val="20"/>
          <w:szCs w:val="20"/>
          <w:lang w:val="en-GB"/>
        </w:rPr>
        <w:t xml:space="preserve"> for the medieval cultural memory</w:t>
      </w:r>
      <w:r w:rsidR="00392CBD">
        <w:rPr>
          <w:sz w:val="20"/>
          <w:szCs w:val="20"/>
          <w:lang w:val="en-GB"/>
        </w:rPr>
        <w:t xml:space="preserve">. A comparable formation is noticeable in another passage of Hermann: his </w:t>
      </w:r>
      <w:r w:rsidR="00B3195C">
        <w:rPr>
          <w:sz w:val="20"/>
          <w:szCs w:val="20"/>
          <w:lang w:val="en-GB"/>
        </w:rPr>
        <w:t xml:space="preserve">taciturn </w:t>
      </w:r>
      <w:r w:rsidR="00392CBD">
        <w:rPr>
          <w:sz w:val="20"/>
          <w:szCs w:val="20"/>
          <w:lang w:val="en-GB"/>
        </w:rPr>
        <w:t xml:space="preserve">report on the destruction of Basel by the Hungarians was enriched by similar colours during the later centuries of the </w:t>
      </w:r>
      <w:r w:rsidR="00B3195C">
        <w:rPr>
          <w:sz w:val="20"/>
          <w:szCs w:val="20"/>
          <w:lang w:val="en-GB"/>
        </w:rPr>
        <w:t>m</w:t>
      </w:r>
      <w:r w:rsidR="00392CBD">
        <w:rPr>
          <w:sz w:val="20"/>
          <w:szCs w:val="20"/>
          <w:lang w:val="en-GB"/>
        </w:rPr>
        <w:t>iddle</w:t>
      </w:r>
      <w:r w:rsidR="00B3195C">
        <w:rPr>
          <w:sz w:val="20"/>
          <w:szCs w:val="20"/>
          <w:lang w:val="en-GB"/>
        </w:rPr>
        <w:t xml:space="preserve"> a</w:t>
      </w:r>
      <w:r w:rsidR="00392CBD">
        <w:rPr>
          <w:sz w:val="20"/>
          <w:szCs w:val="20"/>
          <w:lang w:val="en-GB"/>
        </w:rPr>
        <w:t>ges.</w:t>
      </w:r>
    </w:p>
    <w:p w:rsidR="00B3195C" w:rsidRDefault="00B3195C" w:rsidP="00392CBD">
      <w:pPr>
        <w:spacing w:line="360" w:lineRule="auto"/>
        <w:ind w:firstLine="284"/>
        <w:jc w:val="both"/>
        <w:rPr>
          <w:sz w:val="20"/>
          <w:szCs w:val="20"/>
          <w:lang w:val="en-GB"/>
        </w:rPr>
      </w:pPr>
      <w:proofErr w:type="spellStart"/>
      <w:r>
        <w:rPr>
          <w:sz w:val="20"/>
          <w:szCs w:val="20"/>
          <w:lang w:val="en-GB"/>
        </w:rPr>
        <w:lastRenderedPageBreak/>
        <w:t>Szabolcs</w:t>
      </w:r>
      <w:proofErr w:type="spellEnd"/>
      <w:r>
        <w:rPr>
          <w:sz w:val="20"/>
          <w:szCs w:val="20"/>
          <w:lang w:val="en-GB"/>
        </w:rPr>
        <w:t xml:space="preserve"> </w:t>
      </w:r>
      <w:proofErr w:type="spellStart"/>
      <w:r>
        <w:rPr>
          <w:sz w:val="20"/>
          <w:szCs w:val="20"/>
          <w:lang w:val="en-GB"/>
        </w:rPr>
        <w:t>Vajay’s</w:t>
      </w:r>
      <w:proofErr w:type="spellEnd"/>
      <w:r>
        <w:rPr>
          <w:sz w:val="20"/>
          <w:szCs w:val="20"/>
          <w:lang w:val="en-GB"/>
        </w:rPr>
        <w:t xml:space="preserve"> 1968 monograph is the most influential</w:t>
      </w:r>
      <w:r w:rsidR="001E5A84">
        <w:rPr>
          <w:sz w:val="20"/>
          <w:szCs w:val="20"/>
          <w:lang w:val="en-GB"/>
        </w:rPr>
        <w:t xml:space="preserve"> book dedicated to the Hungarian incursions and also</w:t>
      </w:r>
      <w:r>
        <w:rPr>
          <w:sz w:val="20"/>
          <w:szCs w:val="20"/>
          <w:lang w:val="en-GB"/>
        </w:rPr>
        <w:t xml:space="preserve"> </w:t>
      </w:r>
      <w:r w:rsidR="001E5A84">
        <w:rPr>
          <w:sz w:val="20"/>
          <w:szCs w:val="20"/>
          <w:lang w:val="en-GB"/>
        </w:rPr>
        <w:t xml:space="preserve">of the most original vision. On the basis of primary evidence, however, one has to refute </w:t>
      </w:r>
      <w:proofErr w:type="spellStart"/>
      <w:r w:rsidR="001E5A84">
        <w:rPr>
          <w:sz w:val="20"/>
          <w:szCs w:val="20"/>
          <w:lang w:val="en-GB"/>
        </w:rPr>
        <w:t>Vajay’s</w:t>
      </w:r>
      <w:proofErr w:type="spellEnd"/>
      <w:r w:rsidR="001E5A84">
        <w:rPr>
          <w:sz w:val="20"/>
          <w:szCs w:val="20"/>
          <w:lang w:val="en-GB"/>
        </w:rPr>
        <w:t xml:space="preserve"> arguments in favour of the alleged alliance between the last Carolingians and the Hungarians, as I showed in the third chapter of my thesis.</w:t>
      </w:r>
    </w:p>
    <w:p w:rsidR="001E5A84" w:rsidRDefault="001E5A84" w:rsidP="00392CBD">
      <w:pPr>
        <w:spacing w:line="360" w:lineRule="auto"/>
        <w:ind w:firstLine="284"/>
        <w:jc w:val="both"/>
        <w:rPr>
          <w:sz w:val="20"/>
          <w:szCs w:val="20"/>
          <w:lang w:val="en-GB"/>
        </w:rPr>
      </w:pPr>
      <w:r>
        <w:rPr>
          <w:sz w:val="20"/>
          <w:szCs w:val="20"/>
          <w:lang w:val="en-GB"/>
        </w:rPr>
        <w:t>With the systematic scrutiny of our sources</w:t>
      </w:r>
      <w:r w:rsidR="00061093">
        <w:rPr>
          <w:sz w:val="20"/>
          <w:szCs w:val="20"/>
          <w:lang w:val="en-GB"/>
        </w:rPr>
        <w:t>,</w:t>
      </w:r>
      <w:r>
        <w:rPr>
          <w:sz w:val="20"/>
          <w:szCs w:val="20"/>
          <w:lang w:val="en-GB"/>
        </w:rPr>
        <w:t xml:space="preserve"> I managed to settle several chronological questions, while in other cases</w:t>
      </w:r>
      <w:r w:rsidR="00061093">
        <w:rPr>
          <w:sz w:val="20"/>
          <w:szCs w:val="20"/>
          <w:lang w:val="en-GB"/>
        </w:rPr>
        <w:t xml:space="preserve"> evidence</w:t>
      </w:r>
      <w:r>
        <w:rPr>
          <w:sz w:val="20"/>
          <w:szCs w:val="20"/>
          <w:lang w:val="en-GB"/>
        </w:rPr>
        <w:t xml:space="preserve"> turned out to be </w:t>
      </w:r>
      <w:r w:rsidR="00061093">
        <w:rPr>
          <w:sz w:val="20"/>
          <w:szCs w:val="20"/>
          <w:lang w:val="en-GB"/>
        </w:rPr>
        <w:t xml:space="preserve">indecisive. The problems raised by the entry of the year 863 in the </w:t>
      </w:r>
      <w:proofErr w:type="spellStart"/>
      <w:r w:rsidR="00061093">
        <w:rPr>
          <w:sz w:val="20"/>
          <w:szCs w:val="20"/>
          <w:lang w:val="en-GB"/>
        </w:rPr>
        <w:t>Swabian</w:t>
      </w:r>
      <w:proofErr w:type="spellEnd"/>
      <w:r w:rsidR="00061093">
        <w:rPr>
          <w:sz w:val="20"/>
          <w:szCs w:val="20"/>
          <w:lang w:val="en-GB"/>
        </w:rPr>
        <w:t xml:space="preserve"> annalistic tradition or the</w:t>
      </w:r>
      <w:r w:rsidR="00994ADC">
        <w:rPr>
          <w:sz w:val="20"/>
          <w:szCs w:val="20"/>
          <w:lang w:val="en-GB"/>
        </w:rPr>
        <w:t xml:space="preserve"> Hungarian</w:t>
      </w:r>
      <w:r w:rsidR="00061093">
        <w:rPr>
          <w:sz w:val="20"/>
          <w:szCs w:val="20"/>
          <w:lang w:val="en-GB"/>
        </w:rPr>
        <w:t xml:space="preserve"> defeat at the river </w:t>
      </w:r>
      <w:proofErr w:type="spellStart"/>
      <w:r w:rsidR="00061093">
        <w:rPr>
          <w:sz w:val="20"/>
          <w:szCs w:val="20"/>
          <w:lang w:val="en-GB"/>
        </w:rPr>
        <w:t>Fischa</w:t>
      </w:r>
      <w:proofErr w:type="spellEnd"/>
      <w:r w:rsidR="00061093">
        <w:rPr>
          <w:sz w:val="20"/>
          <w:szCs w:val="20"/>
          <w:lang w:val="en-GB"/>
        </w:rPr>
        <w:t xml:space="preserve"> and the mysterious circumstances of the death of </w:t>
      </w:r>
      <w:proofErr w:type="spellStart"/>
      <w:r w:rsidR="00061093">
        <w:rPr>
          <w:sz w:val="20"/>
          <w:szCs w:val="20"/>
          <w:lang w:val="en-GB"/>
        </w:rPr>
        <w:t>Kusal</w:t>
      </w:r>
      <w:proofErr w:type="spellEnd"/>
      <w:r w:rsidR="00061093">
        <w:rPr>
          <w:sz w:val="20"/>
          <w:szCs w:val="20"/>
          <w:lang w:val="en-GB"/>
        </w:rPr>
        <w:t xml:space="preserve"> belong to the latter case.</w:t>
      </w:r>
      <w:r w:rsidR="00994ADC">
        <w:rPr>
          <w:sz w:val="20"/>
          <w:szCs w:val="20"/>
          <w:lang w:val="en-GB"/>
        </w:rPr>
        <w:t xml:space="preserve"> </w:t>
      </w:r>
      <w:r w:rsidR="00B44B3C">
        <w:rPr>
          <w:sz w:val="20"/>
          <w:szCs w:val="20"/>
          <w:lang w:val="en-GB"/>
        </w:rPr>
        <w:t xml:space="preserve">However, my attempts at correcting or specifying our picture of these campaigns proved to be successful in even more cases. Inquiry into </w:t>
      </w:r>
      <w:proofErr w:type="spellStart"/>
      <w:r w:rsidR="00B44B3C">
        <w:rPr>
          <w:sz w:val="20"/>
          <w:szCs w:val="20"/>
          <w:lang w:val="en-GB"/>
        </w:rPr>
        <w:t>Swabian</w:t>
      </w:r>
      <w:proofErr w:type="spellEnd"/>
      <w:r w:rsidR="00B44B3C">
        <w:rPr>
          <w:sz w:val="20"/>
          <w:szCs w:val="20"/>
          <w:lang w:val="en-GB"/>
        </w:rPr>
        <w:t xml:space="preserve"> annalistic tradition and Hermann von </w:t>
      </w:r>
      <w:proofErr w:type="spellStart"/>
      <w:r w:rsidR="00B44B3C">
        <w:rPr>
          <w:sz w:val="20"/>
          <w:szCs w:val="20"/>
          <w:lang w:val="en-GB"/>
        </w:rPr>
        <w:t>Reichenau’s</w:t>
      </w:r>
      <w:proofErr w:type="spellEnd"/>
      <w:r w:rsidR="00B44B3C">
        <w:rPr>
          <w:sz w:val="20"/>
          <w:szCs w:val="20"/>
          <w:lang w:val="en-GB"/>
        </w:rPr>
        <w:t xml:space="preserve"> </w:t>
      </w:r>
      <w:r w:rsidR="00B44B3C" w:rsidRPr="00B44B3C">
        <w:rPr>
          <w:i/>
          <w:sz w:val="20"/>
          <w:szCs w:val="20"/>
          <w:lang w:val="en-GB"/>
        </w:rPr>
        <w:t>Chronicon</w:t>
      </w:r>
      <w:r w:rsidR="00B44B3C">
        <w:rPr>
          <w:sz w:val="20"/>
          <w:szCs w:val="20"/>
          <w:lang w:val="en-GB"/>
        </w:rPr>
        <w:t xml:space="preserve"> posed the possibility that the final subjugation of the Moravians happened in 905 rather </w:t>
      </w:r>
      <w:proofErr w:type="spellStart"/>
      <w:r w:rsidR="00B44B3C">
        <w:rPr>
          <w:sz w:val="20"/>
          <w:szCs w:val="20"/>
          <w:lang w:val="en-GB"/>
        </w:rPr>
        <w:t>that</w:t>
      </w:r>
      <w:proofErr w:type="spellEnd"/>
      <w:r w:rsidR="00B44B3C">
        <w:rPr>
          <w:sz w:val="20"/>
          <w:szCs w:val="20"/>
          <w:lang w:val="en-GB"/>
        </w:rPr>
        <w:t xml:space="preserve"> in 902. The destruction of Basel, again recorded by Hermann, was </w:t>
      </w:r>
      <w:r w:rsidR="00B939D6">
        <w:rPr>
          <w:sz w:val="20"/>
          <w:szCs w:val="20"/>
          <w:lang w:val="en-GB"/>
        </w:rPr>
        <w:t>placed on 21 January 917 in Hungarian historiography only due to a scribal error</w:t>
      </w:r>
      <w:r w:rsidR="00B44B3C">
        <w:rPr>
          <w:sz w:val="20"/>
          <w:szCs w:val="20"/>
          <w:lang w:val="en-GB"/>
        </w:rPr>
        <w:t xml:space="preserve">. </w:t>
      </w:r>
      <w:r w:rsidR="00B939D6">
        <w:rPr>
          <w:sz w:val="20"/>
          <w:szCs w:val="20"/>
          <w:lang w:val="en-GB"/>
        </w:rPr>
        <w:t xml:space="preserve">By comparing different witnesses of the </w:t>
      </w:r>
      <w:proofErr w:type="spellStart"/>
      <w:r w:rsidR="00B939D6">
        <w:rPr>
          <w:sz w:val="20"/>
          <w:szCs w:val="20"/>
          <w:lang w:val="en-GB"/>
        </w:rPr>
        <w:t>Lotharingian</w:t>
      </w:r>
      <w:proofErr w:type="spellEnd"/>
      <w:r w:rsidR="00B939D6">
        <w:rPr>
          <w:sz w:val="20"/>
          <w:szCs w:val="20"/>
          <w:lang w:val="en-GB"/>
        </w:rPr>
        <w:t xml:space="preserve"> annalistic tradition I showed that the 911 campaign had not affected Burgundy and the Hungarians had crossed the </w:t>
      </w:r>
      <w:proofErr w:type="spellStart"/>
      <w:r w:rsidR="00B939D6">
        <w:rPr>
          <w:sz w:val="20"/>
          <w:szCs w:val="20"/>
          <w:lang w:val="en-GB"/>
        </w:rPr>
        <w:t>Rhein</w:t>
      </w:r>
      <w:proofErr w:type="spellEnd"/>
      <w:r w:rsidR="00B939D6">
        <w:rPr>
          <w:sz w:val="20"/>
          <w:szCs w:val="20"/>
          <w:lang w:val="en-GB"/>
        </w:rPr>
        <w:t xml:space="preserve"> only for a short time yet, far in the North near </w:t>
      </w:r>
      <w:proofErr w:type="spellStart"/>
      <w:r w:rsidR="00B939D6">
        <w:rPr>
          <w:sz w:val="20"/>
          <w:szCs w:val="20"/>
          <w:lang w:val="en-GB"/>
        </w:rPr>
        <w:t>Andernach</w:t>
      </w:r>
      <w:proofErr w:type="spellEnd"/>
      <w:r w:rsidR="00B939D6">
        <w:rPr>
          <w:sz w:val="20"/>
          <w:szCs w:val="20"/>
          <w:lang w:val="en-GB"/>
        </w:rPr>
        <w:t xml:space="preserve">. Bavarian annals reinforce my view that the Hungarian defeat at Wels happened in 945, which was followed by another defeat in 948 in </w:t>
      </w:r>
      <w:proofErr w:type="spellStart"/>
      <w:r w:rsidR="00B939D6">
        <w:rPr>
          <w:sz w:val="20"/>
          <w:szCs w:val="20"/>
          <w:lang w:val="en-GB"/>
        </w:rPr>
        <w:t>Nordgau</w:t>
      </w:r>
      <w:proofErr w:type="spellEnd"/>
      <w:r w:rsidR="00B939D6">
        <w:rPr>
          <w:sz w:val="20"/>
          <w:szCs w:val="20"/>
          <w:lang w:val="en-GB"/>
        </w:rPr>
        <w:t xml:space="preserve"> and a victory at a place called </w:t>
      </w:r>
      <w:proofErr w:type="spellStart"/>
      <w:r w:rsidR="00B939D6" w:rsidRPr="00B939D6">
        <w:rPr>
          <w:i/>
          <w:sz w:val="20"/>
          <w:szCs w:val="20"/>
          <w:lang w:val="en-GB"/>
        </w:rPr>
        <w:t>Lova</w:t>
      </w:r>
      <w:proofErr w:type="spellEnd"/>
      <w:r w:rsidR="00B939D6">
        <w:rPr>
          <w:sz w:val="20"/>
          <w:szCs w:val="20"/>
          <w:lang w:val="en-GB"/>
        </w:rPr>
        <w:t xml:space="preserve"> in 950. Henry I of Bavaria gained victory east of the </w:t>
      </w:r>
      <w:proofErr w:type="spellStart"/>
      <w:r w:rsidR="00B939D6">
        <w:rPr>
          <w:sz w:val="20"/>
          <w:szCs w:val="20"/>
          <w:lang w:val="en-GB"/>
        </w:rPr>
        <w:t>Enns</w:t>
      </w:r>
      <w:proofErr w:type="spellEnd"/>
      <w:r w:rsidR="00B939D6">
        <w:rPr>
          <w:sz w:val="20"/>
          <w:szCs w:val="20"/>
          <w:lang w:val="en-GB"/>
        </w:rPr>
        <w:t xml:space="preserve"> on 20 November 950.</w:t>
      </w:r>
      <w:r w:rsidR="002B3859">
        <w:rPr>
          <w:sz w:val="20"/>
          <w:szCs w:val="20"/>
          <w:lang w:val="en-GB"/>
        </w:rPr>
        <w:t xml:space="preserve"> As opposed to the previous consensus,</w:t>
      </w:r>
      <w:r w:rsidR="00B939D6">
        <w:rPr>
          <w:sz w:val="20"/>
          <w:szCs w:val="20"/>
          <w:lang w:val="en-GB"/>
        </w:rPr>
        <w:t xml:space="preserve"> </w:t>
      </w:r>
      <w:r w:rsidR="002B3859">
        <w:rPr>
          <w:sz w:val="20"/>
          <w:szCs w:val="20"/>
          <w:lang w:val="en-GB"/>
        </w:rPr>
        <w:t xml:space="preserve">the 893 entry of the </w:t>
      </w:r>
      <w:proofErr w:type="spellStart"/>
      <w:r w:rsidR="002B3859" w:rsidRPr="002B3859">
        <w:rPr>
          <w:i/>
          <w:sz w:val="20"/>
          <w:szCs w:val="20"/>
          <w:lang w:val="en-GB"/>
        </w:rPr>
        <w:t>Annales</w:t>
      </w:r>
      <w:proofErr w:type="spellEnd"/>
      <w:r w:rsidR="002B3859" w:rsidRPr="002B3859">
        <w:rPr>
          <w:i/>
          <w:sz w:val="20"/>
          <w:szCs w:val="20"/>
          <w:lang w:val="en-GB"/>
        </w:rPr>
        <w:t xml:space="preserve"> </w:t>
      </w:r>
      <w:proofErr w:type="spellStart"/>
      <w:r w:rsidR="002B3859" w:rsidRPr="002B3859">
        <w:rPr>
          <w:i/>
          <w:sz w:val="20"/>
          <w:szCs w:val="20"/>
          <w:lang w:val="en-GB"/>
        </w:rPr>
        <w:t>Hersfeldenses</w:t>
      </w:r>
      <w:proofErr w:type="spellEnd"/>
      <w:r w:rsidR="002B3859">
        <w:rPr>
          <w:sz w:val="20"/>
          <w:szCs w:val="20"/>
          <w:lang w:val="en-GB"/>
        </w:rPr>
        <w:t xml:space="preserve"> on a Bavarian-</w:t>
      </w:r>
      <w:r w:rsidR="002B3859">
        <w:rPr>
          <w:sz w:val="20"/>
          <w:szCs w:val="20"/>
          <w:lang w:val="en-GB"/>
        </w:rPr>
        <w:lastRenderedPageBreak/>
        <w:t xml:space="preserve">Hungarian military conflict represents genuine contemporary Frankish tradition. </w:t>
      </w:r>
      <w:r w:rsidR="008A598E">
        <w:rPr>
          <w:sz w:val="20"/>
          <w:szCs w:val="20"/>
          <w:lang w:val="en-GB"/>
        </w:rPr>
        <w:t xml:space="preserve">In cases of the incursions into France our principal guide was Flodoard de Reims, who regularly proves to be our best counter-check in other European campaigns as well. Contrary to the view of </w:t>
      </w:r>
      <w:proofErr w:type="spellStart"/>
      <w:r w:rsidR="008A598E" w:rsidRPr="00282C4D">
        <w:rPr>
          <w:sz w:val="20"/>
          <w:szCs w:val="20"/>
          <w:lang w:val="en-GB"/>
        </w:rPr>
        <w:t>Hervé</w:t>
      </w:r>
      <w:proofErr w:type="spellEnd"/>
      <w:r w:rsidR="008A598E" w:rsidRPr="00282C4D">
        <w:rPr>
          <w:sz w:val="20"/>
          <w:szCs w:val="20"/>
          <w:lang w:val="en-GB"/>
        </w:rPr>
        <w:t xml:space="preserve"> Mouillebouche</w:t>
      </w:r>
      <w:r w:rsidR="008A598E">
        <w:rPr>
          <w:sz w:val="20"/>
          <w:szCs w:val="20"/>
          <w:lang w:val="en-GB"/>
        </w:rPr>
        <w:t xml:space="preserve"> I showed that in 935 the Hungarian marauders appeared not only in the royal Burgundy (</w:t>
      </w:r>
      <w:r w:rsidR="008A598E" w:rsidRPr="008A598E">
        <w:rPr>
          <w:i/>
          <w:sz w:val="20"/>
          <w:szCs w:val="20"/>
          <w:lang w:val="en-GB"/>
        </w:rPr>
        <w:t xml:space="preserve">Gallia </w:t>
      </w:r>
      <w:proofErr w:type="spellStart"/>
      <w:r w:rsidR="008A598E" w:rsidRPr="008A598E">
        <w:rPr>
          <w:i/>
          <w:sz w:val="20"/>
          <w:szCs w:val="20"/>
          <w:lang w:val="en-GB"/>
        </w:rPr>
        <w:t>Cisalpina</w:t>
      </w:r>
      <w:proofErr w:type="spellEnd"/>
      <w:r w:rsidR="008A598E">
        <w:rPr>
          <w:sz w:val="20"/>
          <w:szCs w:val="20"/>
          <w:lang w:val="en-GB"/>
        </w:rPr>
        <w:t xml:space="preserve">), but in the ducal one in the territory of West </w:t>
      </w:r>
      <w:proofErr w:type="spellStart"/>
      <w:r w:rsidR="008A598E">
        <w:rPr>
          <w:sz w:val="20"/>
          <w:szCs w:val="20"/>
          <w:lang w:val="en-GB"/>
        </w:rPr>
        <w:t>Francia</w:t>
      </w:r>
      <w:proofErr w:type="spellEnd"/>
      <w:r w:rsidR="008A598E">
        <w:rPr>
          <w:sz w:val="20"/>
          <w:szCs w:val="20"/>
          <w:lang w:val="en-GB"/>
        </w:rPr>
        <w:t xml:space="preserve"> too. Contemporary annalistic sources, particularly the long-forgotten </w:t>
      </w:r>
      <w:proofErr w:type="spellStart"/>
      <w:r w:rsidR="008A598E" w:rsidRPr="008A598E">
        <w:rPr>
          <w:i/>
          <w:sz w:val="20"/>
          <w:szCs w:val="20"/>
          <w:lang w:val="en-GB"/>
        </w:rPr>
        <w:t>Notae</w:t>
      </w:r>
      <w:proofErr w:type="spellEnd"/>
      <w:r w:rsidR="008A598E" w:rsidRPr="008A598E">
        <w:rPr>
          <w:i/>
          <w:sz w:val="20"/>
          <w:szCs w:val="20"/>
          <w:lang w:val="en-GB"/>
        </w:rPr>
        <w:t xml:space="preserve"> </w:t>
      </w:r>
      <w:proofErr w:type="spellStart"/>
      <w:r w:rsidR="008A598E" w:rsidRPr="008A598E">
        <w:rPr>
          <w:i/>
          <w:sz w:val="20"/>
          <w:szCs w:val="20"/>
          <w:lang w:val="en-GB"/>
        </w:rPr>
        <w:t>Senonenses</w:t>
      </w:r>
      <w:proofErr w:type="spellEnd"/>
      <w:r w:rsidR="008A598E">
        <w:rPr>
          <w:sz w:val="20"/>
          <w:szCs w:val="20"/>
          <w:lang w:val="en-GB"/>
        </w:rPr>
        <w:t xml:space="preserve"> clearly demonstrate that the invaders did ravage the territory of </w:t>
      </w:r>
      <w:proofErr w:type="spellStart"/>
      <w:r w:rsidR="008A598E">
        <w:rPr>
          <w:sz w:val="20"/>
          <w:szCs w:val="20"/>
          <w:lang w:val="en-GB"/>
        </w:rPr>
        <w:t>Sens</w:t>
      </w:r>
      <w:proofErr w:type="spellEnd"/>
      <w:r w:rsidR="008A598E">
        <w:rPr>
          <w:sz w:val="20"/>
          <w:szCs w:val="20"/>
          <w:lang w:val="en-GB"/>
        </w:rPr>
        <w:t xml:space="preserve"> in 937.</w:t>
      </w:r>
      <w:r w:rsidR="00AE626F">
        <w:rPr>
          <w:sz w:val="20"/>
          <w:szCs w:val="20"/>
          <w:lang w:val="en-GB"/>
        </w:rPr>
        <w:t xml:space="preserve"> As opposed to the old view, on 21</w:t>
      </w:r>
      <w:r w:rsidR="00AE626F" w:rsidRPr="002461B0">
        <w:rPr>
          <w:sz w:val="20"/>
          <w:szCs w:val="20"/>
          <w:vertAlign w:val="superscript"/>
          <w:lang w:val="en-GB"/>
        </w:rPr>
        <w:t>th</w:t>
      </w:r>
      <w:r w:rsidR="00AE626F">
        <w:rPr>
          <w:sz w:val="20"/>
          <w:szCs w:val="20"/>
          <w:lang w:val="en-GB"/>
        </w:rPr>
        <w:t xml:space="preserve"> February of the same year they reached not </w:t>
      </w:r>
      <w:proofErr w:type="spellStart"/>
      <w:r w:rsidR="00AE626F">
        <w:rPr>
          <w:sz w:val="20"/>
          <w:szCs w:val="20"/>
          <w:lang w:val="en-GB"/>
        </w:rPr>
        <w:t>Laon</w:t>
      </w:r>
      <w:proofErr w:type="spellEnd"/>
      <w:r w:rsidR="00AE626F">
        <w:rPr>
          <w:sz w:val="20"/>
          <w:szCs w:val="20"/>
          <w:lang w:val="en-GB"/>
        </w:rPr>
        <w:t xml:space="preserve"> but the city of Metz.</w:t>
      </w:r>
    </w:p>
    <w:p w:rsidR="00AE626F" w:rsidRDefault="00AE626F" w:rsidP="00392CBD">
      <w:pPr>
        <w:spacing w:line="360" w:lineRule="auto"/>
        <w:ind w:firstLine="284"/>
        <w:jc w:val="both"/>
        <w:rPr>
          <w:sz w:val="20"/>
          <w:szCs w:val="20"/>
          <w:lang w:val="en-GB"/>
        </w:rPr>
      </w:pPr>
      <w:r>
        <w:rPr>
          <w:sz w:val="20"/>
          <w:szCs w:val="20"/>
          <w:lang w:val="en-GB"/>
        </w:rPr>
        <w:t xml:space="preserve">Through the analysis of Southern Italian annals </w:t>
      </w:r>
      <w:r w:rsidR="002461B0">
        <w:rPr>
          <w:sz w:val="20"/>
          <w:szCs w:val="20"/>
          <w:lang w:val="en-GB"/>
        </w:rPr>
        <w:t>it has been revealed that the Hungarians arrived at Apulia not on 4</w:t>
      </w:r>
      <w:r w:rsidR="002461B0" w:rsidRPr="002461B0">
        <w:rPr>
          <w:sz w:val="20"/>
          <w:szCs w:val="20"/>
          <w:vertAlign w:val="superscript"/>
          <w:lang w:val="en-GB"/>
        </w:rPr>
        <w:t>th</w:t>
      </w:r>
      <w:r w:rsidR="002461B0">
        <w:rPr>
          <w:sz w:val="20"/>
          <w:szCs w:val="20"/>
          <w:lang w:val="en-GB"/>
        </w:rPr>
        <w:t xml:space="preserve"> February 922, but somewhat later on the 25</w:t>
      </w:r>
      <w:r w:rsidR="002461B0" w:rsidRPr="002461B0">
        <w:rPr>
          <w:sz w:val="20"/>
          <w:szCs w:val="20"/>
          <w:vertAlign w:val="superscript"/>
          <w:lang w:val="en-GB"/>
        </w:rPr>
        <w:t>th</w:t>
      </w:r>
      <w:r w:rsidR="002461B0">
        <w:rPr>
          <w:sz w:val="20"/>
          <w:szCs w:val="20"/>
          <w:lang w:val="en-GB"/>
        </w:rPr>
        <w:t xml:space="preserve"> of February. The </w:t>
      </w:r>
      <w:r w:rsidR="00D60FBE">
        <w:rPr>
          <w:sz w:val="20"/>
          <w:szCs w:val="20"/>
          <w:lang w:val="en-GB"/>
        </w:rPr>
        <w:t xml:space="preserve">sole account of the </w:t>
      </w:r>
      <w:r w:rsidR="002461B0">
        <w:rPr>
          <w:sz w:val="20"/>
          <w:szCs w:val="20"/>
          <w:lang w:val="en-GB"/>
        </w:rPr>
        <w:t xml:space="preserve">904 incursion to Italy was preserved </w:t>
      </w:r>
      <w:r w:rsidR="00D60FBE">
        <w:rPr>
          <w:sz w:val="20"/>
          <w:szCs w:val="20"/>
          <w:lang w:val="en-GB"/>
        </w:rPr>
        <w:t>by</w:t>
      </w:r>
      <w:r w:rsidR="002461B0">
        <w:rPr>
          <w:sz w:val="20"/>
          <w:szCs w:val="20"/>
          <w:lang w:val="en-GB"/>
        </w:rPr>
        <w:t xml:space="preserve"> </w:t>
      </w:r>
      <w:r w:rsidR="00D60FBE">
        <w:rPr>
          <w:sz w:val="20"/>
          <w:szCs w:val="20"/>
          <w:lang w:val="en-GB"/>
        </w:rPr>
        <w:t>the annals of a notorious 18</w:t>
      </w:r>
      <w:r w:rsidR="00D60FBE" w:rsidRPr="00D60FBE">
        <w:rPr>
          <w:sz w:val="20"/>
          <w:szCs w:val="20"/>
          <w:vertAlign w:val="superscript"/>
          <w:lang w:val="en-GB"/>
        </w:rPr>
        <w:t>th</w:t>
      </w:r>
      <w:r w:rsidR="00D60FBE">
        <w:rPr>
          <w:sz w:val="20"/>
          <w:szCs w:val="20"/>
          <w:lang w:val="en-GB"/>
        </w:rPr>
        <w:t xml:space="preserve">-century </w:t>
      </w:r>
      <w:r w:rsidR="00E5169B">
        <w:rPr>
          <w:sz w:val="20"/>
          <w:szCs w:val="20"/>
          <w:lang w:val="en-GB"/>
        </w:rPr>
        <w:t>forger; therefore</w:t>
      </w:r>
      <w:r w:rsidR="00D60FBE">
        <w:rPr>
          <w:sz w:val="20"/>
          <w:szCs w:val="20"/>
          <w:lang w:val="en-GB"/>
        </w:rPr>
        <w:t xml:space="preserve"> it can be deleted from the chronology. </w:t>
      </w:r>
      <w:r w:rsidR="00F645C3">
        <w:rPr>
          <w:sz w:val="20"/>
          <w:szCs w:val="20"/>
          <w:lang w:val="en-GB"/>
        </w:rPr>
        <w:t xml:space="preserve">The second appearance of the Hungarian mercenaries near Rome (surely in the service of King Hugh) must have happened </w:t>
      </w:r>
      <w:r w:rsidR="00E5169B">
        <w:rPr>
          <w:sz w:val="20"/>
          <w:szCs w:val="20"/>
          <w:lang w:val="en-GB"/>
        </w:rPr>
        <w:t>around</w:t>
      </w:r>
      <w:r w:rsidR="00F645C3">
        <w:rPr>
          <w:sz w:val="20"/>
          <w:szCs w:val="20"/>
          <w:lang w:val="en-GB"/>
        </w:rPr>
        <w:t xml:space="preserve"> 932. </w:t>
      </w:r>
      <w:r w:rsidR="00E5169B">
        <w:rPr>
          <w:sz w:val="20"/>
          <w:szCs w:val="20"/>
          <w:lang w:val="en-GB"/>
        </w:rPr>
        <w:t>The 947 action against the Byzantine Otranto in Southern Italy</w:t>
      </w:r>
      <w:r w:rsidR="00F645C3">
        <w:rPr>
          <w:sz w:val="20"/>
          <w:szCs w:val="20"/>
          <w:lang w:val="en-GB"/>
        </w:rPr>
        <w:t xml:space="preserve"> may have been a conscious intimidation of the Byzantines and bound to be in connection with </w:t>
      </w:r>
      <w:proofErr w:type="spellStart"/>
      <w:r w:rsidR="00F645C3">
        <w:rPr>
          <w:sz w:val="20"/>
          <w:szCs w:val="20"/>
          <w:lang w:val="en-GB"/>
        </w:rPr>
        <w:t>Bulcsú’s</w:t>
      </w:r>
      <w:proofErr w:type="spellEnd"/>
      <w:r w:rsidR="00F645C3">
        <w:rPr>
          <w:sz w:val="20"/>
          <w:szCs w:val="20"/>
          <w:lang w:val="en-GB"/>
        </w:rPr>
        <w:t xml:space="preserve"> visit in Constantinople in 948.</w:t>
      </w:r>
    </w:p>
    <w:p w:rsidR="00E5169B" w:rsidRDefault="00E5169B" w:rsidP="00392CBD">
      <w:pPr>
        <w:spacing w:line="360" w:lineRule="auto"/>
        <w:ind w:firstLine="284"/>
        <w:jc w:val="both"/>
        <w:rPr>
          <w:sz w:val="20"/>
          <w:szCs w:val="20"/>
          <w:lang w:val="en-GB"/>
        </w:rPr>
      </w:pPr>
      <w:r>
        <w:rPr>
          <w:sz w:val="20"/>
          <w:szCs w:val="20"/>
          <w:lang w:val="en-GB"/>
        </w:rPr>
        <w:t>Contemporary necrologies enabled me to make some</w:t>
      </w:r>
      <w:r w:rsidR="007C4134">
        <w:rPr>
          <w:sz w:val="20"/>
          <w:szCs w:val="20"/>
          <w:lang w:val="en-GB"/>
        </w:rPr>
        <w:t xml:space="preserve"> further</w:t>
      </w:r>
      <w:r>
        <w:rPr>
          <w:sz w:val="20"/>
          <w:szCs w:val="20"/>
          <w:lang w:val="en-GB"/>
        </w:rPr>
        <w:t xml:space="preserve"> observations. </w:t>
      </w:r>
      <w:r w:rsidR="007C4134">
        <w:rPr>
          <w:sz w:val="20"/>
          <w:szCs w:val="20"/>
          <w:lang w:val="en-GB"/>
        </w:rPr>
        <w:t xml:space="preserve">To all probability, the necrology of the monastery of </w:t>
      </w:r>
      <w:proofErr w:type="spellStart"/>
      <w:r w:rsidR="007C4134">
        <w:rPr>
          <w:sz w:val="20"/>
          <w:szCs w:val="20"/>
          <w:lang w:val="en-GB"/>
        </w:rPr>
        <w:t>Remiremont</w:t>
      </w:r>
      <w:proofErr w:type="spellEnd"/>
      <w:r w:rsidR="007C4134">
        <w:rPr>
          <w:sz w:val="20"/>
          <w:szCs w:val="20"/>
          <w:lang w:val="en-GB"/>
        </w:rPr>
        <w:t xml:space="preserve"> preserved the names of those monks who were killed in the Alsace monastery of </w:t>
      </w:r>
      <w:proofErr w:type="spellStart"/>
      <w:r w:rsidR="007C4134">
        <w:rPr>
          <w:sz w:val="20"/>
          <w:szCs w:val="20"/>
          <w:lang w:val="en-GB"/>
        </w:rPr>
        <w:t>Murbach</w:t>
      </w:r>
      <w:proofErr w:type="spellEnd"/>
      <w:r w:rsidR="007C4134">
        <w:rPr>
          <w:sz w:val="20"/>
          <w:szCs w:val="20"/>
          <w:lang w:val="en-GB"/>
        </w:rPr>
        <w:t xml:space="preserve">. Here find we the first case where the Hun-Hungarian identity emerges in the context of everyday literacy as part of </w:t>
      </w:r>
      <w:r w:rsidR="007C4134">
        <w:rPr>
          <w:sz w:val="20"/>
          <w:szCs w:val="20"/>
          <w:lang w:val="en-GB"/>
        </w:rPr>
        <w:lastRenderedPageBreak/>
        <w:t xml:space="preserve">legal writing. The scribe who copied the </w:t>
      </w:r>
      <w:r w:rsidR="007C4134" w:rsidRPr="00F43F50">
        <w:rPr>
          <w:i/>
          <w:sz w:val="20"/>
          <w:szCs w:val="20"/>
          <w:lang w:val="en-GB"/>
        </w:rPr>
        <w:t xml:space="preserve">Necrology of </w:t>
      </w:r>
      <w:proofErr w:type="spellStart"/>
      <w:r w:rsidR="007C4134" w:rsidRPr="00F43F50">
        <w:rPr>
          <w:i/>
          <w:sz w:val="20"/>
          <w:szCs w:val="20"/>
          <w:lang w:val="en-GB"/>
        </w:rPr>
        <w:t>Merseburg</w:t>
      </w:r>
      <w:proofErr w:type="spellEnd"/>
      <w:r w:rsidR="007C4134">
        <w:rPr>
          <w:sz w:val="20"/>
          <w:szCs w:val="20"/>
          <w:lang w:val="en-GB"/>
        </w:rPr>
        <w:t xml:space="preserve"> </w:t>
      </w:r>
      <w:r w:rsidR="00F43F50">
        <w:rPr>
          <w:sz w:val="20"/>
          <w:szCs w:val="20"/>
          <w:lang w:val="en-GB"/>
        </w:rPr>
        <w:t xml:space="preserve">may have erred when he recorded the names of the victims of the battle of </w:t>
      </w:r>
      <w:proofErr w:type="spellStart"/>
      <w:r w:rsidR="00F43F50">
        <w:rPr>
          <w:sz w:val="20"/>
          <w:szCs w:val="20"/>
          <w:lang w:val="en-GB"/>
        </w:rPr>
        <w:t>Pressburg</w:t>
      </w:r>
      <w:proofErr w:type="spellEnd"/>
      <w:r w:rsidR="00F43F50">
        <w:rPr>
          <w:sz w:val="20"/>
          <w:szCs w:val="20"/>
          <w:lang w:val="en-GB"/>
        </w:rPr>
        <w:t xml:space="preserve"> to 29</w:t>
      </w:r>
      <w:r w:rsidR="00F43F50" w:rsidRPr="00F43F50">
        <w:rPr>
          <w:sz w:val="20"/>
          <w:szCs w:val="20"/>
          <w:vertAlign w:val="superscript"/>
          <w:lang w:val="en-GB"/>
        </w:rPr>
        <w:t>th</w:t>
      </w:r>
      <w:r w:rsidR="00F43F50">
        <w:rPr>
          <w:sz w:val="20"/>
          <w:szCs w:val="20"/>
          <w:lang w:val="en-GB"/>
        </w:rPr>
        <w:t xml:space="preserve"> June </w:t>
      </w:r>
      <w:r w:rsidR="00F43F50" w:rsidRPr="00282C4D">
        <w:rPr>
          <w:sz w:val="20"/>
          <w:szCs w:val="20"/>
          <w:lang w:val="en-GB"/>
        </w:rPr>
        <w:t>(</w:t>
      </w:r>
      <w:r w:rsidR="00F43F50" w:rsidRPr="00282C4D">
        <w:rPr>
          <w:i/>
          <w:sz w:val="20"/>
          <w:szCs w:val="20"/>
          <w:lang w:val="en-GB"/>
        </w:rPr>
        <w:t xml:space="preserve">III. </w:t>
      </w:r>
      <w:proofErr w:type="spellStart"/>
      <w:r w:rsidR="00F43F50" w:rsidRPr="00282C4D">
        <w:rPr>
          <w:i/>
          <w:sz w:val="20"/>
          <w:szCs w:val="20"/>
          <w:lang w:val="en-GB"/>
        </w:rPr>
        <w:t>Kal</w:t>
      </w:r>
      <w:proofErr w:type="spellEnd"/>
      <w:r w:rsidR="00F43F50" w:rsidRPr="00282C4D">
        <w:rPr>
          <w:i/>
          <w:sz w:val="20"/>
          <w:szCs w:val="20"/>
          <w:lang w:val="en-GB"/>
        </w:rPr>
        <w:t xml:space="preserve">. </w:t>
      </w:r>
      <w:proofErr w:type="spellStart"/>
      <w:r w:rsidR="00F43F50" w:rsidRPr="00282C4D">
        <w:rPr>
          <w:i/>
          <w:sz w:val="20"/>
          <w:szCs w:val="20"/>
          <w:lang w:val="en-GB"/>
        </w:rPr>
        <w:t>Iul</w:t>
      </w:r>
      <w:proofErr w:type="spellEnd"/>
      <w:r w:rsidR="00F43F50" w:rsidRPr="00282C4D">
        <w:rPr>
          <w:i/>
          <w:sz w:val="20"/>
          <w:szCs w:val="20"/>
          <w:lang w:val="en-GB"/>
        </w:rPr>
        <w:t>.</w:t>
      </w:r>
      <w:r w:rsidR="00F43F50" w:rsidRPr="00282C4D">
        <w:rPr>
          <w:sz w:val="20"/>
          <w:szCs w:val="20"/>
          <w:lang w:val="en-GB"/>
        </w:rPr>
        <w:t xml:space="preserve">) </w:t>
      </w:r>
      <w:r w:rsidR="00F43F50">
        <w:rPr>
          <w:sz w:val="20"/>
          <w:szCs w:val="20"/>
          <w:lang w:val="en-GB"/>
        </w:rPr>
        <w:t>instead of  5</w:t>
      </w:r>
      <w:r w:rsidR="00F43F50" w:rsidRPr="00F43F50">
        <w:rPr>
          <w:sz w:val="20"/>
          <w:szCs w:val="20"/>
          <w:vertAlign w:val="superscript"/>
          <w:lang w:val="en-GB"/>
        </w:rPr>
        <w:t>th</w:t>
      </w:r>
      <w:r w:rsidR="00F43F50">
        <w:rPr>
          <w:sz w:val="20"/>
          <w:szCs w:val="20"/>
          <w:lang w:val="en-GB"/>
        </w:rPr>
        <w:t xml:space="preserve"> July</w:t>
      </w:r>
      <w:r w:rsidR="00F43F50" w:rsidRPr="00282C4D">
        <w:rPr>
          <w:sz w:val="20"/>
          <w:szCs w:val="20"/>
          <w:lang w:val="en-GB"/>
        </w:rPr>
        <w:t xml:space="preserve"> (</w:t>
      </w:r>
      <w:r w:rsidR="00F43F50" w:rsidRPr="00282C4D">
        <w:rPr>
          <w:i/>
          <w:sz w:val="20"/>
          <w:szCs w:val="20"/>
          <w:lang w:val="en-GB"/>
        </w:rPr>
        <w:t xml:space="preserve">III. Non. </w:t>
      </w:r>
      <w:proofErr w:type="spellStart"/>
      <w:r w:rsidR="00F43F50" w:rsidRPr="00282C4D">
        <w:rPr>
          <w:i/>
          <w:sz w:val="20"/>
          <w:szCs w:val="20"/>
          <w:lang w:val="en-GB"/>
        </w:rPr>
        <w:t>Iul</w:t>
      </w:r>
      <w:proofErr w:type="spellEnd"/>
      <w:r w:rsidR="00F43F50" w:rsidRPr="00282C4D">
        <w:rPr>
          <w:sz w:val="20"/>
          <w:szCs w:val="20"/>
          <w:lang w:val="en-GB"/>
        </w:rPr>
        <w:t>.)</w:t>
      </w:r>
      <w:r w:rsidR="00F43F50">
        <w:rPr>
          <w:sz w:val="20"/>
          <w:szCs w:val="20"/>
          <w:lang w:val="en-GB"/>
        </w:rPr>
        <w:t xml:space="preserve">, therefore there is no reason to see the combat as an event lasting for several days. We read in the editions of the </w:t>
      </w:r>
      <w:proofErr w:type="spellStart"/>
      <w:r w:rsidR="00F43F50" w:rsidRPr="00F43F50">
        <w:rPr>
          <w:i/>
          <w:sz w:val="20"/>
          <w:szCs w:val="20"/>
          <w:lang w:val="en-GB"/>
        </w:rPr>
        <w:t>Wissenbourg</w:t>
      </w:r>
      <w:proofErr w:type="spellEnd"/>
      <w:r w:rsidR="00F43F50" w:rsidRPr="00F43F50">
        <w:rPr>
          <w:i/>
          <w:sz w:val="20"/>
          <w:szCs w:val="20"/>
          <w:lang w:val="en-GB"/>
        </w:rPr>
        <w:t xml:space="preserve"> Necrology</w:t>
      </w:r>
      <w:r w:rsidR="00F43F50">
        <w:rPr>
          <w:sz w:val="20"/>
          <w:szCs w:val="20"/>
          <w:lang w:val="en-GB"/>
        </w:rPr>
        <w:t xml:space="preserve"> that duke </w:t>
      </w:r>
      <w:proofErr w:type="spellStart"/>
      <w:r w:rsidR="00F43F50">
        <w:rPr>
          <w:sz w:val="20"/>
          <w:szCs w:val="20"/>
          <w:lang w:val="en-GB"/>
        </w:rPr>
        <w:t>Lel</w:t>
      </w:r>
      <w:proofErr w:type="spellEnd"/>
      <w:r w:rsidR="00F43F50">
        <w:rPr>
          <w:sz w:val="20"/>
          <w:szCs w:val="20"/>
          <w:lang w:val="en-GB"/>
        </w:rPr>
        <w:t xml:space="preserve"> died on 15</w:t>
      </w:r>
      <w:r w:rsidR="00F43F50" w:rsidRPr="00F43F50">
        <w:rPr>
          <w:sz w:val="20"/>
          <w:szCs w:val="20"/>
          <w:vertAlign w:val="superscript"/>
          <w:lang w:val="en-GB"/>
        </w:rPr>
        <w:t>th</w:t>
      </w:r>
      <w:r w:rsidR="00F43F50">
        <w:rPr>
          <w:sz w:val="20"/>
          <w:szCs w:val="20"/>
          <w:lang w:val="en-GB"/>
        </w:rPr>
        <w:t xml:space="preserve"> </w:t>
      </w:r>
      <w:r w:rsidR="00560950">
        <w:rPr>
          <w:sz w:val="20"/>
          <w:szCs w:val="20"/>
          <w:lang w:val="en-GB"/>
        </w:rPr>
        <w:t xml:space="preserve">August, but this easily </w:t>
      </w:r>
      <w:proofErr w:type="spellStart"/>
      <w:r w:rsidR="00560950">
        <w:rPr>
          <w:sz w:val="20"/>
          <w:szCs w:val="20"/>
          <w:lang w:val="en-GB"/>
        </w:rPr>
        <w:t>misinterpretable</w:t>
      </w:r>
      <w:proofErr w:type="spellEnd"/>
      <w:r w:rsidR="00560950">
        <w:rPr>
          <w:sz w:val="20"/>
          <w:szCs w:val="20"/>
          <w:lang w:val="en-GB"/>
        </w:rPr>
        <w:t xml:space="preserve"> entry is more likely to refer to the death of a Christian ruler, Saint Stephen. The necrology of the cathedral church of Vercelli states that the clergy of the dome was massacred on 8</w:t>
      </w:r>
      <w:r w:rsidR="00560950" w:rsidRPr="00560950">
        <w:rPr>
          <w:sz w:val="20"/>
          <w:szCs w:val="20"/>
          <w:vertAlign w:val="superscript"/>
          <w:lang w:val="en-GB"/>
        </w:rPr>
        <w:t>th</w:t>
      </w:r>
      <w:r w:rsidR="00560950">
        <w:rPr>
          <w:sz w:val="20"/>
          <w:szCs w:val="20"/>
          <w:lang w:val="en-GB"/>
        </w:rPr>
        <w:t xml:space="preserve"> of December; probably this is the date when the Hungarians killed bishop </w:t>
      </w:r>
      <w:proofErr w:type="spellStart"/>
      <w:r w:rsidR="00560950">
        <w:rPr>
          <w:sz w:val="20"/>
          <w:szCs w:val="20"/>
          <w:lang w:val="en-GB"/>
        </w:rPr>
        <w:t>Liutward</w:t>
      </w:r>
      <w:proofErr w:type="spellEnd"/>
      <w:r w:rsidR="00560950">
        <w:rPr>
          <w:sz w:val="20"/>
          <w:szCs w:val="20"/>
          <w:lang w:val="en-GB"/>
        </w:rPr>
        <w:t xml:space="preserve"> of Vercelli, who is regularly mistaken for his contemporary, bishop </w:t>
      </w:r>
      <w:proofErr w:type="spellStart"/>
      <w:r w:rsidR="00560950">
        <w:rPr>
          <w:sz w:val="20"/>
          <w:szCs w:val="20"/>
          <w:lang w:val="en-GB"/>
        </w:rPr>
        <w:t>Liutward</w:t>
      </w:r>
      <w:proofErr w:type="spellEnd"/>
      <w:r w:rsidR="00560950">
        <w:rPr>
          <w:sz w:val="20"/>
          <w:szCs w:val="20"/>
          <w:lang w:val="en-GB"/>
        </w:rPr>
        <w:t xml:space="preserve"> of Como, who died on 24</w:t>
      </w:r>
      <w:r w:rsidR="00560950" w:rsidRPr="00560950">
        <w:rPr>
          <w:sz w:val="20"/>
          <w:szCs w:val="20"/>
          <w:vertAlign w:val="superscript"/>
          <w:lang w:val="en-GB"/>
        </w:rPr>
        <w:t>th</w:t>
      </w:r>
      <w:r w:rsidR="00560950">
        <w:rPr>
          <w:sz w:val="20"/>
          <w:szCs w:val="20"/>
          <w:lang w:val="en-GB"/>
        </w:rPr>
        <w:t xml:space="preserve"> June several years later.</w:t>
      </w:r>
    </w:p>
    <w:p w:rsidR="00560950" w:rsidRDefault="00560950" w:rsidP="00392CBD">
      <w:pPr>
        <w:spacing w:line="360" w:lineRule="auto"/>
        <w:ind w:firstLine="284"/>
        <w:jc w:val="both"/>
        <w:rPr>
          <w:sz w:val="20"/>
          <w:szCs w:val="20"/>
          <w:lang w:val="en-GB"/>
        </w:rPr>
      </w:pPr>
      <w:r>
        <w:rPr>
          <w:sz w:val="20"/>
          <w:szCs w:val="20"/>
          <w:lang w:val="en-GB"/>
        </w:rPr>
        <w:t xml:space="preserve">The </w:t>
      </w:r>
      <w:proofErr w:type="spellStart"/>
      <w:r w:rsidRPr="00560950">
        <w:rPr>
          <w:i/>
          <w:sz w:val="20"/>
          <w:szCs w:val="20"/>
          <w:lang w:val="en-GB"/>
        </w:rPr>
        <w:t>gesta</w:t>
      </w:r>
      <w:proofErr w:type="spellEnd"/>
      <w:r>
        <w:rPr>
          <w:sz w:val="20"/>
          <w:szCs w:val="20"/>
          <w:lang w:val="en-GB"/>
        </w:rPr>
        <w:t xml:space="preserve"> of </w:t>
      </w:r>
      <w:proofErr w:type="spellStart"/>
      <w:r>
        <w:rPr>
          <w:sz w:val="20"/>
          <w:szCs w:val="20"/>
          <w:lang w:val="en-GB"/>
        </w:rPr>
        <w:t>Folcuin</w:t>
      </w:r>
      <w:proofErr w:type="spellEnd"/>
      <w:r>
        <w:rPr>
          <w:sz w:val="20"/>
          <w:szCs w:val="20"/>
          <w:lang w:val="en-GB"/>
        </w:rPr>
        <w:t xml:space="preserve"> is one of the excellent primary sources of the rebellion against Otto I in 954. It also permits us to make </w:t>
      </w:r>
      <w:r w:rsidR="00794047">
        <w:rPr>
          <w:sz w:val="20"/>
          <w:szCs w:val="20"/>
          <w:lang w:val="en-GB"/>
        </w:rPr>
        <w:t xml:space="preserve">an educated guess about the motivations of the Hungarian army. He allows us to think that after the reconciliation of the rebels and the king, the Hungarian troops found a new commissioner in person of Count Reiner III of Hainault, which would explain the siege of the monastery of </w:t>
      </w:r>
      <w:proofErr w:type="spellStart"/>
      <w:r w:rsidR="00794047">
        <w:rPr>
          <w:sz w:val="20"/>
          <w:szCs w:val="20"/>
          <w:lang w:val="en-GB"/>
        </w:rPr>
        <w:t>Lobbes</w:t>
      </w:r>
      <w:proofErr w:type="spellEnd"/>
      <w:r w:rsidR="00794047">
        <w:rPr>
          <w:sz w:val="20"/>
          <w:szCs w:val="20"/>
          <w:lang w:val="en-GB"/>
        </w:rPr>
        <w:t xml:space="preserve"> and the city of </w:t>
      </w:r>
      <w:proofErr w:type="spellStart"/>
      <w:r w:rsidR="00794047">
        <w:rPr>
          <w:sz w:val="20"/>
          <w:szCs w:val="20"/>
          <w:lang w:val="en-GB"/>
        </w:rPr>
        <w:t>Cambrai</w:t>
      </w:r>
      <w:proofErr w:type="spellEnd"/>
      <w:r w:rsidR="00794047">
        <w:rPr>
          <w:sz w:val="20"/>
          <w:szCs w:val="20"/>
          <w:lang w:val="en-GB"/>
        </w:rPr>
        <w:t>, the two being enemies of the count.</w:t>
      </w:r>
      <w:r w:rsidR="00716FAB">
        <w:rPr>
          <w:sz w:val="20"/>
          <w:szCs w:val="20"/>
          <w:lang w:val="en-GB"/>
        </w:rPr>
        <w:t xml:space="preserve"> Hagiographic accounts preserved precious information about</w:t>
      </w:r>
      <w:r w:rsidR="00E43579">
        <w:rPr>
          <w:sz w:val="20"/>
          <w:szCs w:val="20"/>
          <w:lang w:val="en-GB"/>
        </w:rPr>
        <w:t xml:space="preserve"> the</w:t>
      </w:r>
      <w:r w:rsidR="00716FAB">
        <w:rPr>
          <w:sz w:val="20"/>
          <w:szCs w:val="20"/>
          <w:lang w:val="en-GB"/>
        </w:rPr>
        <w:t xml:space="preserve"> 10</w:t>
      </w:r>
      <w:r w:rsidR="00716FAB" w:rsidRPr="00716FAB">
        <w:rPr>
          <w:sz w:val="20"/>
          <w:szCs w:val="20"/>
          <w:vertAlign w:val="superscript"/>
          <w:lang w:val="en-GB"/>
        </w:rPr>
        <w:t>th</w:t>
      </w:r>
      <w:r w:rsidR="00716FAB">
        <w:rPr>
          <w:sz w:val="20"/>
          <w:szCs w:val="20"/>
          <w:lang w:val="en-GB"/>
        </w:rPr>
        <w:t>-century afflictions of ecclesiastical institutions.</w:t>
      </w:r>
      <w:r w:rsidR="00E43579">
        <w:rPr>
          <w:sz w:val="20"/>
          <w:szCs w:val="20"/>
          <w:lang w:val="en-GB"/>
        </w:rPr>
        <w:t xml:space="preserve"> In </w:t>
      </w:r>
      <w:proofErr w:type="spellStart"/>
      <w:r w:rsidR="00E43579">
        <w:rPr>
          <w:sz w:val="20"/>
          <w:szCs w:val="20"/>
          <w:lang w:val="en-GB"/>
        </w:rPr>
        <w:t>Flodoard’s</w:t>
      </w:r>
      <w:proofErr w:type="spellEnd"/>
      <w:r w:rsidR="00E43579">
        <w:rPr>
          <w:sz w:val="20"/>
          <w:szCs w:val="20"/>
          <w:lang w:val="en-GB"/>
        </w:rPr>
        <w:t xml:space="preserve"> </w:t>
      </w:r>
      <w:proofErr w:type="spellStart"/>
      <w:r w:rsidR="00E43579">
        <w:rPr>
          <w:i/>
          <w:sz w:val="20"/>
          <w:szCs w:val="20"/>
          <w:lang w:val="en-GB"/>
        </w:rPr>
        <w:t>Historia</w:t>
      </w:r>
      <w:proofErr w:type="spellEnd"/>
      <w:r w:rsidR="00E43579">
        <w:rPr>
          <w:i/>
          <w:sz w:val="20"/>
          <w:szCs w:val="20"/>
          <w:lang w:val="en-GB"/>
        </w:rPr>
        <w:t xml:space="preserve"> </w:t>
      </w:r>
      <w:proofErr w:type="spellStart"/>
      <w:r w:rsidR="00E43579">
        <w:rPr>
          <w:i/>
          <w:sz w:val="20"/>
          <w:szCs w:val="20"/>
          <w:lang w:val="en-GB"/>
        </w:rPr>
        <w:t>Remensis</w:t>
      </w:r>
      <w:proofErr w:type="spellEnd"/>
      <w:r w:rsidR="00E43579">
        <w:rPr>
          <w:i/>
          <w:sz w:val="20"/>
          <w:szCs w:val="20"/>
          <w:lang w:val="en-GB"/>
        </w:rPr>
        <w:t xml:space="preserve"> Ecclesiae</w:t>
      </w:r>
      <w:r w:rsidR="00E43579">
        <w:rPr>
          <w:sz w:val="20"/>
          <w:szCs w:val="20"/>
          <w:lang w:val="en-GB"/>
        </w:rPr>
        <w:t xml:space="preserve"> we find that the community of Saint </w:t>
      </w:r>
      <w:proofErr w:type="spellStart"/>
      <w:r w:rsidR="00E43579">
        <w:rPr>
          <w:sz w:val="20"/>
          <w:szCs w:val="20"/>
          <w:lang w:val="en-GB"/>
        </w:rPr>
        <w:t>Germanus</w:t>
      </w:r>
      <w:proofErr w:type="spellEnd"/>
      <w:r w:rsidR="00E43579">
        <w:rPr>
          <w:sz w:val="20"/>
          <w:szCs w:val="20"/>
          <w:lang w:val="en-GB"/>
        </w:rPr>
        <w:t xml:space="preserve"> of </w:t>
      </w:r>
      <w:proofErr w:type="spellStart"/>
      <w:r w:rsidR="00E43579">
        <w:rPr>
          <w:sz w:val="20"/>
          <w:szCs w:val="20"/>
          <w:lang w:val="en-GB"/>
        </w:rPr>
        <w:t>Montfaucon</w:t>
      </w:r>
      <w:proofErr w:type="spellEnd"/>
      <w:r w:rsidR="00E43579">
        <w:rPr>
          <w:sz w:val="20"/>
          <w:szCs w:val="20"/>
          <w:lang w:val="en-GB"/>
        </w:rPr>
        <w:t xml:space="preserve"> happened to reside in their Rhine estate </w:t>
      </w:r>
      <w:proofErr w:type="spellStart"/>
      <w:r w:rsidR="00E43579">
        <w:rPr>
          <w:sz w:val="20"/>
          <w:szCs w:val="20"/>
          <w:lang w:val="en-GB"/>
        </w:rPr>
        <w:t>Wesseling</w:t>
      </w:r>
      <w:proofErr w:type="spellEnd"/>
      <w:r w:rsidR="00E43579">
        <w:rPr>
          <w:sz w:val="20"/>
          <w:szCs w:val="20"/>
          <w:lang w:val="en-GB"/>
        </w:rPr>
        <w:t xml:space="preserve"> with the relics of Saint </w:t>
      </w:r>
      <w:proofErr w:type="spellStart"/>
      <w:r w:rsidR="00E43579">
        <w:rPr>
          <w:sz w:val="20"/>
          <w:szCs w:val="20"/>
          <w:lang w:val="en-GB"/>
        </w:rPr>
        <w:t>Baldrick</w:t>
      </w:r>
      <w:proofErr w:type="spellEnd"/>
      <w:r w:rsidR="00E43579">
        <w:rPr>
          <w:sz w:val="20"/>
          <w:szCs w:val="20"/>
          <w:lang w:val="en-GB"/>
        </w:rPr>
        <w:t xml:space="preserve"> when the Hungarians appeared in the neighbourhood. The </w:t>
      </w:r>
      <w:r w:rsidR="00E43579" w:rsidRPr="00E43579">
        <w:rPr>
          <w:i/>
          <w:sz w:val="20"/>
          <w:szCs w:val="20"/>
          <w:lang w:val="en-GB"/>
        </w:rPr>
        <w:t>Dado Letter</w:t>
      </w:r>
      <w:r w:rsidR="00E43579">
        <w:rPr>
          <w:sz w:val="20"/>
          <w:szCs w:val="20"/>
          <w:lang w:val="en-GB"/>
        </w:rPr>
        <w:t xml:space="preserve">, which discusses the origin of the marauding Hungarians, was surely written in the </w:t>
      </w:r>
      <w:proofErr w:type="spellStart"/>
      <w:r w:rsidR="00E43579">
        <w:rPr>
          <w:sz w:val="20"/>
          <w:szCs w:val="20"/>
          <w:lang w:val="en-GB"/>
        </w:rPr>
        <w:t>Montfaucon</w:t>
      </w:r>
      <w:proofErr w:type="spellEnd"/>
      <w:r w:rsidR="00E43579">
        <w:rPr>
          <w:sz w:val="20"/>
          <w:szCs w:val="20"/>
          <w:lang w:val="en-GB"/>
        </w:rPr>
        <w:t xml:space="preserve"> community, but the unpleasant experience with </w:t>
      </w:r>
      <w:r w:rsidR="00E43579">
        <w:rPr>
          <w:sz w:val="20"/>
          <w:szCs w:val="20"/>
          <w:lang w:val="en-GB"/>
        </w:rPr>
        <w:lastRenderedPageBreak/>
        <w:t xml:space="preserve">the pagans could strike the canons of Saint </w:t>
      </w:r>
      <w:proofErr w:type="spellStart"/>
      <w:r w:rsidR="00E43579">
        <w:rPr>
          <w:sz w:val="20"/>
          <w:szCs w:val="20"/>
          <w:lang w:val="en-GB"/>
        </w:rPr>
        <w:t>Germanus</w:t>
      </w:r>
      <w:proofErr w:type="spellEnd"/>
      <w:r w:rsidR="00E43579">
        <w:rPr>
          <w:sz w:val="20"/>
          <w:szCs w:val="20"/>
          <w:lang w:val="en-GB"/>
        </w:rPr>
        <w:t xml:space="preserve"> in </w:t>
      </w:r>
      <w:proofErr w:type="spellStart"/>
      <w:r w:rsidR="00E43579">
        <w:rPr>
          <w:sz w:val="20"/>
          <w:szCs w:val="20"/>
          <w:lang w:val="en-GB"/>
        </w:rPr>
        <w:t>Wesseling</w:t>
      </w:r>
      <w:proofErr w:type="spellEnd"/>
      <w:r w:rsidR="00E43579">
        <w:rPr>
          <w:sz w:val="20"/>
          <w:szCs w:val="20"/>
          <w:lang w:val="en-GB"/>
        </w:rPr>
        <w:t xml:space="preserve"> either in 917 or 919. The hagiographic </w:t>
      </w:r>
      <w:proofErr w:type="spellStart"/>
      <w:r w:rsidR="00E43579" w:rsidRPr="00E43579">
        <w:rPr>
          <w:i/>
          <w:sz w:val="20"/>
          <w:szCs w:val="20"/>
          <w:lang w:val="en-GB"/>
        </w:rPr>
        <w:t>topoi</w:t>
      </w:r>
      <w:proofErr w:type="spellEnd"/>
      <w:r w:rsidR="00E43579">
        <w:rPr>
          <w:sz w:val="20"/>
          <w:szCs w:val="20"/>
          <w:lang w:val="en-GB"/>
        </w:rPr>
        <w:t xml:space="preserve"> can undermine the trustworthiness of the </w:t>
      </w:r>
      <w:r w:rsidR="00E43579" w:rsidRPr="00E43579">
        <w:rPr>
          <w:i/>
          <w:sz w:val="20"/>
          <w:szCs w:val="20"/>
          <w:lang w:val="en-GB"/>
        </w:rPr>
        <w:t>vita</w:t>
      </w:r>
      <w:r w:rsidR="00E43579">
        <w:rPr>
          <w:i/>
          <w:sz w:val="20"/>
          <w:szCs w:val="20"/>
          <w:lang w:val="en-GB"/>
        </w:rPr>
        <w:t>e</w:t>
      </w:r>
      <w:r w:rsidR="00E43579">
        <w:rPr>
          <w:sz w:val="20"/>
          <w:szCs w:val="20"/>
          <w:lang w:val="en-GB"/>
        </w:rPr>
        <w:t xml:space="preserve"> and </w:t>
      </w:r>
      <w:proofErr w:type="spellStart"/>
      <w:r w:rsidR="00E43579" w:rsidRPr="00E43579">
        <w:rPr>
          <w:i/>
          <w:sz w:val="20"/>
          <w:szCs w:val="20"/>
          <w:lang w:val="en-GB"/>
        </w:rPr>
        <w:t>miracula</w:t>
      </w:r>
      <w:proofErr w:type="spellEnd"/>
      <w:r w:rsidR="00E43579">
        <w:rPr>
          <w:sz w:val="20"/>
          <w:szCs w:val="20"/>
          <w:lang w:val="en-GB"/>
        </w:rPr>
        <w:t>, but I have to stress that</w:t>
      </w:r>
      <w:r w:rsidR="005D495F">
        <w:rPr>
          <w:sz w:val="20"/>
          <w:szCs w:val="20"/>
          <w:lang w:val="en-GB"/>
        </w:rPr>
        <w:t xml:space="preserve"> in cases of</w:t>
      </w:r>
      <w:r w:rsidR="00E43579">
        <w:rPr>
          <w:sz w:val="20"/>
          <w:szCs w:val="20"/>
          <w:lang w:val="en-GB"/>
        </w:rPr>
        <w:t xml:space="preserve"> </w:t>
      </w:r>
      <w:r w:rsidR="005D495F">
        <w:rPr>
          <w:sz w:val="20"/>
          <w:szCs w:val="20"/>
          <w:lang w:val="en-GB"/>
        </w:rPr>
        <w:t xml:space="preserve">such contemporary narratives as the </w:t>
      </w:r>
      <w:r w:rsidR="005D495F" w:rsidRPr="00282C4D">
        <w:rPr>
          <w:i/>
          <w:sz w:val="20"/>
          <w:szCs w:val="20"/>
          <w:lang w:val="en-GB"/>
        </w:rPr>
        <w:t xml:space="preserve">Vita Sancti </w:t>
      </w:r>
      <w:proofErr w:type="spellStart"/>
      <w:r w:rsidR="005D495F" w:rsidRPr="00282C4D">
        <w:rPr>
          <w:i/>
          <w:sz w:val="20"/>
          <w:szCs w:val="20"/>
          <w:lang w:val="en-GB"/>
        </w:rPr>
        <w:t>Fridolini</w:t>
      </w:r>
      <w:proofErr w:type="spellEnd"/>
      <w:r w:rsidR="005D495F" w:rsidRPr="00282C4D">
        <w:rPr>
          <w:i/>
          <w:sz w:val="20"/>
          <w:szCs w:val="20"/>
          <w:lang w:val="en-GB"/>
        </w:rPr>
        <w:t xml:space="preserve"> </w:t>
      </w:r>
      <w:r w:rsidR="005D495F">
        <w:rPr>
          <w:sz w:val="20"/>
          <w:szCs w:val="20"/>
          <w:lang w:val="en-GB"/>
        </w:rPr>
        <w:t>and the</w:t>
      </w:r>
      <w:r w:rsidR="005D495F" w:rsidRPr="00282C4D">
        <w:rPr>
          <w:sz w:val="20"/>
          <w:szCs w:val="20"/>
          <w:lang w:val="en-GB"/>
        </w:rPr>
        <w:t xml:space="preserve"> </w:t>
      </w:r>
      <w:r w:rsidR="005D495F" w:rsidRPr="00282C4D">
        <w:rPr>
          <w:i/>
          <w:sz w:val="20"/>
          <w:szCs w:val="20"/>
          <w:lang w:val="en-GB"/>
        </w:rPr>
        <w:t xml:space="preserve">Vita Sancti </w:t>
      </w:r>
      <w:proofErr w:type="spellStart"/>
      <w:r w:rsidR="005D495F" w:rsidRPr="00282C4D">
        <w:rPr>
          <w:i/>
          <w:sz w:val="20"/>
          <w:szCs w:val="20"/>
          <w:lang w:val="en-GB"/>
        </w:rPr>
        <w:t>Landoaldi</w:t>
      </w:r>
      <w:proofErr w:type="spellEnd"/>
      <w:r w:rsidR="005D495F">
        <w:rPr>
          <w:sz w:val="20"/>
          <w:szCs w:val="20"/>
          <w:lang w:val="en-GB"/>
        </w:rPr>
        <w:t xml:space="preserve"> the visit of the Hungarians appears as a circumstance of authentication, which could have easily been checked by a contemporary member of the audience. The biography of Saint </w:t>
      </w:r>
      <w:proofErr w:type="spellStart"/>
      <w:r w:rsidR="005D495F">
        <w:rPr>
          <w:sz w:val="20"/>
          <w:szCs w:val="20"/>
          <w:lang w:val="en-GB"/>
        </w:rPr>
        <w:t>Wiborada</w:t>
      </w:r>
      <w:proofErr w:type="spellEnd"/>
      <w:r w:rsidR="005D495F">
        <w:rPr>
          <w:sz w:val="20"/>
          <w:szCs w:val="20"/>
          <w:lang w:val="en-GB"/>
        </w:rPr>
        <w:t xml:space="preserve"> and the 10</w:t>
      </w:r>
      <w:r w:rsidR="005D495F" w:rsidRPr="005D495F">
        <w:rPr>
          <w:sz w:val="20"/>
          <w:szCs w:val="20"/>
          <w:vertAlign w:val="superscript"/>
          <w:lang w:val="en-GB"/>
        </w:rPr>
        <w:t>th</w:t>
      </w:r>
      <w:r w:rsidR="005D495F">
        <w:rPr>
          <w:sz w:val="20"/>
          <w:szCs w:val="20"/>
          <w:lang w:val="en-GB"/>
        </w:rPr>
        <w:t xml:space="preserve">-century historical notices of Saint </w:t>
      </w:r>
      <w:proofErr w:type="spellStart"/>
      <w:r w:rsidR="005D495F">
        <w:rPr>
          <w:sz w:val="20"/>
          <w:szCs w:val="20"/>
          <w:lang w:val="en-GB"/>
        </w:rPr>
        <w:t>Gallen</w:t>
      </w:r>
      <w:proofErr w:type="spellEnd"/>
      <w:r w:rsidR="005D495F">
        <w:rPr>
          <w:sz w:val="20"/>
          <w:szCs w:val="20"/>
          <w:lang w:val="en-GB"/>
        </w:rPr>
        <w:t xml:space="preserve"> prove that the stereotypical nature of </w:t>
      </w:r>
      <w:r w:rsidR="005E1817">
        <w:rPr>
          <w:sz w:val="20"/>
          <w:szCs w:val="20"/>
          <w:lang w:val="en-GB"/>
        </w:rPr>
        <w:t>these</w:t>
      </w:r>
      <w:r w:rsidR="005D495F">
        <w:rPr>
          <w:sz w:val="20"/>
          <w:szCs w:val="20"/>
          <w:lang w:val="en-GB"/>
        </w:rPr>
        <w:t xml:space="preserve"> texts is not enough to question the fact that the Hungarians sacked Saint </w:t>
      </w:r>
      <w:proofErr w:type="spellStart"/>
      <w:r w:rsidR="005D495F">
        <w:rPr>
          <w:sz w:val="20"/>
          <w:szCs w:val="20"/>
          <w:lang w:val="en-GB"/>
        </w:rPr>
        <w:t>Gallen</w:t>
      </w:r>
      <w:proofErr w:type="spellEnd"/>
      <w:r w:rsidR="005D495F">
        <w:rPr>
          <w:sz w:val="20"/>
          <w:szCs w:val="20"/>
          <w:lang w:val="en-GB"/>
        </w:rPr>
        <w:t xml:space="preserve"> and helped </w:t>
      </w:r>
      <w:proofErr w:type="spellStart"/>
      <w:r w:rsidR="005D495F">
        <w:rPr>
          <w:sz w:val="20"/>
          <w:szCs w:val="20"/>
          <w:lang w:val="en-GB"/>
        </w:rPr>
        <w:t>Wiborada</w:t>
      </w:r>
      <w:proofErr w:type="spellEnd"/>
      <w:r w:rsidR="005D495F">
        <w:rPr>
          <w:sz w:val="20"/>
          <w:szCs w:val="20"/>
          <w:lang w:val="en-GB"/>
        </w:rPr>
        <w:t xml:space="preserve"> to martyrdom. </w:t>
      </w:r>
      <w:r w:rsidR="005E1817">
        <w:rPr>
          <w:sz w:val="20"/>
          <w:szCs w:val="20"/>
          <w:lang w:val="en-GB"/>
        </w:rPr>
        <w:t>A highly formulaic</w:t>
      </w:r>
      <w:r w:rsidR="005D495F">
        <w:rPr>
          <w:sz w:val="20"/>
          <w:szCs w:val="20"/>
          <w:lang w:val="en-GB"/>
        </w:rPr>
        <w:t xml:space="preserve"> </w:t>
      </w:r>
      <w:r w:rsidR="005E1817">
        <w:rPr>
          <w:sz w:val="20"/>
          <w:szCs w:val="20"/>
          <w:lang w:val="en-GB"/>
        </w:rPr>
        <w:t xml:space="preserve">episode of the </w:t>
      </w:r>
      <w:proofErr w:type="spellStart"/>
      <w:r w:rsidR="005E1817" w:rsidRPr="00282C4D">
        <w:rPr>
          <w:i/>
          <w:sz w:val="20"/>
          <w:szCs w:val="20"/>
          <w:lang w:val="en-GB"/>
        </w:rPr>
        <w:t>Translatio</w:t>
      </w:r>
      <w:proofErr w:type="spellEnd"/>
      <w:r w:rsidR="005E1817" w:rsidRPr="00282C4D">
        <w:rPr>
          <w:i/>
          <w:sz w:val="20"/>
          <w:szCs w:val="20"/>
          <w:lang w:val="en-GB"/>
        </w:rPr>
        <w:t xml:space="preserve"> et </w:t>
      </w:r>
      <w:proofErr w:type="spellStart"/>
      <w:r w:rsidR="005E1817" w:rsidRPr="00282C4D">
        <w:rPr>
          <w:i/>
          <w:sz w:val="20"/>
          <w:szCs w:val="20"/>
          <w:lang w:val="en-GB"/>
        </w:rPr>
        <w:t>miracula</w:t>
      </w:r>
      <w:proofErr w:type="spellEnd"/>
      <w:r w:rsidR="005E1817" w:rsidRPr="00282C4D">
        <w:rPr>
          <w:i/>
          <w:sz w:val="20"/>
          <w:szCs w:val="20"/>
          <w:lang w:val="en-GB"/>
        </w:rPr>
        <w:t xml:space="preserve"> Sancti Marci</w:t>
      </w:r>
      <w:r w:rsidR="005E1817">
        <w:rPr>
          <w:sz w:val="20"/>
          <w:szCs w:val="20"/>
          <w:lang w:val="en-GB"/>
        </w:rPr>
        <w:t xml:space="preserve"> attests that the memory of a famous Christian shrine in the Carpathian Basin was kept alive in the 10</w:t>
      </w:r>
      <w:r w:rsidR="005E1817" w:rsidRPr="005E1817">
        <w:rPr>
          <w:sz w:val="20"/>
          <w:szCs w:val="20"/>
          <w:vertAlign w:val="superscript"/>
          <w:lang w:val="en-GB"/>
        </w:rPr>
        <w:t>th</w:t>
      </w:r>
      <w:r w:rsidR="005E1817">
        <w:rPr>
          <w:sz w:val="20"/>
          <w:szCs w:val="20"/>
          <w:lang w:val="en-GB"/>
        </w:rPr>
        <w:t xml:space="preserve">-century abbey of </w:t>
      </w:r>
      <w:proofErr w:type="spellStart"/>
      <w:r w:rsidR="005E1817">
        <w:rPr>
          <w:sz w:val="20"/>
          <w:szCs w:val="20"/>
          <w:lang w:val="en-GB"/>
        </w:rPr>
        <w:t>Reichenau</w:t>
      </w:r>
      <w:proofErr w:type="spellEnd"/>
      <w:r w:rsidR="005E1817">
        <w:rPr>
          <w:sz w:val="20"/>
          <w:szCs w:val="20"/>
          <w:lang w:val="en-GB"/>
        </w:rPr>
        <w:t xml:space="preserve">. This sanctuary cannot be else but the church of Saint Hadrian in </w:t>
      </w:r>
      <w:proofErr w:type="spellStart"/>
      <w:r w:rsidR="005E1817">
        <w:rPr>
          <w:sz w:val="20"/>
          <w:szCs w:val="20"/>
          <w:lang w:val="en-GB"/>
        </w:rPr>
        <w:t>Mosaburg</w:t>
      </w:r>
      <w:proofErr w:type="spellEnd"/>
      <w:r w:rsidR="005E1817">
        <w:rPr>
          <w:sz w:val="20"/>
          <w:szCs w:val="20"/>
          <w:lang w:val="en-GB"/>
        </w:rPr>
        <w:t>/</w:t>
      </w:r>
      <w:proofErr w:type="spellStart"/>
      <w:r w:rsidR="005E1817">
        <w:rPr>
          <w:sz w:val="20"/>
          <w:szCs w:val="20"/>
          <w:lang w:val="en-GB"/>
        </w:rPr>
        <w:t>Zalavár</w:t>
      </w:r>
      <w:proofErr w:type="spellEnd"/>
      <w:r w:rsidR="005E1817">
        <w:rPr>
          <w:sz w:val="20"/>
          <w:szCs w:val="20"/>
          <w:lang w:val="en-GB"/>
        </w:rPr>
        <w:t>, where the saint’s relics were venerated until the Hungarian conquest.</w:t>
      </w:r>
    </w:p>
    <w:p w:rsidR="005E1817" w:rsidRDefault="005E1817" w:rsidP="00392CBD">
      <w:pPr>
        <w:spacing w:line="360" w:lineRule="auto"/>
        <w:ind w:firstLine="284"/>
        <w:jc w:val="both"/>
        <w:rPr>
          <w:sz w:val="20"/>
          <w:szCs w:val="20"/>
          <w:lang w:val="en-GB"/>
        </w:rPr>
      </w:pPr>
      <w:r>
        <w:rPr>
          <w:sz w:val="20"/>
          <w:szCs w:val="20"/>
          <w:lang w:val="en-GB"/>
        </w:rPr>
        <w:t xml:space="preserve">By a thorough examination of charter evidence I clarified the chronology of the grand campaign to Italy in 899–900. </w:t>
      </w:r>
      <w:r w:rsidR="0009095B">
        <w:rPr>
          <w:sz w:val="20"/>
          <w:szCs w:val="20"/>
          <w:lang w:val="en-GB"/>
        </w:rPr>
        <w:t xml:space="preserve">As the charter of the monastery of </w:t>
      </w:r>
      <w:proofErr w:type="spellStart"/>
      <w:r w:rsidR="0009095B">
        <w:rPr>
          <w:sz w:val="20"/>
          <w:szCs w:val="20"/>
          <w:lang w:val="en-GB"/>
        </w:rPr>
        <w:t>Altino</w:t>
      </w:r>
      <w:proofErr w:type="spellEnd"/>
      <w:r w:rsidR="0009095B">
        <w:rPr>
          <w:sz w:val="20"/>
          <w:szCs w:val="20"/>
          <w:lang w:val="en-GB"/>
        </w:rPr>
        <w:t xml:space="preserve"> clearly attests, t</w:t>
      </w:r>
      <w:r>
        <w:rPr>
          <w:sz w:val="20"/>
          <w:szCs w:val="20"/>
          <w:lang w:val="en-GB"/>
        </w:rPr>
        <w:t xml:space="preserve">he ravage of the area of Venice must have taken place </w:t>
      </w:r>
      <w:r w:rsidR="0009095B">
        <w:rPr>
          <w:sz w:val="20"/>
          <w:szCs w:val="20"/>
          <w:lang w:val="en-GB"/>
        </w:rPr>
        <w:t>on 29</w:t>
      </w:r>
      <w:r w:rsidR="0009095B" w:rsidRPr="0009095B">
        <w:rPr>
          <w:sz w:val="20"/>
          <w:szCs w:val="20"/>
          <w:vertAlign w:val="superscript"/>
          <w:lang w:val="en-GB"/>
        </w:rPr>
        <w:t>th</w:t>
      </w:r>
      <w:r w:rsidR="0009095B">
        <w:rPr>
          <w:sz w:val="20"/>
          <w:szCs w:val="20"/>
          <w:lang w:val="en-GB"/>
        </w:rPr>
        <w:t xml:space="preserve"> June 899 and the military operations finished until the next year’s mid-Spring. As a consequence, the Italian campaign cannot be used as evidence at the dating of the </w:t>
      </w:r>
      <w:proofErr w:type="spellStart"/>
      <w:r w:rsidR="0009095B" w:rsidRPr="0009095B">
        <w:rPr>
          <w:i/>
          <w:sz w:val="20"/>
          <w:szCs w:val="20"/>
          <w:lang w:val="en-GB"/>
        </w:rPr>
        <w:t>Hatto</w:t>
      </w:r>
      <w:proofErr w:type="spellEnd"/>
      <w:r w:rsidR="0009095B">
        <w:rPr>
          <w:sz w:val="20"/>
          <w:szCs w:val="20"/>
          <w:lang w:val="en-GB"/>
        </w:rPr>
        <w:t xml:space="preserve"> and the </w:t>
      </w:r>
      <w:proofErr w:type="spellStart"/>
      <w:r w:rsidR="0009095B" w:rsidRPr="0009095B">
        <w:rPr>
          <w:i/>
          <w:sz w:val="20"/>
          <w:szCs w:val="20"/>
          <w:lang w:val="en-GB"/>
        </w:rPr>
        <w:t>Theotmar</w:t>
      </w:r>
      <w:proofErr w:type="spellEnd"/>
      <w:r w:rsidR="0009095B" w:rsidRPr="0009095B">
        <w:rPr>
          <w:i/>
          <w:sz w:val="20"/>
          <w:szCs w:val="20"/>
          <w:lang w:val="en-GB"/>
        </w:rPr>
        <w:t xml:space="preserve"> Letters</w:t>
      </w:r>
      <w:r w:rsidR="0009095B">
        <w:rPr>
          <w:sz w:val="20"/>
          <w:szCs w:val="20"/>
          <w:lang w:val="en-GB"/>
        </w:rPr>
        <w:t>, which were surely written after 4</w:t>
      </w:r>
      <w:r w:rsidR="0009095B" w:rsidRPr="0009095B">
        <w:rPr>
          <w:sz w:val="20"/>
          <w:szCs w:val="20"/>
          <w:vertAlign w:val="superscript"/>
          <w:lang w:val="en-GB"/>
        </w:rPr>
        <w:t>th</w:t>
      </w:r>
      <w:r w:rsidR="0009095B">
        <w:rPr>
          <w:sz w:val="20"/>
          <w:szCs w:val="20"/>
          <w:lang w:val="en-GB"/>
        </w:rPr>
        <w:t xml:space="preserve"> February 900. The authenticity of the two letters is often disputed, but, as we saw, criticism is not well-founded.</w:t>
      </w:r>
    </w:p>
    <w:p w:rsidR="001747FE" w:rsidRDefault="0009095B" w:rsidP="00392CBD">
      <w:pPr>
        <w:spacing w:line="360" w:lineRule="auto"/>
        <w:ind w:firstLine="284"/>
        <w:jc w:val="both"/>
        <w:rPr>
          <w:sz w:val="20"/>
          <w:szCs w:val="20"/>
          <w:lang w:val="en-GB"/>
        </w:rPr>
      </w:pPr>
      <w:r>
        <w:rPr>
          <w:sz w:val="20"/>
          <w:szCs w:val="20"/>
          <w:lang w:val="en-GB"/>
        </w:rPr>
        <w:t xml:space="preserve">The diplomatic sources of the peninsula are often quoted when it comes to surveying the impacts of the invasions. Such assessment </w:t>
      </w:r>
      <w:r>
        <w:rPr>
          <w:sz w:val="20"/>
          <w:szCs w:val="20"/>
          <w:lang w:val="en-GB"/>
        </w:rPr>
        <w:lastRenderedPageBreak/>
        <w:t xml:space="preserve">however, is only possible if there are </w:t>
      </w:r>
      <w:proofErr w:type="spellStart"/>
      <w:r>
        <w:rPr>
          <w:sz w:val="20"/>
          <w:szCs w:val="20"/>
          <w:lang w:val="en-GB"/>
        </w:rPr>
        <w:t>onomastic</w:t>
      </w:r>
      <w:proofErr w:type="spellEnd"/>
      <w:r>
        <w:rPr>
          <w:sz w:val="20"/>
          <w:szCs w:val="20"/>
          <w:lang w:val="en-GB"/>
        </w:rPr>
        <w:t xml:space="preserve"> and archaeological evidence at hand</w:t>
      </w:r>
      <w:r w:rsidR="00A14B60">
        <w:rPr>
          <w:sz w:val="20"/>
          <w:szCs w:val="20"/>
          <w:lang w:val="en-GB"/>
        </w:rPr>
        <w:t xml:space="preserve"> as well. The debate on the Slavic </w:t>
      </w:r>
      <w:proofErr w:type="spellStart"/>
      <w:r w:rsidR="00A14B60">
        <w:rPr>
          <w:sz w:val="20"/>
          <w:szCs w:val="20"/>
          <w:lang w:val="en-GB"/>
        </w:rPr>
        <w:t>toponyms</w:t>
      </w:r>
      <w:proofErr w:type="spellEnd"/>
      <w:r w:rsidR="00A14B60">
        <w:rPr>
          <w:sz w:val="20"/>
          <w:szCs w:val="20"/>
          <w:lang w:val="en-GB"/>
        </w:rPr>
        <w:t xml:space="preserve"> of </w:t>
      </w:r>
      <w:proofErr w:type="spellStart"/>
      <w:r w:rsidR="00A14B60">
        <w:rPr>
          <w:sz w:val="20"/>
          <w:szCs w:val="20"/>
          <w:lang w:val="en-GB"/>
        </w:rPr>
        <w:t>Friaul</w:t>
      </w:r>
      <w:proofErr w:type="spellEnd"/>
      <w:r w:rsidR="00A14B60">
        <w:rPr>
          <w:sz w:val="20"/>
          <w:szCs w:val="20"/>
          <w:lang w:val="en-GB"/>
        </w:rPr>
        <w:t xml:space="preserve"> show</w:t>
      </w:r>
      <w:r w:rsidR="001747FE">
        <w:rPr>
          <w:sz w:val="20"/>
          <w:szCs w:val="20"/>
          <w:lang w:val="en-GB"/>
        </w:rPr>
        <w:t>s</w:t>
      </w:r>
      <w:r w:rsidR="00A14B60">
        <w:rPr>
          <w:sz w:val="20"/>
          <w:szCs w:val="20"/>
          <w:lang w:val="en-GB"/>
        </w:rPr>
        <w:t xml:space="preserve"> that a great variety of interpretation is possible. </w:t>
      </w:r>
      <w:r w:rsidR="001747FE">
        <w:rPr>
          <w:sz w:val="20"/>
          <w:szCs w:val="20"/>
          <w:lang w:val="en-GB"/>
        </w:rPr>
        <w:t>As for the cities,</w:t>
      </w:r>
      <w:r w:rsidR="003D378A">
        <w:rPr>
          <w:sz w:val="20"/>
          <w:szCs w:val="20"/>
          <w:lang w:val="en-GB"/>
        </w:rPr>
        <w:t xml:space="preserve"> </w:t>
      </w:r>
      <w:r w:rsidR="003B5C98">
        <w:rPr>
          <w:sz w:val="20"/>
          <w:szCs w:val="20"/>
          <w:lang w:val="en-GB"/>
        </w:rPr>
        <w:t>one rightfully can</w:t>
      </w:r>
      <w:r w:rsidR="001747FE">
        <w:rPr>
          <w:sz w:val="20"/>
          <w:szCs w:val="20"/>
          <w:lang w:val="en-GB"/>
        </w:rPr>
        <w:t xml:space="preserve"> </w:t>
      </w:r>
      <w:r w:rsidR="003B5C98">
        <w:rPr>
          <w:sz w:val="20"/>
          <w:szCs w:val="20"/>
          <w:lang w:val="en-GB"/>
        </w:rPr>
        <w:t xml:space="preserve">assume that, in case of Aquileia, the destruction of the settlement and its charters emerges as a common place in the </w:t>
      </w:r>
      <w:proofErr w:type="spellStart"/>
      <w:r w:rsidR="003B5C98" w:rsidRPr="003B5C98">
        <w:rPr>
          <w:i/>
          <w:sz w:val="20"/>
          <w:szCs w:val="20"/>
          <w:lang w:val="en-GB"/>
        </w:rPr>
        <w:t>arenga</w:t>
      </w:r>
      <w:r w:rsidR="003B5C98">
        <w:rPr>
          <w:sz w:val="20"/>
          <w:szCs w:val="20"/>
          <w:lang w:val="en-GB"/>
        </w:rPr>
        <w:t>s</w:t>
      </w:r>
      <w:proofErr w:type="spellEnd"/>
      <w:r w:rsidR="003B5C98">
        <w:rPr>
          <w:sz w:val="20"/>
          <w:szCs w:val="20"/>
          <w:lang w:val="en-GB"/>
        </w:rPr>
        <w:t xml:space="preserve"> of the 10</w:t>
      </w:r>
      <w:r w:rsidR="003B5C98" w:rsidRPr="003B5C98">
        <w:rPr>
          <w:sz w:val="20"/>
          <w:szCs w:val="20"/>
          <w:vertAlign w:val="superscript"/>
          <w:lang w:val="en-GB"/>
        </w:rPr>
        <w:t>th</w:t>
      </w:r>
      <w:r w:rsidR="003B5C98">
        <w:rPr>
          <w:sz w:val="20"/>
          <w:szCs w:val="20"/>
          <w:lang w:val="en-GB"/>
        </w:rPr>
        <w:t xml:space="preserve">-century donations to the patriarchal see, not irrespective of the fact that the patriarchs resided in </w:t>
      </w:r>
      <w:proofErr w:type="spellStart"/>
      <w:r w:rsidR="003B5C98">
        <w:rPr>
          <w:sz w:val="20"/>
          <w:szCs w:val="20"/>
          <w:lang w:val="en-GB"/>
        </w:rPr>
        <w:t>Cividale</w:t>
      </w:r>
      <w:proofErr w:type="spellEnd"/>
      <w:r w:rsidR="003B5C98">
        <w:rPr>
          <w:sz w:val="20"/>
          <w:szCs w:val="20"/>
          <w:lang w:val="en-GB"/>
        </w:rPr>
        <w:t xml:space="preserve"> at that time. Such doubt, however, does not occur in</w:t>
      </w:r>
      <w:r w:rsidR="00BD36D0">
        <w:rPr>
          <w:sz w:val="20"/>
          <w:szCs w:val="20"/>
          <w:lang w:val="en-GB"/>
        </w:rPr>
        <w:t xml:space="preserve"> other cases in Italy; opposing </w:t>
      </w:r>
      <w:proofErr w:type="spellStart"/>
      <w:r w:rsidR="00EE31B0">
        <w:rPr>
          <w:sz w:val="20"/>
          <w:szCs w:val="20"/>
          <w:lang w:val="en-GB"/>
        </w:rPr>
        <w:t>Albin</w:t>
      </w:r>
      <w:proofErr w:type="spellEnd"/>
      <w:r w:rsidR="00EE31B0">
        <w:rPr>
          <w:sz w:val="20"/>
          <w:szCs w:val="20"/>
          <w:lang w:val="en-GB"/>
        </w:rPr>
        <w:t xml:space="preserve"> </w:t>
      </w:r>
      <w:proofErr w:type="spellStart"/>
      <w:r w:rsidR="00BD36D0">
        <w:rPr>
          <w:sz w:val="20"/>
          <w:szCs w:val="20"/>
          <w:lang w:val="en-GB"/>
        </w:rPr>
        <w:t>Gombos</w:t>
      </w:r>
      <w:proofErr w:type="spellEnd"/>
      <w:r w:rsidR="00EE31B0">
        <w:rPr>
          <w:sz w:val="20"/>
          <w:szCs w:val="20"/>
          <w:lang w:val="en-GB"/>
        </w:rPr>
        <w:t>’</w:t>
      </w:r>
      <w:r w:rsidR="00BD36D0">
        <w:rPr>
          <w:sz w:val="20"/>
          <w:szCs w:val="20"/>
          <w:lang w:val="en-GB"/>
        </w:rPr>
        <w:t xml:space="preserve"> minimalist view, charters provide ample evidence in favour of the Hungarian presence behind the walls of </w:t>
      </w:r>
      <w:proofErr w:type="spellStart"/>
      <w:r w:rsidR="00BD36D0">
        <w:rPr>
          <w:sz w:val="20"/>
          <w:szCs w:val="20"/>
          <w:lang w:val="en-GB"/>
        </w:rPr>
        <w:t>Padova</w:t>
      </w:r>
      <w:proofErr w:type="spellEnd"/>
      <w:r w:rsidR="00BD36D0">
        <w:rPr>
          <w:sz w:val="20"/>
          <w:szCs w:val="20"/>
          <w:lang w:val="en-GB"/>
        </w:rPr>
        <w:t>, Bergamo, Vercelli, Reggio and perhaps Piacenza as well.</w:t>
      </w:r>
    </w:p>
    <w:p w:rsidR="00BD36D0" w:rsidRDefault="00BD36D0" w:rsidP="00392CBD">
      <w:pPr>
        <w:spacing w:line="360" w:lineRule="auto"/>
        <w:ind w:firstLine="284"/>
        <w:jc w:val="both"/>
        <w:rPr>
          <w:sz w:val="20"/>
          <w:szCs w:val="20"/>
          <w:lang w:val="en-GB"/>
        </w:rPr>
      </w:pPr>
      <w:r>
        <w:rPr>
          <w:sz w:val="20"/>
          <w:szCs w:val="20"/>
          <w:lang w:val="en-GB"/>
        </w:rPr>
        <w:t xml:space="preserve">In the territory of West </w:t>
      </w:r>
      <w:proofErr w:type="spellStart"/>
      <w:r>
        <w:rPr>
          <w:sz w:val="20"/>
          <w:szCs w:val="20"/>
          <w:lang w:val="en-GB"/>
        </w:rPr>
        <w:t>Francia</w:t>
      </w:r>
      <w:proofErr w:type="spellEnd"/>
      <w:r>
        <w:rPr>
          <w:sz w:val="20"/>
          <w:szCs w:val="20"/>
          <w:lang w:val="en-GB"/>
        </w:rPr>
        <w:t xml:space="preserve"> only one doubtlessly authentic 10</w:t>
      </w:r>
      <w:r w:rsidRPr="00BD36D0">
        <w:rPr>
          <w:sz w:val="20"/>
          <w:szCs w:val="20"/>
          <w:vertAlign w:val="superscript"/>
          <w:lang w:val="en-GB"/>
        </w:rPr>
        <w:t>th</w:t>
      </w:r>
      <w:r>
        <w:rPr>
          <w:sz w:val="20"/>
          <w:szCs w:val="20"/>
          <w:lang w:val="en-GB"/>
        </w:rPr>
        <w:t xml:space="preserve">-century diploma mentions ravaging Hungarians. This taciturnity is certainly not in accordance with the real losses caused by the raiders, even if the Hungarian incursions did not have a decisive impact </w:t>
      </w:r>
      <w:r w:rsidR="005268F0">
        <w:rPr>
          <w:sz w:val="20"/>
          <w:szCs w:val="20"/>
          <w:lang w:val="en-GB"/>
        </w:rPr>
        <w:t>on this region. Of the</w:t>
      </w:r>
      <w:r w:rsidR="00186AF2">
        <w:rPr>
          <w:sz w:val="20"/>
          <w:szCs w:val="20"/>
          <w:lang w:val="en-GB"/>
        </w:rPr>
        <w:t xml:space="preserve"> </w:t>
      </w:r>
      <w:r w:rsidR="005268F0">
        <w:rPr>
          <w:sz w:val="20"/>
          <w:szCs w:val="20"/>
          <w:lang w:val="en-GB"/>
        </w:rPr>
        <w:t>10</w:t>
      </w:r>
      <w:r w:rsidR="005268F0" w:rsidRPr="005268F0">
        <w:rPr>
          <w:sz w:val="20"/>
          <w:szCs w:val="20"/>
          <w:vertAlign w:val="superscript"/>
          <w:lang w:val="en-GB"/>
        </w:rPr>
        <w:t>th</w:t>
      </w:r>
      <w:r w:rsidR="005268F0">
        <w:rPr>
          <w:sz w:val="20"/>
          <w:szCs w:val="20"/>
          <w:lang w:val="en-GB"/>
        </w:rPr>
        <w:t xml:space="preserve">-century Iberian documents only the charter of the re-consecration of Santa Coloma de </w:t>
      </w:r>
      <w:proofErr w:type="spellStart"/>
      <w:r w:rsidR="005268F0">
        <w:rPr>
          <w:sz w:val="20"/>
          <w:szCs w:val="20"/>
          <w:lang w:val="en-GB"/>
        </w:rPr>
        <w:t>Farners</w:t>
      </w:r>
      <w:proofErr w:type="spellEnd"/>
      <w:r w:rsidR="005268F0">
        <w:rPr>
          <w:sz w:val="20"/>
          <w:szCs w:val="20"/>
          <w:lang w:val="en-GB"/>
        </w:rPr>
        <w:t xml:space="preserve"> can be accepted as a reference to a Hungarian raid.</w:t>
      </w:r>
    </w:p>
    <w:p w:rsidR="00186AF2" w:rsidRPr="005E1817" w:rsidRDefault="00186AF2" w:rsidP="00186AF2">
      <w:pPr>
        <w:spacing w:line="360" w:lineRule="auto"/>
        <w:ind w:firstLine="284"/>
        <w:jc w:val="both"/>
        <w:rPr>
          <w:sz w:val="20"/>
          <w:szCs w:val="20"/>
          <w:lang w:val="en-GB"/>
        </w:rPr>
      </w:pPr>
      <w:r>
        <w:rPr>
          <w:sz w:val="20"/>
          <w:szCs w:val="20"/>
          <w:lang w:val="en-GB"/>
        </w:rPr>
        <w:t xml:space="preserve">One part of the handful of German charters offers an insight into the Bavarian efforts to defend their borderland, while the other, mainly </w:t>
      </w:r>
      <w:proofErr w:type="spellStart"/>
      <w:r>
        <w:rPr>
          <w:sz w:val="20"/>
          <w:szCs w:val="20"/>
          <w:lang w:val="en-GB"/>
        </w:rPr>
        <w:t>Rhenish</w:t>
      </w:r>
      <w:proofErr w:type="spellEnd"/>
      <w:r>
        <w:rPr>
          <w:sz w:val="20"/>
          <w:szCs w:val="20"/>
          <w:lang w:val="en-GB"/>
        </w:rPr>
        <w:t xml:space="preserve"> and </w:t>
      </w:r>
      <w:proofErr w:type="spellStart"/>
      <w:r>
        <w:rPr>
          <w:sz w:val="20"/>
          <w:szCs w:val="20"/>
          <w:lang w:val="en-GB"/>
        </w:rPr>
        <w:t>Westphalian</w:t>
      </w:r>
      <w:proofErr w:type="spellEnd"/>
      <w:r>
        <w:rPr>
          <w:sz w:val="20"/>
          <w:szCs w:val="20"/>
          <w:lang w:val="en-GB"/>
        </w:rPr>
        <w:t xml:space="preserve"> diplomas allude to the damages brought about the Hungarians. The</w:t>
      </w:r>
      <w:r w:rsidR="008A3BCA">
        <w:rPr>
          <w:sz w:val="20"/>
          <w:szCs w:val="20"/>
          <w:lang w:val="en-GB"/>
        </w:rPr>
        <w:t xml:space="preserve"> argument provided by the</w:t>
      </w:r>
      <w:r>
        <w:rPr>
          <w:sz w:val="20"/>
          <w:szCs w:val="20"/>
          <w:lang w:val="en-GB"/>
        </w:rPr>
        <w:t xml:space="preserve"> charter of the monastery of Herford</w:t>
      </w:r>
      <w:r w:rsidR="00000CF9">
        <w:rPr>
          <w:sz w:val="20"/>
          <w:szCs w:val="20"/>
          <w:lang w:val="en-GB"/>
        </w:rPr>
        <w:t xml:space="preserve"> from 927</w:t>
      </w:r>
      <w:r>
        <w:rPr>
          <w:sz w:val="20"/>
          <w:szCs w:val="20"/>
          <w:lang w:val="en-GB"/>
        </w:rPr>
        <w:t xml:space="preserve"> </w:t>
      </w:r>
      <w:r w:rsidR="008A3BCA">
        <w:rPr>
          <w:sz w:val="20"/>
          <w:szCs w:val="20"/>
          <w:lang w:val="en-GB"/>
        </w:rPr>
        <w:t>is only one of those in favour of the assumption that the</w:t>
      </w:r>
      <w:r w:rsidR="00000CF9">
        <w:rPr>
          <w:sz w:val="20"/>
          <w:szCs w:val="20"/>
          <w:lang w:val="en-GB"/>
        </w:rPr>
        <w:t xml:space="preserve"> successful campaign of the</w:t>
      </w:r>
      <w:r w:rsidR="008A3BCA">
        <w:rPr>
          <w:sz w:val="20"/>
          <w:szCs w:val="20"/>
          <w:lang w:val="en-GB"/>
        </w:rPr>
        <w:t xml:space="preserve"> Hungarian army</w:t>
      </w:r>
      <w:r w:rsidR="00000CF9">
        <w:rPr>
          <w:sz w:val="20"/>
          <w:szCs w:val="20"/>
          <w:lang w:val="en-GB"/>
        </w:rPr>
        <w:t>, concluded by Henry I’s tributary</w:t>
      </w:r>
      <w:r w:rsidR="008A3BCA">
        <w:rPr>
          <w:sz w:val="20"/>
          <w:szCs w:val="20"/>
          <w:lang w:val="en-GB"/>
        </w:rPr>
        <w:t xml:space="preserve"> </w:t>
      </w:r>
      <w:r w:rsidR="00000CF9">
        <w:rPr>
          <w:sz w:val="20"/>
          <w:szCs w:val="20"/>
          <w:lang w:val="en-GB"/>
        </w:rPr>
        <w:t>obligation, actually took place in 926.</w:t>
      </w:r>
      <w:r w:rsidR="009501F1">
        <w:rPr>
          <w:sz w:val="20"/>
          <w:szCs w:val="20"/>
          <w:lang w:val="en-GB"/>
        </w:rPr>
        <w:t xml:space="preserve"> Apropos of this date correction I </w:t>
      </w:r>
      <w:r w:rsidR="008C7104">
        <w:rPr>
          <w:sz w:val="20"/>
          <w:szCs w:val="20"/>
          <w:lang w:val="en-GB"/>
        </w:rPr>
        <w:t>expressed</w:t>
      </w:r>
      <w:r w:rsidR="009501F1">
        <w:rPr>
          <w:sz w:val="20"/>
          <w:szCs w:val="20"/>
          <w:lang w:val="en-GB"/>
        </w:rPr>
        <w:t xml:space="preserve"> criticism towards </w:t>
      </w:r>
      <w:proofErr w:type="spellStart"/>
      <w:r w:rsidR="008C7104">
        <w:rPr>
          <w:sz w:val="20"/>
          <w:szCs w:val="20"/>
          <w:lang w:val="en-GB"/>
        </w:rPr>
        <w:t>Gyula</w:t>
      </w:r>
      <w:proofErr w:type="spellEnd"/>
      <w:r w:rsidR="008C7104">
        <w:rPr>
          <w:sz w:val="20"/>
          <w:szCs w:val="20"/>
          <w:lang w:val="en-GB"/>
        </w:rPr>
        <w:t xml:space="preserve"> </w:t>
      </w:r>
      <w:proofErr w:type="spellStart"/>
      <w:r w:rsidR="008C7104">
        <w:rPr>
          <w:sz w:val="20"/>
          <w:szCs w:val="20"/>
          <w:lang w:val="en-GB"/>
        </w:rPr>
        <w:t>Kristó’s</w:t>
      </w:r>
      <w:proofErr w:type="spellEnd"/>
      <w:r w:rsidR="008C7104">
        <w:rPr>
          <w:sz w:val="20"/>
          <w:szCs w:val="20"/>
          <w:lang w:val="en-GB"/>
        </w:rPr>
        <w:t xml:space="preserve"> well-known </w:t>
      </w:r>
      <w:r w:rsidR="008C7104">
        <w:rPr>
          <w:sz w:val="20"/>
          <w:szCs w:val="20"/>
          <w:lang w:val="en-GB"/>
        </w:rPr>
        <w:lastRenderedPageBreak/>
        <w:t xml:space="preserve">thesis. </w:t>
      </w:r>
      <w:proofErr w:type="spellStart"/>
      <w:r w:rsidR="008C7104">
        <w:rPr>
          <w:sz w:val="20"/>
          <w:szCs w:val="20"/>
          <w:lang w:val="en-GB"/>
        </w:rPr>
        <w:t>Kristó</w:t>
      </w:r>
      <w:proofErr w:type="spellEnd"/>
      <w:r w:rsidR="008C7104">
        <w:rPr>
          <w:sz w:val="20"/>
          <w:szCs w:val="20"/>
          <w:lang w:val="en-GB"/>
        </w:rPr>
        <w:t xml:space="preserve"> thought that the central authority imposed on the tribes lost its cohesive nature</w:t>
      </w:r>
      <w:r w:rsidR="00210844">
        <w:rPr>
          <w:sz w:val="20"/>
          <w:szCs w:val="20"/>
          <w:lang w:val="en-GB"/>
        </w:rPr>
        <w:t xml:space="preserve"> in the first </w:t>
      </w:r>
      <w:r w:rsidR="000D51F9">
        <w:rPr>
          <w:sz w:val="20"/>
          <w:szCs w:val="20"/>
          <w:lang w:val="en-GB"/>
        </w:rPr>
        <w:t>h</w:t>
      </w:r>
      <w:r w:rsidR="00210844">
        <w:rPr>
          <w:sz w:val="20"/>
          <w:szCs w:val="20"/>
          <w:lang w:val="en-GB"/>
        </w:rPr>
        <w:t>alf of the 10</w:t>
      </w:r>
      <w:r w:rsidR="00210844" w:rsidRPr="00210844">
        <w:rPr>
          <w:sz w:val="20"/>
          <w:szCs w:val="20"/>
          <w:vertAlign w:val="superscript"/>
          <w:lang w:val="en-GB"/>
        </w:rPr>
        <w:t>th</w:t>
      </w:r>
      <w:r w:rsidR="00210844">
        <w:rPr>
          <w:sz w:val="20"/>
          <w:szCs w:val="20"/>
          <w:lang w:val="en-GB"/>
        </w:rPr>
        <w:t xml:space="preserve"> century,</w:t>
      </w:r>
      <w:r w:rsidR="008C7104">
        <w:rPr>
          <w:sz w:val="20"/>
          <w:szCs w:val="20"/>
          <w:lang w:val="en-GB"/>
        </w:rPr>
        <w:t xml:space="preserve"> and, therefore, the military campaigns and the negotiations aiming at the enforcement of the tribute were conducted on the level of the tribes rather than that of the grand duke’s court.</w:t>
      </w:r>
      <w:r w:rsidR="00210844">
        <w:rPr>
          <w:sz w:val="20"/>
          <w:szCs w:val="20"/>
          <w:lang w:val="en-GB"/>
        </w:rPr>
        <w:t xml:space="preserve"> </w:t>
      </w:r>
      <w:proofErr w:type="spellStart"/>
      <w:r w:rsidR="00210844">
        <w:rPr>
          <w:sz w:val="20"/>
          <w:szCs w:val="20"/>
          <w:lang w:val="en-GB"/>
        </w:rPr>
        <w:t>Kristó</w:t>
      </w:r>
      <w:proofErr w:type="spellEnd"/>
      <w:r w:rsidR="00210844">
        <w:rPr>
          <w:sz w:val="20"/>
          <w:szCs w:val="20"/>
          <w:lang w:val="en-GB"/>
        </w:rPr>
        <w:t xml:space="preserve"> held the view that </w:t>
      </w:r>
      <w:r w:rsidR="000D51F9">
        <w:rPr>
          <w:sz w:val="20"/>
          <w:szCs w:val="20"/>
          <w:lang w:val="en-GB"/>
        </w:rPr>
        <w:t>in the first half of the century “the tribes’ own policy manifests in</w:t>
      </w:r>
      <w:r w:rsidR="00766172">
        <w:rPr>
          <w:sz w:val="20"/>
          <w:szCs w:val="20"/>
          <w:lang w:val="en-GB"/>
        </w:rPr>
        <w:t xml:space="preserve"> </w:t>
      </w:r>
      <w:r w:rsidR="000D51F9">
        <w:rPr>
          <w:sz w:val="20"/>
          <w:szCs w:val="20"/>
          <w:lang w:val="en-GB"/>
        </w:rPr>
        <w:t>launching ‘tribal’ campaigns.”</w:t>
      </w:r>
      <w:r w:rsidR="00766172">
        <w:rPr>
          <w:sz w:val="20"/>
          <w:szCs w:val="20"/>
          <w:lang w:val="en-GB"/>
        </w:rPr>
        <w:t xml:space="preserve"> In order to prove the existence of these independent ‘tribal’ campaigns he </w:t>
      </w:r>
      <w:r w:rsidR="00EB5BA7">
        <w:rPr>
          <w:sz w:val="20"/>
          <w:szCs w:val="20"/>
          <w:lang w:val="en-GB"/>
        </w:rPr>
        <w:t>developed an argument based on chronology, namely</w:t>
      </w:r>
      <w:r w:rsidR="00766172">
        <w:rPr>
          <w:sz w:val="20"/>
          <w:szCs w:val="20"/>
          <w:lang w:val="en-GB"/>
        </w:rPr>
        <w:t xml:space="preserve"> that</w:t>
      </w:r>
      <w:r w:rsidR="00EB5BA7">
        <w:rPr>
          <w:sz w:val="20"/>
          <w:szCs w:val="20"/>
          <w:lang w:val="en-GB"/>
        </w:rPr>
        <w:t xml:space="preserve"> in some years</w:t>
      </w:r>
      <w:r w:rsidR="00766172">
        <w:rPr>
          <w:sz w:val="20"/>
          <w:szCs w:val="20"/>
          <w:lang w:val="en-GB"/>
        </w:rPr>
        <w:t xml:space="preserve"> </w:t>
      </w:r>
      <w:r w:rsidR="00EB5BA7">
        <w:rPr>
          <w:sz w:val="20"/>
          <w:szCs w:val="20"/>
          <w:lang w:val="en-GB"/>
        </w:rPr>
        <w:t xml:space="preserve">from 917 military enterprises were launched both to Western and Southern targets. However, the chronology outlined in this dissertation clearly contradicts </w:t>
      </w:r>
      <w:proofErr w:type="spellStart"/>
      <w:r w:rsidR="00EB5BA7">
        <w:rPr>
          <w:sz w:val="20"/>
          <w:szCs w:val="20"/>
          <w:lang w:val="en-GB"/>
        </w:rPr>
        <w:t>Kristó’s</w:t>
      </w:r>
      <w:proofErr w:type="spellEnd"/>
      <w:r w:rsidR="00EB5BA7">
        <w:rPr>
          <w:sz w:val="20"/>
          <w:szCs w:val="20"/>
          <w:lang w:val="en-GB"/>
        </w:rPr>
        <w:t xml:space="preserve"> reasoning, and, as a consequence, questions the most important arg</w:t>
      </w:r>
      <w:r w:rsidR="00A160BD">
        <w:rPr>
          <w:sz w:val="20"/>
          <w:szCs w:val="20"/>
          <w:lang w:val="en-GB"/>
        </w:rPr>
        <w:t>ument in favour of</w:t>
      </w:r>
      <w:r w:rsidR="00EB5BA7">
        <w:rPr>
          <w:sz w:val="20"/>
          <w:szCs w:val="20"/>
          <w:lang w:val="en-GB"/>
        </w:rPr>
        <w:t xml:space="preserve"> the independent ‘tribal’ policy before 955.</w:t>
      </w:r>
    </w:p>
    <w:p w:rsidR="00E001D6" w:rsidRPr="00282C4D" w:rsidRDefault="00A160BD" w:rsidP="00047E51">
      <w:pPr>
        <w:spacing w:line="360" w:lineRule="auto"/>
        <w:ind w:firstLine="284"/>
        <w:jc w:val="both"/>
        <w:rPr>
          <w:sz w:val="20"/>
          <w:szCs w:val="20"/>
          <w:lang w:val="en-GB"/>
        </w:rPr>
      </w:pPr>
      <w:r>
        <w:rPr>
          <w:sz w:val="20"/>
          <w:szCs w:val="20"/>
          <w:lang w:val="en-GB"/>
        </w:rPr>
        <w:t>The campaigns to the West before 907 are often addressed as military operations that helped to secure the Hungarian supremacy over the Carpathian Basin. Similarly conscious motives could determine the tribal alliance’s later relations toward</w:t>
      </w:r>
      <w:r w:rsidR="00D83639">
        <w:rPr>
          <w:sz w:val="20"/>
          <w:szCs w:val="20"/>
          <w:lang w:val="en-GB"/>
        </w:rPr>
        <w:t>s</w:t>
      </w:r>
      <w:r>
        <w:rPr>
          <w:sz w:val="20"/>
          <w:szCs w:val="20"/>
          <w:lang w:val="en-GB"/>
        </w:rPr>
        <w:t xml:space="preserve"> the East Frankish Kingdom. The campaigns of 915, 919, 926 and 937 </w:t>
      </w:r>
      <w:r w:rsidR="00D83639">
        <w:rPr>
          <w:sz w:val="20"/>
          <w:szCs w:val="20"/>
          <w:lang w:val="en-GB"/>
        </w:rPr>
        <w:t xml:space="preserve">covered the whole territory of East </w:t>
      </w:r>
      <w:proofErr w:type="spellStart"/>
      <w:r w:rsidR="00D83639">
        <w:rPr>
          <w:sz w:val="20"/>
          <w:szCs w:val="20"/>
          <w:lang w:val="en-GB"/>
        </w:rPr>
        <w:t>Francia</w:t>
      </w:r>
      <w:proofErr w:type="spellEnd"/>
      <w:r w:rsidR="00D83639">
        <w:rPr>
          <w:sz w:val="20"/>
          <w:szCs w:val="20"/>
          <w:lang w:val="en-GB"/>
        </w:rPr>
        <w:t xml:space="preserve">, involving </w:t>
      </w:r>
      <w:proofErr w:type="spellStart"/>
      <w:r w:rsidR="00D83639">
        <w:rPr>
          <w:sz w:val="20"/>
          <w:szCs w:val="20"/>
          <w:lang w:val="en-GB"/>
        </w:rPr>
        <w:t>Swabian</w:t>
      </w:r>
      <w:proofErr w:type="spellEnd"/>
      <w:r w:rsidR="00D83639">
        <w:rPr>
          <w:sz w:val="20"/>
          <w:szCs w:val="20"/>
          <w:lang w:val="en-GB"/>
        </w:rPr>
        <w:t xml:space="preserve">, Saxon and later </w:t>
      </w:r>
      <w:proofErr w:type="spellStart"/>
      <w:r w:rsidR="00D83639">
        <w:rPr>
          <w:sz w:val="20"/>
          <w:szCs w:val="20"/>
          <w:lang w:val="en-GB"/>
        </w:rPr>
        <w:t>Lotharingian</w:t>
      </w:r>
      <w:proofErr w:type="spellEnd"/>
      <w:r w:rsidR="00D83639">
        <w:rPr>
          <w:sz w:val="20"/>
          <w:szCs w:val="20"/>
          <w:lang w:val="en-GB"/>
        </w:rPr>
        <w:t xml:space="preserve"> targets. As opposed to </w:t>
      </w:r>
      <w:proofErr w:type="spellStart"/>
      <w:r w:rsidR="00D83639">
        <w:rPr>
          <w:sz w:val="20"/>
          <w:szCs w:val="20"/>
          <w:lang w:val="en-GB"/>
        </w:rPr>
        <w:t>Gyula</w:t>
      </w:r>
      <w:proofErr w:type="spellEnd"/>
      <w:r w:rsidR="00D83639">
        <w:rPr>
          <w:sz w:val="20"/>
          <w:szCs w:val="20"/>
          <w:lang w:val="en-GB"/>
        </w:rPr>
        <w:t xml:space="preserve"> </w:t>
      </w:r>
      <w:proofErr w:type="spellStart"/>
      <w:r w:rsidR="00D83639">
        <w:rPr>
          <w:sz w:val="20"/>
          <w:szCs w:val="20"/>
          <w:lang w:val="en-GB"/>
        </w:rPr>
        <w:t>Kristó</w:t>
      </w:r>
      <w:proofErr w:type="spellEnd"/>
      <w:r w:rsidR="00D83639">
        <w:rPr>
          <w:sz w:val="20"/>
          <w:szCs w:val="20"/>
          <w:lang w:val="en-GB"/>
        </w:rPr>
        <w:t>, I maintain the view that these campaigns fit into a pattern of conscious strategy. These were far from random actions; although pillaging and taking sides in the Christians</w:t>
      </w:r>
      <w:r w:rsidR="00A52F79">
        <w:rPr>
          <w:sz w:val="20"/>
          <w:szCs w:val="20"/>
          <w:lang w:val="en-GB"/>
        </w:rPr>
        <w:t>’</w:t>
      </w:r>
      <w:r w:rsidR="00D83639">
        <w:rPr>
          <w:sz w:val="20"/>
          <w:szCs w:val="20"/>
          <w:lang w:val="en-GB"/>
        </w:rPr>
        <w:t xml:space="preserve"> conflicts were part and parcel of their daily routine, their real goal, similarly to</w:t>
      </w:r>
      <w:r w:rsidR="00A52F79">
        <w:rPr>
          <w:sz w:val="20"/>
          <w:szCs w:val="20"/>
          <w:lang w:val="en-GB"/>
        </w:rPr>
        <w:t xml:space="preserve"> </w:t>
      </w:r>
      <w:r w:rsidR="00D83639">
        <w:rPr>
          <w:sz w:val="20"/>
          <w:szCs w:val="20"/>
          <w:lang w:val="en-GB"/>
        </w:rPr>
        <w:t xml:space="preserve">the Mongol hordes three centuries later, was to </w:t>
      </w:r>
      <w:r w:rsidR="00A52F79">
        <w:rPr>
          <w:sz w:val="20"/>
          <w:szCs w:val="20"/>
          <w:lang w:val="en-GB"/>
        </w:rPr>
        <w:t>provoke</w:t>
      </w:r>
      <w:r w:rsidR="00D83639">
        <w:rPr>
          <w:sz w:val="20"/>
          <w:szCs w:val="20"/>
          <w:lang w:val="en-GB"/>
        </w:rPr>
        <w:t xml:space="preserve"> a decisive </w:t>
      </w:r>
      <w:r w:rsidR="00A52F79">
        <w:rPr>
          <w:sz w:val="20"/>
          <w:szCs w:val="20"/>
          <w:lang w:val="en-GB"/>
        </w:rPr>
        <w:t xml:space="preserve">battle with the final victory on their side. The battle at the </w:t>
      </w:r>
      <w:proofErr w:type="spellStart"/>
      <w:r w:rsidR="00A52F79">
        <w:rPr>
          <w:sz w:val="20"/>
          <w:szCs w:val="20"/>
          <w:lang w:val="en-GB"/>
        </w:rPr>
        <w:t>Brenta</w:t>
      </w:r>
      <w:proofErr w:type="spellEnd"/>
      <w:r w:rsidR="00A52F79">
        <w:rPr>
          <w:sz w:val="20"/>
          <w:szCs w:val="20"/>
          <w:lang w:val="en-GB"/>
        </w:rPr>
        <w:t xml:space="preserve"> in 899 is clearly the best example of this strategy, which secured the regular tribute of the Italian </w:t>
      </w:r>
      <w:r w:rsidR="00A52F79">
        <w:rPr>
          <w:sz w:val="20"/>
          <w:szCs w:val="20"/>
          <w:lang w:val="en-GB"/>
        </w:rPr>
        <w:lastRenderedPageBreak/>
        <w:t>kings for decades. Perhaps 926 was the most successful year of the Hungarian</w:t>
      </w:r>
      <w:r w:rsidR="00442B14">
        <w:rPr>
          <w:sz w:val="20"/>
          <w:szCs w:val="20"/>
          <w:lang w:val="en-GB"/>
        </w:rPr>
        <w:t xml:space="preserve"> campaigns: the occasional protection racket was substituted by a constant ‘tax of peace’ in the territory of East </w:t>
      </w:r>
      <w:proofErr w:type="spellStart"/>
      <w:r w:rsidR="00442B14">
        <w:rPr>
          <w:sz w:val="20"/>
          <w:szCs w:val="20"/>
          <w:lang w:val="en-GB"/>
        </w:rPr>
        <w:t>Francia</w:t>
      </w:r>
      <w:proofErr w:type="spellEnd"/>
      <w:r w:rsidR="00442B14">
        <w:rPr>
          <w:sz w:val="20"/>
          <w:szCs w:val="20"/>
          <w:lang w:val="en-GB"/>
        </w:rPr>
        <w:t xml:space="preserve">. </w:t>
      </w:r>
      <w:r w:rsidR="00CA0F9B">
        <w:rPr>
          <w:sz w:val="20"/>
          <w:szCs w:val="20"/>
          <w:lang w:val="en-GB"/>
        </w:rPr>
        <w:t xml:space="preserve">After this year, </w:t>
      </w:r>
      <w:r w:rsidR="004E3993">
        <w:rPr>
          <w:sz w:val="20"/>
          <w:szCs w:val="20"/>
          <w:lang w:val="en-GB"/>
        </w:rPr>
        <w:t xml:space="preserve">military actions stopped for seven years both to East and West </w:t>
      </w:r>
      <w:proofErr w:type="spellStart"/>
      <w:r w:rsidR="004E3993">
        <w:rPr>
          <w:sz w:val="20"/>
          <w:szCs w:val="20"/>
          <w:lang w:val="en-GB"/>
        </w:rPr>
        <w:t>Francia</w:t>
      </w:r>
      <w:proofErr w:type="spellEnd"/>
      <w:r w:rsidR="004E3993">
        <w:rPr>
          <w:sz w:val="20"/>
          <w:szCs w:val="20"/>
          <w:lang w:val="en-GB"/>
        </w:rPr>
        <w:t xml:space="preserve"> and the Hungarians distinguished themselves only as mercenaries in the service of the Italian kings. Consequent to the defeat of the </w:t>
      </w:r>
      <w:proofErr w:type="spellStart"/>
      <w:r w:rsidR="004E3993">
        <w:rPr>
          <w:sz w:val="20"/>
          <w:szCs w:val="20"/>
          <w:lang w:val="en-GB"/>
        </w:rPr>
        <w:t>Riade</w:t>
      </w:r>
      <w:proofErr w:type="spellEnd"/>
      <w:r w:rsidR="004E3993">
        <w:rPr>
          <w:sz w:val="20"/>
          <w:szCs w:val="20"/>
          <w:lang w:val="en-GB"/>
        </w:rPr>
        <w:t xml:space="preserve"> in 933 the tribal alliance’s chief goal could not be else but to re-enforce the same dependency upon the German territories</w:t>
      </w:r>
      <w:r w:rsidR="00091087">
        <w:rPr>
          <w:sz w:val="20"/>
          <w:szCs w:val="20"/>
          <w:lang w:val="en-GB"/>
        </w:rPr>
        <w:t xml:space="preserve">. In 937, in order to bring Otto I to his knees, they launched an overall attack similar to that of 926: after having crossed Swabia, the Hungarian army invaded Saxony unexpectedly from the West, but the new king easily drove them to the Western ends of his realm compelling the intruders to chance their luck in West </w:t>
      </w:r>
      <w:proofErr w:type="spellStart"/>
      <w:r w:rsidR="00091087">
        <w:rPr>
          <w:sz w:val="20"/>
          <w:szCs w:val="20"/>
          <w:lang w:val="en-GB"/>
        </w:rPr>
        <w:t>Francia</w:t>
      </w:r>
      <w:proofErr w:type="spellEnd"/>
      <w:r w:rsidR="00091087">
        <w:rPr>
          <w:sz w:val="20"/>
          <w:szCs w:val="20"/>
          <w:lang w:val="en-GB"/>
        </w:rPr>
        <w:t xml:space="preserve">. They suffered defeat again in 938, while the positions of the </w:t>
      </w:r>
      <w:proofErr w:type="spellStart"/>
      <w:r w:rsidR="00091087">
        <w:rPr>
          <w:sz w:val="20"/>
          <w:szCs w:val="20"/>
          <w:lang w:val="en-GB"/>
        </w:rPr>
        <w:t>Liudolfings</w:t>
      </w:r>
      <w:proofErr w:type="spellEnd"/>
      <w:r w:rsidR="0003337C">
        <w:rPr>
          <w:sz w:val="20"/>
          <w:szCs w:val="20"/>
          <w:lang w:val="en-GB"/>
        </w:rPr>
        <w:t xml:space="preserve"> solidified: this was the last campaign to Saxony. The memory of success and tribute did not fade away easily but the campaigns of 954 and 955 showed that the Western neighbour cannot be overcome in its core regions, far away from the Carpathian Basin.  </w:t>
      </w:r>
    </w:p>
    <w:p w:rsidR="0003337C" w:rsidRDefault="0003337C">
      <w:pPr>
        <w:rPr>
          <w:sz w:val="20"/>
          <w:szCs w:val="20"/>
          <w:lang w:val="en-GB"/>
        </w:rPr>
      </w:pPr>
      <w:r>
        <w:rPr>
          <w:sz w:val="20"/>
          <w:szCs w:val="20"/>
          <w:lang w:val="en-GB"/>
        </w:rPr>
        <w:br w:type="page"/>
      </w:r>
    </w:p>
    <w:p w:rsidR="00ED346D" w:rsidRPr="00282C4D" w:rsidRDefault="00ED346D" w:rsidP="00047E51">
      <w:pPr>
        <w:ind w:firstLine="284"/>
        <w:rPr>
          <w:sz w:val="20"/>
          <w:szCs w:val="20"/>
          <w:lang w:val="en-GB"/>
        </w:rPr>
      </w:pPr>
    </w:p>
    <w:p w:rsidR="00ED505E" w:rsidRPr="00282C4D" w:rsidRDefault="00ED505E" w:rsidP="00117CC8">
      <w:pPr>
        <w:pStyle w:val="Listaszerbekezds"/>
        <w:numPr>
          <w:ilvl w:val="0"/>
          <w:numId w:val="5"/>
        </w:numPr>
        <w:spacing w:line="360" w:lineRule="auto"/>
        <w:ind w:left="0" w:firstLine="0"/>
        <w:jc w:val="center"/>
        <w:rPr>
          <w:i/>
          <w:lang w:val="en-GB"/>
        </w:rPr>
      </w:pPr>
    </w:p>
    <w:p w:rsidR="00C46D2F" w:rsidRPr="00282C4D" w:rsidRDefault="00C46D2F" w:rsidP="00047E51">
      <w:pPr>
        <w:tabs>
          <w:tab w:val="left" w:pos="1620"/>
        </w:tabs>
        <w:spacing w:after="120"/>
        <w:ind w:firstLine="284"/>
        <w:jc w:val="both"/>
        <w:rPr>
          <w:sz w:val="18"/>
          <w:szCs w:val="18"/>
          <w:lang w:val="en-GB"/>
        </w:rPr>
      </w:pPr>
    </w:p>
    <w:p w:rsidR="00C46D2F" w:rsidRPr="00282C4D" w:rsidRDefault="00C46D2F" w:rsidP="00117CC8">
      <w:pPr>
        <w:tabs>
          <w:tab w:val="left" w:pos="1620"/>
        </w:tabs>
        <w:spacing w:after="120"/>
        <w:ind w:left="1701" w:hanging="1701"/>
        <w:jc w:val="both"/>
        <w:rPr>
          <w:sz w:val="20"/>
          <w:szCs w:val="20"/>
          <w:lang w:val="en-GB"/>
        </w:rPr>
      </w:pPr>
      <w:r w:rsidRPr="00282C4D">
        <w:rPr>
          <w:sz w:val="20"/>
          <w:szCs w:val="20"/>
          <w:lang w:val="en-GB"/>
        </w:rPr>
        <w:t>2016</w:t>
      </w:r>
      <w:r w:rsidRPr="00282C4D">
        <w:rPr>
          <w:sz w:val="20"/>
          <w:szCs w:val="20"/>
          <w:lang w:val="en-GB"/>
        </w:rPr>
        <w:tab/>
        <w:t xml:space="preserve">A </w:t>
      </w:r>
      <w:proofErr w:type="spellStart"/>
      <w:r w:rsidRPr="00282C4D">
        <w:rPr>
          <w:sz w:val="20"/>
          <w:szCs w:val="20"/>
          <w:lang w:val="en-GB"/>
        </w:rPr>
        <w:t>burgundiai</w:t>
      </w:r>
      <w:proofErr w:type="spellEnd"/>
      <w:r w:rsidRPr="00282C4D">
        <w:rPr>
          <w:sz w:val="20"/>
          <w:szCs w:val="20"/>
          <w:lang w:val="en-GB"/>
        </w:rPr>
        <w:t xml:space="preserve"> </w:t>
      </w:r>
      <w:proofErr w:type="spellStart"/>
      <w:r w:rsidRPr="00282C4D">
        <w:rPr>
          <w:sz w:val="20"/>
          <w:szCs w:val="20"/>
          <w:lang w:val="en-GB"/>
        </w:rPr>
        <w:t>magya</w:t>
      </w:r>
      <w:r w:rsidR="00117CC8">
        <w:rPr>
          <w:sz w:val="20"/>
          <w:szCs w:val="20"/>
          <w:lang w:val="en-GB"/>
        </w:rPr>
        <w:t>r</w:t>
      </w:r>
      <w:proofErr w:type="spellEnd"/>
      <w:r w:rsidR="00117CC8">
        <w:rPr>
          <w:sz w:val="20"/>
          <w:szCs w:val="20"/>
          <w:lang w:val="en-GB"/>
        </w:rPr>
        <w:t xml:space="preserve"> </w:t>
      </w:r>
      <w:proofErr w:type="spellStart"/>
      <w:r w:rsidR="00117CC8">
        <w:rPr>
          <w:sz w:val="20"/>
          <w:szCs w:val="20"/>
          <w:lang w:val="en-GB"/>
        </w:rPr>
        <w:t>kalandozások</w:t>
      </w:r>
      <w:proofErr w:type="spellEnd"/>
      <w:r w:rsidR="00117CC8">
        <w:rPr>
          <w:sz w:val="20"/>
          <w:szCs w:val="20"/>
          <w:lang w:val="en-GB"/>
        </w:rPr>
        <w:t xml:space="preserve"> </w:t>
      </w:r>
      <w:proofErr w:type="spellStart"/>
      <w:r w:rsidR="00117CC8">
        <w:rPr>
          <w:sz w:val="20"/>
          <w:szCs w:val="20"/>
          <w:lang w:val="en-GB"/>
        </w:rPr>
        <w:t>és</w:t>
      </w:r>
      <w:proofErr w:type="spellEnd"/>
      <w:r w:rsidR="00117CC8">
        <w:rPr>
          <w:sz w:val="20"/>
          <w:szCs w:val="20"/>
          <w:lang w:val="en-GB"/>
        </w:rPr>
        <w:t xml:space="preserve"> </w:t>
      </w:r>
      <w:proofErr w:type="spellStart"/>
      <w:r w:rsidR="00117CC8">
        <w:rPr>
          <w:sz w:val="20"/>
          <w:szCs w:val="20"/>
          <w:lang w:val="en-GB"/>
        </w:rPr>
        <w:t>forrásaik</w:t>
      </w:r>
      <w:proofErr w:type="spellEnd"/>
      <w:r w:rsidR="00117CC8">
        <w:rPr>
          <w:sz w:val="20"/>
          <w:szCs w:val="20"/>
          <w:lang w:val="en-GB"/>
        </w:rPr>
        <w:t xml:space="preserve"> (2. </w:t>
      </w:r>
      <w:proofErr w:type="spellStart"/>
      <w:r w:rsidRPr="00282C4D">
        <w:rPr>
          <w:sz w:val="20"/>
          <w:szCs w:val="20"/>
          <w:lang w:val="en-GB"/>
        </w:rPr>
        <w:t>rész</w:t>
      </w:r>
      <w:proofErr w:type="spellEnd"/>
      <w:r w:rsidRPr="00282C4D">
        <w:rPr>
          <w:sz w:val="20"/>
          <w:szCs w:val="20"/>
          <w:lang w:val="en-GB"/>
        </w:rPr>
        <w:t xml:space="preserve">). </w:t>
      </w:r>
      <w:proofErr w:type="spellStart"/>
      <w:r w:rsidRPr="00282C4D">
        <w:rPr>
          <w:i/>
          <w:iCs/>
          <w:sz w:val="20"/>
          <w:szCs w:val="20"/>
          <w:lang w:val="en-GB"/>
        </w:rPr>
        <w:t>Hadtörténeti</w:t>
      </w:r>
      <w:proofErr w:type="spellEnd"/>
      <w:r w:rsidRPr="00282C4D">
        <w:rPr>
          <w:i/>
          <w:iCs/>
          <w:sz w:val="20"/>
          <w:szCs w:val="20"/>
          <w:lang w:val="en-GB"/>
        </w:rPr>
        <w:t xml:space="preserve"> </w:t>
      </w:r>
      <w:proofErr w:type="spellStart"/>
      <w:r w:rsidRPr="00282C4D">
        <w:rPr>
          <w:i/>
          <w:iCs/>
          <w:sz w:val="20"/>
          <w:szCs w:val="20"/>
          <w:lang w:val="en-GB"/>
        </w:rPr>
        <w:t>Közlemények</w:t>
      </w:r>
      <w:proofErr w:type="spellEnd"/>
      <w:r w:rsidRPr="00282C4D">
        <w:rPr>
          <w:sz w:val="20"/>
          <w:szCs w:val="20"/>
          <w:lang w:val="en-GB"/>
        </w:rPr>
        <w:t xml:space="preserve"> 128 (2016:1) 121–147.</w:t>
      </w:r>
    </w:p>
    <w:p w:rsidR="00C46D2F" w:rsidRPr="00282C4D" w:rsidRDefault="00C46D2F" w:rsidP="00117CC8">
      <w:pPr>
        <w:tabs>
          <w:tab w:val="left" w:pos="1620"/>
        </w:tabs>
        <w:spacing w:after="120"/>
        <w:ind w:left="1701" w:hanging="1701"/>
        <w:jc w:val="both"/>
        <w:rPr>
          <w:sz w:val="20"/>
          <w:szCs w:val="20"/>
          <w:lang w:val="en-GB"/>
        </w:rPr>
      </w:pPr>
      <w:r w:rsidRPr="00282C4D">
        <w:rPr>
          <w:i/>
          <w:iCs/>
          <w:sz w:val="20"/>
          <w:szCs w:val="20"/>
          <w:lang w:val="en-GB"/>
        </w:rPr>
        <w:tab/>
        <w:t xml:space="preserve">Ecclesia </w:t>
      </w:r>
      <w:proofErr w:type="spellStart"/>
      <w:r w:rsidRPr="00282C4D">
        <w:rPr>
          <w:i/>
          <w:iCs/>
          <w:sz w:val="20"/>
          <w:szCs w:val="20"/>
          <w:lang w:val="en-GB"/>
        </w:rPr>
        <w:t>que</w:t>
      </w:r>
      <w:proofErr w:type="spellEnd"/>
      <w:r w:rsidRPr="00282C4D">
        <w:rPr>
          <w:i/>
          <w:iCs/>
          <w:sz w:val="20"/>
          <w:szCs w:val="20"/>
          <w:lang w:val="en-GB"/>
        </w:rPr>
        <w:t xml:space="preserve"> in </w:t>
      </w:r>
      <w:proofErr w:type="spellStart"/>
      <w:r w:rsidRPr="00282C4D">
        <w:rPr>
          <w:i/>
          <w:iCs/>
          <w:sz w:val="20"/>
          <w:szCs w:val="20"/>
          <w:lang w:val="en-GB"/>
        </w:rPr>
        <w:t>Ungarorum</w:t>
      </w:r>
      <w:proofErr w:type="spellEnd"/>
      <w:r w:rsidRPr="00282C4D">
        <w:rPr>
          <w:i/>
          <w:iCs/>
          <w:sz w:val="20"/>
          <w:szCs w:val="20"/>
          <w:lang w:val="en-GB"/>
        </w:rPr>
        <w:t xml:space="preserve"> </w:t>
      </w:r>
      <w:proofErr w:type="spellStart"/>
      <w:r w:rsidRPr="00282C4D">
        <w:rPr>
          <w:i/>
          <w:iCs/>
          <w:sz w:val="20"/>
          <w:szCs w:val="20"/>
          <w:lang w:val="en-GB"/>
        </w:rPr>
        <w:t>gente</w:t>
      </w:r>
      <w:proofErr w:type="spellEnd"/>
      <w:r w:rsidRPr="00282C4D">
        <w:rPr>
          <w:i/>
          <w:iCs/>
          <w:sz w:val="20"/>
          <w:szCs w:val="20"/>
          <w:lang w:val="en-GB"/>
        </w:rPr>
        <w:t xml:space="preserve"> </w:t>
      </w:r>
      <w:proofErr w:type="spellStart"/>
      <w:r w:rsidRPr="00282C4D">
        <w:rPr>
          <w:i/>
          <w:iCs/>
          <w:sz w:val="20"/>
          <w:szCs w:val="20"/>
          <w:lang w:val="en-GB"/>
        </w:rPr>
        <w:t>constructa</w:t>
      </w:r>
      <w:proofErr w:type="spellEnd"/>
      <w:r w:rsidRPr="00282C4D">
        <w:rPr>
          <w:i/>
          <w:iCs/>
          <w:sz w:val="20"/>
          <w:szCs w:val="20"/>
          <w:lang w:val="en-GB"/>
        </w:rPr>
        <w:t>.</w:t>
      </w:r>
      <w:r w:rsidRPr="00282C4D">
        <w:rPr>
          <w:sz w:val="20"/>
          <w:szCs w:val="20"/>
          <w:lang w:val="en-GB"/>
        </w:rPr>
        <w:t xml:space="preserve"> </w:t>
      </w:r>
      <w:proofErr w:type="spellStart"/>
      <w:r w:rsidRPr="00282C4D">
        <w:rPr>
          <w:sz w:val="20"/>
          <w:szCs w:val="20"/>
          <w:lang w:val="en-GB"/>
        </w:rPr>
        <w:t>Egy</w:t>
      </w:r>
      <w:proofErr w:type="spellEnd"/>
      <w:r w:rsidRPr="00282C4D">
        <w:rPr>
          <w:sz w:val="20"/>
          <w:szCs w:val="20"/>
          <w:lang w:val="en-GB"/>
        </w:rPr>
        <w:t xml:space="preserve"> </w:t>
      </w:r>
      <w:proofErr w:type="spellStart"/>
      <w:r w:rsidRPr="00282C4D">
        <w:rPr>
          <w:sz w:val="20"/>
          <w:szCs w:val="20"/>
          <w:lang w:val="en-GB"/>
        </w:rPr>
        <w:t>Kárpát-medencei</w:t>
      </w:r>
      <w:proofErr w:type="spellEnd"/>
      <w:r w:rsidRPr="00282C4D">
        <w:rPr>
          <w:sz w:val="20"/>
          <w:szCs w:val="20"/>
          <w:lang w:val="en-GB"/>
        </w:rPr>
        <w:t xml:space="preserve"> </w:t>
      </w:r>
      <w:proofErr w:type="spellStart"/>
      <w:r w:rsidRPr="00282C4D">
        <w:rPr>
          <w:sz w:val="20"/>
          <w:szCs w:val="20"/>
          <w:lang w:val="en-GB"/>
        </w:rPr>
        <w:t>zarándokhely</w:t>
      </w:r>
      <w:proofErr w:type="spellEnd"/>
      <w:r w:rsidRPr="00282C4D">
        <w:rPr>
          <w:sz w:val="20"/>
          <w:szCs w:val="20"/>
          <w:lang w:val="en-GB"/>
        </w:rPr>
        <w:t xml:space="preserve"> a 10. </w:t>
      </w:r>
      <w:proofErr w:type="spellStart"/>
      <w:r w:rsidRPr="00282C4D">
        <w:rPr>
          <w:sz w:val="20"/>
          <w:szCs w:val="20"/>
          <w:lang w:val="en-GB"/>
        </w:rPr>
        <w:t>századi</w:t>
      </w:r>
      <w:proofErr w:type="spellEnd"/>
      <w:r w:rsidRPr="00282C4D">
        <w:rPr>
          <w:sz w:val="20"/>
          <w:szCs w:val="20"/>
          <w:lang w:val="en-GB"/>
        </w:rPr>
        <w:t xml:space="preserve"> reichenaui hagiográfiai </w:t>
      </w:r>
      <w:proofErr w:type="spellStart"/>
      <w:r w:rsidRPr="00282C4D">
        <w:rPr>
          <w:sz w:val="20"/>
          <w:szCs w:val="20"/>
          <w:lang w:val="en-GB"/>
        </w:rPr>
        <w:t>irodalomban</w:t>
      </w:r>
      <w:proofErr w:type="spellEnd"/>
      <w:r w:rsidRPr="00282C4D">
        <w:rPr>
          <w:sz w:val="20"/>
          <w:szCs w:val="20"/>
          <w:lang w:val="en-GB"/>
        </w:rPr>
        <w:t xml:space="preserve">. In: </w:t>
      </w:r>
      <w:proofErr w:type="spellStart"/>
      <w:r w:rsidRPr="00282C4D">
        <w:rPr>
          <w:i/>
          <w:sz w:val="20"/>
          <w:szCs w:val="20"/>
          <w:lang w:val="en-GB"/>
        </w:rPr>
        <w:t>Hadak</w:t>
      </w:r>
      <w:proofErr w:type="spellEnd"/>
      <w:r w:rsidRPr="00282C4D">
        <w:rPr>
          <w:i/>
          <w:sz w:val="20"/>
          <w:szCs w:val="20"/>
          <w:lang w:val="en-GB"/>
        </w:rPr>
        <w:t xml:space="preserve"> </w:t>
      </w:r>
      <w:proofErr w:type="spellStart"/>
      <w:r w:rsidRPr="00282C4D">
        <w:rPr>
          <w:i/>
          <w:sz w:val="20"/>
          <w:szCs w:val="20"/>
          <w:lang w:val="en-GB"/>
        </w:rPr>
        <w:t>útján</w:t>
      </w:r>
      <w:proofErr w:type="spellEnd"/>
      <w:r w:rsidRPr="00282C4D">
        <w:rPr>
          <w:i/>
          <w:sz w:val="20"/>
          <w:szCs w:val="20"/>
          <w:lang w:val="en-GB"/>
        </w:rPr>
        <w:t xml:space="preserve">. A </w:t>
      </w:r>
      <w:proofErr w:type="spellStart"/>
      <w:r w:rsidRPr="00282C4D">
        <w:rPr>
          <w:i/>
          <w:sz w:val="20"/>
          <w:szCs w:val="20"/>
          <w:lang w:val="en-GB"/>
        </w:rPr>
        <w:t>Népvándorlás</w:t>
      </w:r>
      <w:proofErr w:type="spellEnd"/>
      <w:r w:rsidRPr="00282C4D">
        <w:rPr>
          <w:i/>
          <w:sz w:val="20"/>
          <w:szCs w:val="20"/>
          <w:lang w:val="en-GB"/>
        </w:rPr>
        <w:t xml:space="preserve"> </w:t>
      </w:r>
      <w:proofErr w:type="spellStart"/>
      <w:r w:rsidRPr="00282C4D">
        <w:rPr>
          <w:i/>
          <w:sz w:val="20"/>
          <w:szCs w:val="20"/>
          <w:lang w:val="en-GB"/>
        </w:rPr>
        <w:t>kor</w:t>
      </w:r>
      <w:proofErr w:type="spellEnd"/>
      <w:r w:rsidRPr="00282C4D">
        <w:rPr>
          <w:i/>
          <w:sz w:val="20"/>
          <w:szCs w:val="20"/>
          <w:lang w:val="en-GB"/>
        </w:rPr>
        <w:t xml:space="preserve"> </w:t>
      </w:r>
      <w:proofErr w:type="spellStart"/>
      <w:r w:rsidRPr="00282C4D">
        <w:rPr>
          <w:i/>
          <w:sz w:val="20"/>
          <w:szCs w:val="20"/>
          <w:lang w:val="en-GB"/>
        </w:rPr>
        <w:t>fiatal</w:t>
      </w:r>
      <w:proofErr w:type="spellEnd"/>
      <w:r w:rsidRPr="00282C4D">
        <w:rPr>
          <w:i/>
          <w:sz w:val="20"/>
          <w:szCs w:val="20"/>
          <w:lang w:val="en-GB"/>
        </w:rPr>
        <w:t xml:space="preserve"> </w:t>
      </w:r>
      <w:proofErr w:type="spellStart"/>
      <w:r w:rsidRPr="00282C4D">
        <w:rPr>
          <w:i/>
          <w:sz w:val="20"/>
          <w:szCs w:val="20"/>
          <w:lang w:val="en-GB"/>
        </w:rPr>
        <w:t>kutatóinak</w:t>
      </w:r>
      <w:proofErr w:type="spellEnd"/>
      <w:r w:rsidRPr="00282C4D">
        <w:rPr>
          <w:i/>
          <w:sz w:val="20"/>
          <w:szCs w:val="20"/>
          <w:lang w:val="en-GB"/>
        </w:rPr>
        <w:t xml:space="preserve"> 2014. </w:t>
      </w:r>
      <w:proofErr w:type="spellStart"/>
      <w:r w:rsidRPr="00282C4D">
        <w:rPr>
          <w:i/>
          <w:sz w:val="20"/>
          <w:szCs w:val="20"/>
          <w:lang w:val="en-GB"/>
        </w:rPr>
        <w:t>évi</w:t>
      </w:r>
      <w:proofErr w:type="spellEnd"/>
      <w:r w:rsidRPr="00282C4D">
        <w:rPr>
          <w:i/>
          <w:sz w:val="20"/>
          <w:szCs w:val="20"/>
          <w:lang w:val="en-GB"/>
        </w:rPr>
        <w:t xml:space="preserve">, 24. </w:t>
      </w:r>
      <w:proofErr w:type="spellStart"/>
      <w:r w:rsidRPr="00282C4D">
        <w:rPr>
          <w:i/>
          <w:sz w:val="20"/>
          <w:szCs w:val="20"/>
          <w:lang w:val="en-GB"/>
        </w:rPr>
        <w:t>konferenciáján</w:t>
      </w:r>
      <w:proofErr w:type="spellEnd"/>
      <w:r w:rsidRPr="00282C4D">
        <w:rPr>
          <w:i/>
          <w:sz w:val="20"/>
          <w:szCs w:val="20"/>
          <w:lang w:val="en-GB"/>
        </w:rPr>
        <w:t xml:space="preserve"> </w:t>
      </w:r>
      <w:proofErr w:type="spellStart"/>
      <w:r w:rsidRPr="00282C4D">
        <w:rPr>
          <w:i/>
          <w:sz w:val="20"/>
          <w:szCs w:val="20"/>
          <w:lang w:val="en-GB"/>
        </w:rPr>
        <w:t>elhangzott</w:t>
      </w:r>
      <w:proofErr w:type="spellEnd"/>
      <w:r w:rsidRPr="00282C4D">
        <w:rPr>
          <w:i/>
          <w:sz w:val="20"/>
          <w:szCs w:val="20"/>
          <w:lang w:val="en-GB"/>
        </w:rPr>
        <w:t xml:space="preserve"> </w:t>
      </w:r>
      <w:proofErr w:type="spellStart"/>
      <w:r w:rsidRPr="00282C4D">
        <w:rPr>
          <w:i/>
          <w:sz w:val="20"/>
          <w:szCs w:val="20"/>
          <w:lang w:val="en-GB"/>
        </w:rPr>
        <w:t>előadásokból</w:t>
      </w:r>
      <w:proofErr w:type="spellEnd"/>
      <w:r w:rsidRPr="00282C4D">
        <w:rPr>
          <w:i/>
          <w:sz w:val="20"/>
          <w:szCs w:val="20"/>
          <w:lang w:val="en-GB"/>
        </w:rPr>
        <w:t xml:space="preserve"> </w:t>
      </w:r>
      <w:proofErr w:type="spellStart"/>
      <w:r w:rsidRPr="00282C4D">
        <w:rPr>
          <w:i/>
          <w:sz w:val="20"/>
          <w:szCs w:val="20"/>
          <w:lang w:val="en-GB"/>
        </w:rPr>
        <w:t>szerkesztett</w:t>
      </w:r>
      <w:proofErr w:type="spellEnd"/>
      <w:r w:rsidRPr="00282C4D">
        <w:rPr>
          <w:i/>
          <w:sz w:val="20"/>
          <w:szCs w:val="20"/>
          <w:lang w:val="en-GB"/>
        </w:rPr>
        <w:t xml:space="preserve"> </w:t>
      </w:r>
      <w:proofErr w:type="spellStart"/>
      <w:r w:rsidRPr="00282C4D">
        <w:rPr>
          <w:i/>
          <w:sz w:val="20"/>
          <w:szCs w:val="20"/>
          <w:lang w:val="en-GB"/>
        </w:rPr>
        <w:t>tanulmánykötet</w:t>
      </w:r>
      <w:proofErr w:type="spellEnd"/>
      <w:r w:rsidRPr="00282C4D">
        <w:rPr>
          <w:i/>
          <w:sz w:val="20"/>
          <w:szCs w:val="20"/>
          <w:lang w:val="en-GB"/>
        </w:rPr>
        <w:t>.</w:t>
      </w:r>
      <w:r w:rsidRPr="00282C4D">
        <w:rPr>
          <w:sz w:val="20"/>
          <w:szCs w:val="20"/>
          <w:lang w:val="en-GB"/>
        </w:rPr>
        <w:t xml:space="preserve"> </w:t>
      </w:r>
      <w:proofErr w:type="spellStart"/>
      <w:r w:rsidRPr="00282C4D">
        <w:rPr>
          <w:sz w:val="20"/>
          <w:szCs w:val="20"/>
          <w:lang w:val="en-GB"/>
        </w:rPr>
        <w:t>Esztergom</w:t>
      </w:r>
      <w:proofErr w:type="spellEnd"/>
      <w:r w:rsidRPr="00282C4D">
        <w:rPr>
          <w:sz w:val="20"/>
          <w:szCs w:val="20"/>
          <w:lang w:val="en-GB"/>
        </w:rPr>
        <w:t>–</w:t>
      </w:r>
      <w:proofErr w:type="spellStart"/>
      <w:r w:rsidRPr="00282C4D">
        <w:rPr>
          <w:sz w:val="20"/>
          <w:szCs w:val="20"/>
          <w:lang w:val="en-GB"/>
        </w:rPr>
        <w:t>Pili</w:t>
      </w:r>
      <w:r w:rsidR="00EE31B0">
        <w:rPr>
          <w:sz w:val="20"/>
          <w:szCs w:val="20"/>
          <w:lang w:val="en-GB"/>
        </w:rPr>
        <w:t>scsaba</w:t>
      </w:r>
      <w:proofErr w:type="spellEnd"/>
      <w:r w:rsidR="00EE31B0">
        <w:rPr>
          <w:sz w:val="20"/>
          <w:szCs w:val="20"/>
          <w:lang w:val="en-GB"/>
        </w:rPr>
        <w:t>–Budapest. [Forthcoming</w:t>
      </w:r>
      <w:r w:rsidRPr="00282C4D">
        <w:rPr>
          <w:sz w:val="20"/>
          <w:szCs w:val="20"/>
          <w:lang w:val="en-GB"/>
        </w:rPr>
        <w:t>]</w:t>
      </w:r>
    </w:p>
    <w:p w:rsidR="00C46D2F" w:rsidRPr="00282C4D" w:rsidRDefault="00C46D2F" w:rsidP="00117CC8">
      <w:pPr>
        <w:tabs>
          <w:tab w:val="left" w:pos="1620"/>
        </w:tabs>
        <w:spacing w:after="120"/>
        <w:ind w:left="1701" w:hanging="1701"/>
        <w:jc w:val="both"/>
        <w:rPr>
          <w:sz w:val="20"/>
          <w:szCs w:val="20"/>
          <w:lang w:val="en-GB"/>
        </w:rPr>
      </w:pPr>
      <w:r w:rsidRPr="00282C4D">
        <w:rPr>
          <w:sz w:val="20"/>
          <w:szCs w:val="20"/>
          <w:lang w:val="en-GB"/>
        </w:rPr>
        <w:t>2015</w:t>
      </w:r>
      <w:r w:rsidRPr="00282C4D">
        <w:rPr>
          <w:sz w:val="20"/>
          <w:szCs w:val="20"/>
          <w:lang w:val="en-GB"/>
        </w:rPr>
        <w:tab/>
      </w:r>
      <w:proofErr w:type="spellStart"/>
      <w:r w:rsidRPr="00282C4D">
        <w:rPr>
          <w:i/>
          <w:iCs/>
          <w:sz w:val="20"/>
          <w:szCs w:val="20"/>
          <w:lang w:val="en-GB"/>
        </w:rPr>
        <w:t>Basilea</w:t>
      </w:r>
      <w:proofErr w:type="spellEnd"/>
      <w:r w:rsidRPr="00282C4D">
        <w:rPr>
          <w:i/>
          <w:iCs/>
          <w:sz w:val="20"/>
          <w:szCs w:val="20"/>
          <w:lang w:val="en-GB"/>
        </w:rPr>
        <w:t xml:space="preserve"> </w:t>
      </w:r>
      <w:proofErr w:type="spellStart"/>
      <w:r w:rsidRPr="00282C4D">
        <w:rPr>
          <w:i/>
          <w:iCs/>
          <w:sz w:val="20"/>
          <w:szCs w:val="20"/>
          <w:lang w:val="en-GB"/>
        </w:rPr>
        <w:t>ab</w:t>
      </w:r>
      <w:proofErr w:type="spellEnd"/>
      <w:r w:rsidRPr="00282C4D">
        <w:rPr>
          <w:i/>
          <w:iCs/>
          <w:sz w:val="20"/>
          <w:szCs w:val="20"/>
          <w:lang w:val="en-GB"/>
        </w:rPr>
        <w:t xml:space="preserve"> </w:t>
      </w:r>
      <w:proofErr w:type="spellStart"/>
      <w:r w:rsidRPr="00282C4D">
        <w:rPr>
          <w:i/>
          <w:iCs/>
          <w:sz w:val="20"/>
          <w:szCs w:val="20"/>
          <w:lang w:val="en-GB"/>
        </w:rPr>
        <w:t>Hunis</w:t>
      </w:r>
      <w:proofErr w:type="spellEnd"/>
      <w:r w:rsidRPr="00282C4D">
        <w:rPr>
          <w:i/>
          <w:iCs/>
          <w:sz w:val="20"/>
          <w:szCs w:val="20"/>
          <w:lang w:val="en-GB"/>
        </w:rPr>
        <w:t xml:space="preserve"> </w:t>
      </w:r>
      <w:proofErr w:type="spellStart"/>
      <w:r w:rsidRPr="00282C4D">
        <w:rPr>
          <w:i/>
          <w:iCs/>
          <w:sz w:val="20"/>
          <w:szCs w:val="20"/>
          <w:lang w:val="en-GB"/>
        </w:rPr>
        <w:t>expugnata</w:t>
      </w:r>
      <w:proofErr w:type="spellEnd"/>
      <w:r w:rsidRPr="00282C4D">
        <w:rPr>
          <w:i/>
          <w:iCs/>
          <w:sz w:val="20"/>
          <w:szCs w:val="20"/>
          <w:lang w:val="en-GB"/>
        </w:rPr>
        <w:t>.</w:t>
      </w:r>
      <w:r w:rsidRPr="00282C4D">
        <w:rPr>
          <w:sz w:val="20"/>
          <w:szCs w:val="20"/>
          <w:lang w:val="en-GB"/>
        </w:rPr>
        <w:t xml:space="preserve"> A 11. </w:t>
      </w:r>
      <w:proofErr w:type="spellStart"/>
      <w:r w:rsidRPr="00282C4D">
        <w:rPr>
          <w:sz w:val="20"/>
          <w:szCs w:val="20"/>
          <w:lang w:val="en-GB"/>
        </w:rPr>
        <w:t>századi</w:t>
      </w:r>
      <w:proofErr w:type="spellEnd"/>
      <w:r w:rsidRPr="00282C4D">
        <w:rPr>
          <w:sz w:val="20"/>
          <w:szCs w:val="20"/>
          <w:lang w:val="en-GB"/>
        </w:rPr>
        <w:t xml:space="preserve"> reichenaui </w:t>
      </w:r>
      <w:proofErr w:type="spellStart"/>
      <w:r w:rsidRPr="00282C4D">
        <w:rPr>
          <w:sz w:val="20"/>
          <w:szCs w:val="20"/>
          <w:lang w:val="en-GB"/>
        </w:rPr>
        <w:t>történeti</w:t>
      </w:r>
      <w:proofErr w:type="spellEnd"/>
      <w:r w:rsidRPr="00282C4D">
        <w:rPr>
          <w:sz w:val="20"/>
          <w:szCs w:val="20"/>
          <w:lang w:val="en-GB"/>
        </w:rPr>
        <w:t xml:space="preserve"> </w:t>
      </w:r>
      <w:proofErr w:type="spellStart"/>
      <w:r w:rsidRPr="00282C4D">
        <w:rPr>
          <w:sz w:val="20"/>
          <w:szCs w:val="20"/>
          <w:lang w:val="en-GB"/>
        </w:rPr>
        <w:t>hagyomány</w:t>
      </w:r>
      <w:proofErr w:type="spellEnd"/>
      <w:r w:rsidRPr="00282C4D">
        <w:rPr>
          <w:sz w:val="20"/>
          <w:szCs w:val="20"/>
          <w:lang w:val="en-GB"/>
        </w:rPr>
        <w:t xml:space="preserve"> </w:t>
      </w:r>
      <w:proofErr w:type="spellStart"/>
      <w:r w:rsidRPr="00282C4D">
        <w:rPr>
          <w:sz w:val="20"/>
          <w:szCs w:val="20"/>
          <w:lang w:val="en-GB"/>
        </w:rPr>
        <w:t>és</w:t>
      </w:r>
      <w:proofErr w:type="spellEnd"/>
      <w:r w:rsidRPr="00282C4D">
        <w:rPr>
          <w:sz w:val="20"/>
          <w:szCs w:val="20"/>
          <w:lang w:val="en-GB"/>
        </w:rPr>
        <w:t xml:space="preserve"> a </w:t>
      </w:r>
      <w:proofErr w:type="spellStart"/>
      <w:r w:rsidRPr="00282C4D">
        <w:rPr>
          <w:sz w:val="20"/>
          <w:szCs w:val="20"/>
          <w:lang w:val="en-GB"/>
        </w:rPr>
        <w:t>kalandozó</w:t>
      </w:r>
      <w:proofErr w:type="spellEnd"/>
      <w:r w:rsidRPr="00282C4D">
        <w:rPr>
          <w:sz w:val="20"/>
          <w:szCs w:val="20"/>
          <w:lang w:val="en-GB"/>
        </w:rPr>
        <w:t xml:space="preserve"> </w:t>
      </w:r>
      <w:proofErr w:type="spellStart"/>
      <w:r w:rsidRPr="00282C4D">
        <w:rPr>
          <w:sz w:val="20"/>
          <w:szCs w:val="20"/>
          <w:lang w:val="en-GB"/>
        </w:rPr>
        <w:t>magyarok</w:t>
      </w:r>
      <w:proofErr w:type="spellEnd"/>
      <w:r w:rsidRPr="00282C4D">
        <w:rPr>
          <w:sz w:val="20"/>
          <w:szCs w:val="20"/>
          <w:lang w:val="en-GB"/>
        </w:rPr>
        <w:t xml:space="preserve"> </w:t>
      </w:r>
      <w:proofErr w:type="spellStart"/>
      <w:r w:rsidRPr="00282C4D">
        <w:rPr>
          <w:sz w:val="20"/>
          <w:szCs w:val="20"/>
          <w:lang w:val="en-GB"/>
        </w:rPr>
        <w:t>emlékezete</w:t>
      </w:r>
      <w:proofErr w:type="spellEnd"/>
      <w:r w:rsidRPr="00282C4D">
        <w:rPr>
          <w:sz w:val="20"/>
          <w:szCs w:val="20"/>
          <w:lang w:val="en-GB"/>
        </w:rPr>
        <w:t xml:space="preserve">. In: </w:t>
      </w:r>
      <w:proofErr w:type="spellStart"/>
      <w:r w:rsidRPr="00282C4D">
        <w:rPr>
          <w:sz w:val="20"/>
          <w:szCs w:val="20"/>
          <w:lang w:val="en-GB"/>
        </w:rPr>
        <w:t>Gál</w:t>
      </w:r>
      <w:proofErr w:type="spellEnd"/>
      <w:r w:rsidRPr="00282C4D">
        <w:rPr>
          <w:sz w:val="20"/>
          <w:szCs w:val="20"/>
          <w:lang w:val="en-GB"/>
        </w:rPr>
        <w:t xml:space="preserve"> </w:t>
      </w:r>
      <w:proofErr w:type="spellStart"/>
      <w:r w:rsidRPr="00282C4D">
        <w:rPr>
          <w:sz w:val="20"/>
          <w:szCs w:val="20"/>
          <w:lang w:val="en-GB"/>
        </w:rPr>
        <w:t>Judit</w:t>
      </w:r>
      <w:proofErr w:type="spellEnd"/>
      <w:r w:rsidRPr="00282C4D">
        <w:rPr>
          <w:sz w:val="20"/>
          <w:szCs w:val="20"/>
          <w:lang w:val="en-GB"/>
        </w:rPr>
        <w:t xml:space="preserve">, </w:t>
      </w:r>
      <w:proofErr w:type="spellStart"/>
      <w:r w:rsidRPr="00282C4D">
        <w:rPr>
          <w:sz w:val="20"/>
          <w:szCs w:val="20"/>
          <w:lang w:val="en-GB"/>
        </w:rPr>
        <w:t>Kádas</w:t>
      </w:r>
      <w:proofErr w:type="spellEnd"/>
      <w:r w:rsidRPr="00282C4D">
        <w:rPr>
          <w:sz w:val="20"/>
          <w:szCs w:val="20"/>
          <w:lang w:val="en-GB"/>
        </w:rPr>
        <w:t xml:space="preserve"> </w:t>
      </w:r>
      <w:proofErr w:type="spellStart"/>
      <w:r w:rsidRPr="00282C4D">
        <w:rPr>
          <w:sz w:val="20"/>
          <w:szCs w:val="20"/>
          <w:lang w:val="en-GB"/>
        </w:rPr>
        <w:t>István</w:t>
      </w:r>
      <w:proofErr w:type="spellEnd"/>
      <w:r w:rsidRPr="00282C4D">
        <w:rPr>
          <w:sz w:val="20"/>
          <w:szCs w:val="20"/>
          <w:lang w:val="en-GB"/>
        </w:rPr>
        <w:t xml:space="preserve">, </w:t>
      </w:r>
      <w:proofErr w:type="spellStart"/>
      <w:r w:rsidRPr="00282C4D">
        <w:rPr>
          <w:sz w:val="20"/>
          <w:szCs w:val="20"/>
          <w:lang w:val="en-GB"/>
        </w:rPr>
        <w:t>Rózsa</w:t>
      </w:r>
      <w:proofErr w:type="spellEnd"/>
      <w:r w:rsidRPr="00282C4D">
        <w:rPr>
          <w:sz w:val="20"/>
          <w:szCs w:val="20"/>
          <w:lang w:val="en-GB"/>
        </w:rPr>
        <w:t xml:space="preserve"> </w:t>
      </w:r>
      <w:proofErr w:type="spellStart"/>
      <w:r w:rsidRPr="00282C4D">
        <w:rPr>
          <w:sz w:val="20"/>
          <w:szCs w:val="20"/>
          <w:lang w:val="en-GB"/>
        </w:rPr>
        <w:t>Márton</w:t>
      </w:r>
      <w:proofErr w:type="spellEnd"/>
      <w:r w:rsidRPr="00282C4D">
        <w:rPr>
          <w:sz w:val="20"/>
          <w:szCs w:val="20"/>
          <w:lang w:val="en-GB"/>
        </w:rPr>
        <w:t xml:space="preserve">, </w:t>
      </w:r>
      <w:proofErr w:type="spellStart"/>
      <w:r w:rsidRPr="00282C4D">
        <w:rPr>
          <w:sz w:val="20"/>
          <w:szCs w:val="20"/>
          <w:lang w:val="en-GB"/>
        </w:rPr>
        <w:t>Tarján</w:t>
      </w:r>
      <w:proofErr w:type="spellEnd"/>
      <w:r w:rsidRPr="00282C4D">
        <w:rPr>
          <w:sz w:val="20"/>
          <w:szCs w:val="20"/>
          <w:lang w:val="en-GB"/>
        </w:rPr>
        <w:t xml:space="preserve"> </w:t>
      </w:r>
      <w:proofErr w:type="spellStart"/>
      <w:r w:rsidRPr="00282C4D">
        <w:rPr>
          <w:sz w:val="20"/>
          <w:szCs w:val="20"/>
          <w:lang w:val="en-GB"/>
        </w:rPr>
        <w:t>Eszter</w:t>
      </w:r>
      <w:proofErr w:type="spellEnd"/>
      <w:r w:rsidRPr="00282C4D">
        <w:rPr>
          <w:sz w:val="20"/>
          <w:szCs w:val="20"/>
          <w:lang w:val="en-GB"/>
        </w:rPr>
        <w:t xml:space="preserve"> (</w:t>
      </w:r>
      <w:proofErr w:type="spellStart"/>
      <w:r w:rsidRPr="00282C4D">
        <w:rPr>
          <w:sz w:val="20"/>
          <w:szCs w:val="20"/>
          <w:lang w:val="en-GB"/>
        </w:rPr>
        <w:t>szerk</w:t>
      </w:r>
      <w:proofErr w:type="spellEnd"/>
      <w:r w:rsidRPr="00282C4D">
        <w:rPr>
          <w:sz w:val="20"/>
          <w:szCs w:val="20"/>
          <w:lang w:val="en-GB"/>
        </w:rPr>
        <w:t xml:space="preserve">.): </w:t>
      </w:r>
      <w:proofErr w:type="spellStart"/>
      <w:r w:rsidRPr="00282C4D">
        <w:rPr>
          <w:i/>
          <w:iCs/>
          <w:sz w:val="20"/>
          <w:szCs w:val="20"/>
          <w:lang w:val="en-GB"/>
        </w:rPr>
        <w:t>Micae</w:t>
      </w:r>
      <w:proofErr w:type="spellEnd"/>
      <w:r w:rsidRPr="00282C4D">
        <w:rPr>
          <w:i/>
          <w:iCs/>
          <w:sz w:val="20"/>
          <w:szCs w:val="20"/>
          <w:lang w:val="en-GB"/>
        </w:rPr>
        <w:t xml:space="preserve"> </w:t>
      </w:r>
      <w:proofErr w:type="spellStart"/>
      <w:r w:rsidRPr="00282C4D">
        <w:rPr>
          <w:i/>
          <w:iCs/>
          <w:sz w:val="20"/>
          <w:szCs w:val="20"/>
          <w:lang w:val="en-GB"/>
        </w:rPr>
        <w:t>Mediaevales</w:t>
      </w:r>
      <w:proofErr w:type="spellEnd"/>
      <w:r w:rsidRPr="00282C4D">
        <w:rPr>
          <w:i/>
          <w:iCs/>
          <w:sz w:val="20"/>
          <w:szCs w:val="20"/>
          <w:lang w:val="en-GB"/>
        </w:rPr>
        <w:t xml:space="preserve"> IV. </w:t>
      </w:r>
      <w:proofErr w:type="spellStart"/>
      <w:r w:rsidRPr="00282C4D">
        <w:rPr>
          <w:i/>
          <w:iCs/>
          <w:sz w:val="20"/>
          <w:szCs w:val="20"/>
          <w:lang w:val="en-GB"/>
        </w:rPr>
        <w:t>Fiatal</w:t>
      </w:r>
      <w:proofErr w:type="spellEnd"/>
      <w:r w:rsidRPr="00282C4D">
        <w:rPr>
          <w:i/>
          <w:iCs/>
          <w:sz w:val="20"/>
          <w:szCs w:val="20"/>
          <w:lang w:val="en-GB"/>
        </w:rPr>
        <w:t xml:space="preserve"> </w:t>
      </w:r>
      <w:proofErr w:type="spellStart"/>
      <w:r w:rsidRPr="00282C4D">
        <w:rPr>
          <w:i/>
          <w:iCs/>
          <w:sz w:val="20"/>
          <w:szCs w:val="20"/>
          <w:lang w:val="en-GB"/>
        </w:rPr>
        <w:t>történészek</w:t>
      </w:r>
      <w:proofErr w:type="spellEnd"/>
      <w:r w:rsidRPr="00282C4D">
        <w:rPr>
          <w:i/>
          <w:iCs/>
          <w:sz w:val="20"/>
          <w:szCs w:val="20"/>
          <w:lang w:val="en-GB"/>
        </w:rPr>
        <w:t xml:space="preserve"> </w:t>
      </w:r>
      <w:proofErr w:type="spellStart"/>
      <w:r w:rsidRPr="00282C4D">
        <w:rPr>
          <w:i/>
          <w:iCs/>
          <w:sz w:val="20"/>
          <w:szCs w:val="20"/>
          <w:lang w:val="en-GB"/>
        </w:rPr>
        <w:t>dolgozatai</w:t>
      </w:r>
      <w:proofErr w:type="spellEnd"/>
      <w:r w:rsidRPr="00282C4D">
        <w:rPr>
          <w:i/>
          <w:iCs/>
          <w:sz w:val="20"/>
          <w:szCs w:val="20"/>
          <w:lang w:val="en-GB"/>
        </w:rPr>
        <w:t xml:space="preserve"> a </w:t>
      </w:r>
      <w:proofErr w:type="spellStart"/>
      <w:r w:rsidRPr="00282C4D">
        <w:rPr>
          <w:i/>
          <w:iCs/>
          <w:sz w:val="20"/>
          <w:szCs w:val="20"/>
          <w:lang w:val="en-GB"/>
        </w:rPr>
        <w:t>középkori</w:t>
      </w:r>
      <w:proofErr w:type="spellEnd"/>
      <w:r w:rsidRPr="00282C4D">
        <w:rPr>
          <w:i/>
          <w:iCs/>
          <w:sz w:val="20"/>
          <w:szCs w:val="20"/>
          <w:lang w:val="en-GB"/>
        </w:rPr>
        <w:t xml:space="preserve"> </w:t>
      </w:r>
      <w:proofErr w:type="spellStart"/>
      <w:r w:rsidRPr="00282C4D">
        <w:rPr>
          <w:i/>
          <w:iCs/>
          <w:sz w:val="20"/>
          <w:szCs w:val="20"/>
          <w:lang w:val="en-GB"/>
        </w:rPr>
        <w:t>Európáról</w:t>
      </w:r>
      <w:proofErr w:type="spellEnd"/>
      <w:r w:rsidRPr="00282C4D">
        <w:rPr>
          <w:i/>
          <w:iCs/>
          <w:sz w:val="20"/>
          <w:szCs w:val="20"/>
          <w:lang w:val="en-GB"/>
        </w:rPr>
        <w:t xml:space="preserve"> </w:t>
      </w:r>
      <w:proofErr w:type="spellStart"/>
      <w:r w:rsidRPr="00282C4D">
        <w:rPr>
          <w:i/>
          <w:iCs/>
          <w:sz w:val="20"/>
          <w:szCs w:val="20"/>
          <w:lang w:val="en-GB"/>
        </w:rPr>
        <w:t>és</w:t>
      </w:r>
      <w:proofErr w:type="spellEnd"/>
      <w:r w:rsidRPr="00282C4D">
        <w:rPr>
          <w:i/>
          <w:iCs/>
          <w:sz w:val="20"/>
          <w:szCs w:val="20"/>
          <w:lang w:val="en-GB"/>
        </w:rPr>
        <w:t xml:space="preserve"> </w:t>
      </w:r>
      <w:proofErr w:type="spellStart"/>
      <w:r w:rsidRPr="00282C4D">
        <w:rPr>
          <w:i/>
          <w:iCs/>
          <w:sz w:val="20"/>
          <w:szCs w:val="20"/>
          <w:lang w:val="en-GB"/>
        </w:rPr>
        <w:t>Magyarországról</w:t>
      </w:r>
      <w:proofErr w:type="spellEnd"/>
      <w:r w:rsidRPr="00282C4D">
        <w:rPr>
          <w:i/>
          <w:iCs/>
          <w:sz w:val="20"/>
          <w:szCs w:val="20"/>
          <w:lang w:val="en-GB"/>
        </w:rPr>
        <w:t>.</w:t>
      </w:r>
      <w:r w:rsidRPr="00282C4D">
        <w:rPr>
          <w:sz w:val="20"/>
          <w:szCs w:val="20"/>
          <w:lang w:val="en-GB"/>
        </w:rPr>
        <w:t xml:space="preserve"> Budapest, 2015, 15–32.</w:t>
      </w:r>
    </w:p>
    <w:p w:rsidR="00C46D2F" w:rsidRPr="00282C4D" w:rsidRDefault="00C46D2F" w:rsidP="00117CC8">
      <w:pPr>
        <w:tabs>
          <w:tab w:val="left" w:pos="1620"/>
        </w:tabs>
        <w:spacing w:after="120"/>
        <w:ind w:left="1701" w:hanging="1701"/>
        <w:jc w:val="both"/>
        <w:rPr>
          <w:sz w:val="20"/>
          <w:szCs w:val="20"/>
          <w:lang w:val="en-GB"/>
        </w:rPr>
      </w:pPr>
      <w:r w:rsidRPr="00282C4D">
        <w:rPr>
          <w:sz w:val="20"/>
          <w:szCs w:val="20"/>
          <w:lang w:val="en-GB"/>
        </w:rPr>
        <w:tab/>
        <w:t xml:space="preserve">A </w:t>
      </w:r>
      <w:proofErr w:type="spellStart"/>
      <w:r w:rsidRPr="00282C4D">
        <w:rPr>
          <w:sz w:val="20"/>
          <w:szCs w:val="20"/>
          <w:lang w:val="en-GB"/>
        </w:rPr>
        <w:t>burgundiai</w:t>
      </w:r>
      <w:proofErr w:type="spellEnd"/>
      <w:r w:rsidRPr="00282C4D">
        <w:rPr>
          <w:sz w:val="20"/>
          <w:szCs w:val="20"/>
          <w:lang w:val="en-GB"/>
        </w:rPr>
        <w:t xml:space="preserve"> </w:t>
      </w:r>
      <w:proofErr w:type="spellStart"/>
      <w:r w:rsidRPr="00282C4D">
        <w:rPr>
          <w:sz w:val="20"/>
          <w:szCs w:val="20"/>
          <w:lang w:val="en-GB"/>
        </w:rPr>
        <w:t>magyar</w:t>
      </w:r>
      <w:proofErr w:type="spellEnd"/>
      <w:r w:rsidRPr="00282C4D">
        <w:rPr>
          <w:sz w:val="20"/>
          <w:szCs w:val="20"/>
          <w:lang w:val="en-GB"/>
        </w:rPr>
        <w:t xml:space="preserve"> </w:t>
      </w:r>
      <w:proofErr w:type="spellStart"/>
      <w:r w:rsidRPr="00282C4D">
        <w:rPr>
          <w:sz w:val="20"/>
          <w:szCs w:val="20"/>
          <w:lang w:val="en-GB"/>
        </w:rPr>
        <w:t>kalandozások</w:t>
      </w:r>
      <w:proofErr w:type="spellEnd"/>
      <w:r w:rsidRPr="00282C4D">
        <w:rPr>
          <w:sz w:val="20"/>
          <w:szCs w:val="20"/>
          <w:lang w:val="en-GB"/>
        </w:rPr>
        <w:t xml:space="preserve"> </w:t>
      </w:r>
      <w:proofErr w:type="spellStart"/>
      <w:r w:rsidRPr="00282C4D">
        <w:rPr>
          <w:sz w:val="20"/>
          <w:szCs w:val="20"/>
          <w:lang w:val="en-GB"/>
        </w:rPr>
        <w:t>és</w:t>
      </w:r>
      <w:proofErr w:type="spellEnd"/>
      <w:r w:rsidRPr="00282C4D">
        <w:rPr>
          <w:sz w:val="20"/>
          <w:szCs w:val="20"/>
          <w:lang w:val="en-GB"/>
        </w:rPr>
        <w:t xml:space="preserve"> </w:t>
      </w:r>
      <w:proofErr w:type="spellStart"/>
      <w:r w:rsidRPr="00282C4D">
        <w:rPr>
          <w:sz w:val="20"/>
          <w:szCs w:val="20"/>
          <w:lang w:val="en-GB"/>
        </w:rPr>
        <w:t>forrásaik</w:t>
      </w:r>
      <w:proofErr w:type="spellEnd"/>
      <w:r w:rsidRPr="00282C4D">
        <w:rPr>
          <w:sz w:val="20"/>
          <w:szCs w:val="20"/>
          <w:lang w:val="en-GB"/>
        </w:rPr>
        <w:t xml:space="preserve"> (1. </w:t>
      </w:r>
      <w:proofErr w:type="spellStart"/>
      <w:r w:rsidRPr="00282C4D">
        <w:rPr>
          <w:sz w:val="20"/>
          <w:szCs w:val="20"/>
          <w:lang w:val="en-GB"/>
        </w:rPr>
        <w:t>rész</w:t>
      </w:r>
      <w:proofErr w:type="spellEnd"/>
      <w:r w:rsidRPr="00282C4D">
        <w:rPr>
          <w:sz w:val="20"/>
          <w:szCs w:val="20"/>
          <w:lang w:val="en-GB"/>
        </w:rPr>
        <w:t xml:space="preserve">). </w:t>
      </w:r>
      <w:proofErr w:type="spellStart"/>
      <w:r w:rsidRPr="00282C4D">
        <w:rPr>
          <w:i/>
          <w:iCs/>
          <w:sz w:val="20"/>
          <w:szCs w:val="20"/>
          <w:lang w:val="en-GB"/>
        </w:rPr>
        <w:t>Hadtörténeti</w:t>
      </w:r>
      <w:proofErr w:type="spellEnd"/>
      <w:r w:rsidRPr="00282C4D">
        <w:rPr>
          <w:i/>
          <w:iCs/>
          <w:sz w:val="20"/>
          <w:szCs w:val="20"/>
          <w:lang w:val="en-GB"/>
        </w:rPr>
        <w:t xml:space="preserve"> </w:t>
      </w:r>
      <w:proofErr w:type="spellStart"/>
      <w:r w:rsidRPr="00282C4D">
        <w:rPr>
          <w:i/>
          <w:iCs/>
          <w:sz w:val="20"/>
          <w:szCs w:val="20"/>
          <w:lang w:val="en-GB"/>
        </w:rPr>
        <w:t>Közlemények</w:t>
      </w:r>
      <w:proofErr w:type="spellEnd"/>
      <w:r w:rsidRPr="00282C4D">
        <w:rPr>
          <w:sz w:val="20"/>
          <w:szCs w:val="20"/>
          <w:lang w:val="en-GB"/>
        </w:rPr>
        <w:t xml:space="preserve"> 128 (2015:1) 105–119.</w:t>
      </w:r>
    </w:p>
    <w:sectPr w:rsidR="00C46D2F" w:rsidRPr="00282C4D" w:rsidSect="00ED346D">
      <w:footerReference w:type="default" r:id="rId8"/>
      <w:footerReference w:type="first" r:id="rId9"/>
      <w:pgSz w:w="8392" w:h="11907" w:code="11"/>
      <w:pgMar w:top="1418" w:right="1304" w:bottom="1418"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0D" w:rsidRDefault="007A2E0D" w:rsidP="00BD75D4">
      <w:r>
        <w:separator/>
      </w:r>
    </w:p>
  </w:endnote>
  <w:endnote w:type="continuationSeparator" w:id="0">
    <w:p w:rsidR="007A2E0D" w:rsidRDefault="007A2E0D" w:rsidP="00BD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3668"/>
      <w:docPartObj>
        <w:docPartGallery w:val="Page Numbers (Bottom of Page)"/>
        <w:docPartUnique/>
      </w:docPartObj>
    </w:sdtPr>
    <w:sdtContent>
      <w:p w:rsidR="0003337C" w:rsidRDefault="00234A3E">
        <w:pPr>
          <w:pStyle w:val="llb"/>
          <w:jc w:val="right"/>
        </w:pPr>
        <w:fldSimple w:instr=" PAGE   \* MERGEFORMAT ">
          <w:r w:rsidR="00EE31B0">
            <w:rPr>
              <w:noProof/>
            </w:rPr>
            <w:t>10</w:t>
          </w:r>
        </w:fldSimple>
      </w:p>
    </w:sdtContent>
  </w:sdt>
  <w:p w:rsidR="0003337C" w:rsidRPr="000914E6" w:rsidRDefault="0003337C">
    <w:pPr>
      <w:pStyle w:val="llb"/>
      <w:rPr>
        <w:lang w:val="hu-H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llb"/>
      <w:jc w:val="right"/>
    </w:pPr>
  </w:p>
  <w:p w:rsidR="0003337C" w:rsidRPr="00D33B34" w:rsidRDefault="0003337C">
    <w:pPr>
      <w:pStyle w:val="llb"/>
      <w:rPr>
        <w:lang w:val="hu-H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0D" w:rsidRDefault="007A2E0D" w:rsidP="00BD75D4">
      <w:r>
        <w:separator/>
      </w:r>
    </w:p>
  </w:footnote>
  <w:footnote w:type="continuationSeparator" w:id="0">
    <w:p w:rsidR="007A2E0D" w:rsidRDefault="007A2E0D" w:rsidP="00BD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3636"/>
    <w:multiLevelType w:val="hybridMultilevel"/>
    <w:tmpl w:val="4A1EDCA4"/>
    <w:lvl w:ilvl="0" w:tplc="0648305C">
      <w:start w:val="1"/>
      <w:numFmt w:val="upperRoman"/>
      <w:pStyle w:val="Cmsor1"/>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C6114B7"/>
    <w:multiLevelType w:val="hybridMultilevel"/>
    <w:tmpl w:val="7DB2B668"/>
    <w:lvl w:ilvl="0" w:tplc="4C3AD8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6155C4"/>
    <w:multiLevelType w:val="hybridMultilevel"/>
    <w:tmpl w:val="7DB2B668"/>
    <w:lvl w:ilvl="0" w:tplc="4C3AD8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6340348"/>
    <w:multiLevelType w:val="hybridMultilevel"/>
    <w:tmpl w:val="55422330"/>
    <w:lvl w:ilvl="0" w:tplc="8B48B8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D463FD4"/>
    <w:multiLevelType w:val="hybridMultilevel"/>
    <w:tmpl w:val="BF84A524"/>
    <w:lvl w:ilvl="0" w:tplc="5A7EED64">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5582"/>
    <w:rsid w:val="00000CF9"/>
    <w:rsid w:val="0003337C"/>
    <w:rsid w:val="00047E51"/>
    <w:rsid w:val="00061093"/>
    <w:rsid w:val="00080D18"/>
    <w:rsid w:val="0009095B"/>
    <w:rsid w:val="00091087"/>
    <w:rsid w:val="000B3AD5"/>
    <w:rsid w:val="000D51F9"/>
    <w:rsid w:val="00117CC8"/>
    <w:rsid w:val="00123F5C"/>
    <w:rsid w:val="00125897"/>
    <w:rsid w:val="00126BA8"/>
    <w:rsid w:val="001747FE"/>
    <w:rsid w:val="00186AF2"/>
    <w:rsid w:val="001A0A83"/>
    <w:rsid w:val="001E5A84"/>
    <w:rsid w:val="001F20DD"/>
    <w:rsid w:val="00210844"/>
    <w:rsid w:val="00214F1B"/>
    <w:rsid w:val="00215582"/>
    <w:rsid w:val="002237E2"/>
    <w:rsid w:val="002254C4"/>
    <w:rsid w:val="00226FC2"/>
    <w:rsid w:val="00234A3E"/>
    <w:rsid w:val="00236D24"/>
    <w:rsid w:val="002461B0"/>
    <w:rsid w:val="0028011C"/>
    <w:rsid w:val="00282C4D"/>
    <w:rsid w:val="002A6F73"/>
    <w:rsid w:val="002B3859"/>
    <w:rsid w:val="002B3BBD"/>
    <w:rsid w:val="002D4FDE"/>
    <w:rsid w:val="002D7480"/>
    <w:rsid w:val="003009A9"/>
    <w:rsid w:val="00302F0C"/>
    <w:rsid w:val="0032447E"/>
    <w:rsid w:val="00342D15"/>
    <w:rsid w:val="00354365"/>
    <w:rsid w:val="00392CBD"/>
    <w:rsid w:val="003B5C98"/>
    <w:rsid w:val="003D2771"/>
    <w:rsid w:val="003D378A"/>
    <w:rsid w:val="003E15FF"/>
    <w:rsid w:val="0042641E"/>
    <w:rsid w:val="00427E2E"/>
    <w:rsid w:val="00432544"/>
    <w:rsid w:val="00442B14"/>
    <w:rsid w:val="0047548F"/>
    <w:rsid w:val="004A24DD"/>
    <w:rsid w:val="004E3993"/>
    <w:rsid w:val="00500F61"/>
    <w:rsid w:val="005268F0"/>
    <w:rsid w:val="005320D7"/>
    <w:rsid w:val="0054225C"/>
    <w:rsid w:val="00560950"/>
    <w:rsid w:val="00570431"/>
    <w:rsid w:val="005D049D"/>
    <w:rsid w:val="005D495F"/>
    <w:rsid w:val="005E1817"/>
    <w:rsid w:val="005F4CDF"/>
    <w:rsid w:val="0067773F"/>
    <w:rsid w:val="006F30F6"/>
    <w:rsid w:val="00700B05"/>
    <w:rsid w:val="00706CD7"/>
    <w:rsid w:val="00716FAB"/>
    <w:rsid w:val="007607FB"/>
    <w:rsid w:val="00766172"/>
    <w:rsid w:val="00767135"/>
    <w:rsid w:val="0078545D"/>
    <w:rsid w:val="00794047"/>
    <w:rsid w:val="007A2E0D"/>
    <w:rsid w:val="007A47FA"/>
    <w:rsid w:val="007B17BA"/>
    <w:rsid w:val="007B4E2F"/>
    <w:rsid w:val="007C4134"/>
    <w:rsid w:val="00824F90"/>
    <w:rsid w:val="008A3BCA"/>
    <w:rsid w:val="008A598E"/>
    <w:rsid w:val="008C7104"/>
    <w:rsid w:val="008D053A"/>
    <w:rsid w:val="008E09C1"/>
    <w:rsid w:val="008F5C62"/>
    <w:rsid w:val="009151D8"/>
    <w:rsid w:val="00915B7F"/>
    <w:rsid w:val="00942ACD"/>
    <w:rsid w:val="00944D0E"/>
    <w:rsid w:val="0094638E"/>
    <w:rsid w:val="009501F1"/>
    <w:rsid w:val="00965411"/>
    <w:rsid w:val="00994ADC"/>
    <w:rsid w:val="009E3902"/>
    <w:rsid w:val="009F32EA"/>
    <w:rsid w:val="00A14B60"/>
    <w:rsid w:val="00A160BD"/>
    <w:rsid w:val="00A52F79"/>
    <w:rsid w:val="00AD6787"/>
    <w:rsid w:val="00AE0873"/>
    <w:rsid w:val="00AE626F"/>
    <w:rsid w:val="00B01DBC"/>
    <w:rsid w:val="00B3195C"/>
    <w:rsid w:val="00B366A5"/>
    <w:rsid w:val="00B44B3C"/>
    <w:rsid w:val="00B44E0D"/>
    <w:rsid w:val="00B939D6"/>
    <w:rsid w:val="00BD36D0"/>
    <w:rsid w:val="00BD75D4"/>
    <w:rsid w:val="00C46D2F"/>
    <w:rsid w:val="00C5680F"/>
    <w:rsid w:val="00C80FEB"/>
    <w:rsid w:val="00C85C2E"/>
    <w:rsid w:val="00CA0F9B"/>
    <w:rsid w:val="00CB324B"/>
    <w:rsid w:val="00CB570F"/>
    <w:rsid w:val="00CF0036"/>
    <w:rsid w:val="00D051F9"/>
    <w:rsid w:val="00D21088"/>
    <w:rsid w:val="00D558BE"/>
    <w:rsid w:val="00D60FBE"/>
    <w:rsid w:val="00D83639"/>
    <w:rsid w:val="00D916D6"/>
    <w:rsid w:val="00D969A5"/>
    <w:rsid w:val="00DB7551"/>
    <w:rsid w:val="00E001D6"/>
    <w:rsid w:val="00E1598D"/>
    <w:rsid w:val="00E43579"/>
    <w:rsid w:val="00E5169B"/>
    <w:rsid w:val="00E545A7"/>
    <w:rsid w:val="00EB5BA7"/>
    <w:rsid w:val="00EB6AD9"/>
    <w:rsid w:val="00ED346D"/>
    <w:rsid w:val="00ED505E"/>
    <w:rsid w:val="00EE31B0"/>
    <w:rsid w:val="00EF25A5"/>
    <w:rsid w:val="00F21C76"/>
    <w:rsid w:val="00F43F50"/>
    <w:rsid w:val="00F53423"/>
    <w:rsid w:val="00F62A33"/>
    <w:rsid w:val="00F645C3"/>
    <w:rsid w:val="00F70C8B"/>
    <w:rsid w:val="00FC726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6CD7"/>
    <w:rPr>
      <w:sz w:val="24"/>
      <w:szCs w:val="24"/>
      <w:lang w:val="pl-PL"/>
    </w:rPr>
  </w:style>
  <w:style w:type="paragraph" w:styleId="Cmsor1">
    <w:name w:val="heading 1"/>
    <w:basedOn w:val="Norml"/>
    <w:link w:val="Cmsor1Char"/>
    <w:autoRedefine/>
    <w:qFormat/>
    <w:rsid w:val="00706CD7"/>
    <w:pPr>
      <w:numPr>
        <w:numId w:val="3"/>
      </w:numPr>
      <w:spacing w:before="220" w:beforeAutospacing="1" w:after="220" w:afterAutospacing="1"/>
      <w:jc w:val="both"/>
      <w:outlineLvl w:val="0"/>
    </w:pPr>
    <w:rPr>
      <w:b/>
      <w:bCs/>
      <w:kern w:val="36"/>
      <w:sz w:val="28"/>
      <w:szCs w:val="48"/>
      <w:lang w:val="hu-HU"/>
    </w:rPr>
  </w:style>
  <w:style w:type="paragraph" w:styleId="Cmsor2">
    <w:name w:val="heading 2"/>
    <w:basedOn w:val="Norml"/>
    <w:next w:val="Norml"/>
    <w:link w:val="Cmsor2Char"/>
    <w:semiHidden/>
    <w:unhideWhenUsed/>
    <w:qFormat/>
    <w:rsid w:val="00706CD7"/>
    <w:pPr>
      <w:keepNext/>
      <w:numPr>
        <w:numId w:val="2"/>
      </w:numPr>
      <w:spacing w:before="240" w:after="60"/>
      <w:jc w:val="both"/>
      <w:outlineLvl w:val="1"/>
    </w:pPr>
    <w:rPr>
      <w:rFonts w:eastAsiaTheme="majorEastAsia" w:cstheme="majorBidi"/>
      <w:b/>
      <w:bCs/>
      <w:iCs/>
      <w:szCs w:val="28"/>
    </w:rPr>
  </w:style>
  <w:style w:type="paragraph" w:styleId="Cmsor5">
    <w:name w:val="heading 5"/>
    <w:basedOn w:val="Norml"/>
    <w:next w:val="Norml"/>
    <w:link w:val="Cmsor5Char"/>
    <w:qFormat/>
    <w:rsid w:val="00706CD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6CD7"/>
    <w:rPr>
      <w:b/>
      <w:bCs/>
      <w:kern w:val="36"/>
      <w:sz w:val="28"/>
      <w:szCs w:val="48"/>
    </w:rPr>
  </w:style>
  <w:style w:type="character" w:customStyle="1" w:styleId="Cmsor2Char">
    <w:name w:val="Címsor 2 Char"/>
    <w:basedOn w:val="Bekezdsalapbettpusa"/>
    <w:link w:val="Cmsor2"/>
    <w:semiHidden/>
    <w:rsid w:val="00706CD7"/>
    <w:rPr>
      <w:rFonts w:eastAsiaTheme="majorEastAsia" w:cstheme="majorBidi"/>
      <w:b/>
      <w:bCs/>
      <w:iCs/>
      <w:sz w:val="24"/>
      <w:szCs w:val="28"/>
      <w:lang w:val="pl-PL"/>
    </w:rPr>
  </w:style>
  <w:style w:type="character" w:customStyle="1" w:styleId="Cmsor5Char">
    <w:name w:val="Címsor 5 Char"/>
    <w:basedOn w:val="Bekezdsalapbettpusa"/>
    <w:link w:val="Cmsor5"/>
    <w:rsid w:val="00706CD7"/>
    <w:rPr>
      <w:b/>
      <w:bCs/>
      <w:i/>
      <w:iCs/>
      <w:sz w:val="26"/>
      <w:szCs w:val="26"/>
      <w:lang w:val="pl-PL"/>
    </w:rPr>
  </w:style>
  <w:style w:type="paragraph" w:styleId="Kpalrs">
    <w:name w:val="caption"/>
    <w:basedOn w:val="Norml"/>
    <w:next w:val="Norml"/>
    <w:qFormat/>
    <w:rsid w:val="00706CD7"/>
    <w:rPr>
      <w:b/>
      <w:bCs/>
      <w:sz w:val="20"/>
      <w:szCs w:val="20"/>
    </w:rPr>
  </w:style>
  <w:style w:type="character" w:styleId="Kiemels2">
    <w:name w:val="Strong"/>
    <w:basedOn w:val="Bekezdsalapbettpusa"/>
    <w:qFormat/>
    <w:rsid w:val="00706CD7"/>
    <w:rPr>
      <w:b/>
      <w:bCs/>
      <w:sz w:val="28"/>
    </w:rPr>
  </w:style>
  <w:style w:type="character" w:styleId="Kiemels">
    <w:name w:val="Emphasis"/>
    <w:qFormat/>
    <w:rsid w:val="00706CD7"/>
    <w:rPr>
      <w:i/>
      <w:iCs/>
    </w:rPr>
  </w:style>
  <w:style w:type="paragraph" w:styleId="Tartalomjegyzkcmsora">
    <w:name w:val="TOC Heading"/>
    <w:basedOn w:val="Cmsor1"/>
    <w:next w:val="Norml"/>
    <w:uiPriority w:val="39"/>
    <w:semiHidden/>
    <w:unhideWhenUsed/>
    <w:qFormat/>
    <w:rsid w:val="00706CD7"/>
    <w:pPr>
      <w:keepNext/>
      <w:keepLines/>
      <w:numPr>
        <w:numId w:val="0"/>
      </w:numPr>
      <w:spacing w:before="480" w:beforeAutospacing="0" w:after="0" w:afterAutospacing="0" w:line="276" w:lineRule="auto"/>
      <w:outlineLvl w:val="9"/>
    </w:pPr>
    <w:rPr>
      <w:rFonts w:ascii="Cambria" w:hAnsi="Cambria"/>
      <w:color w:val="365F91"/>
      <w:kern w:val="0"/>
      <w:szCs w:val="28"/>
      <w:lang w:eastAsia="en-US"/>
    </w:rPr>
  </w:style>
  <w:style w:type="paragraph" w:styleId="NormlWeb">
    <w:name w:val="Normal (Web)"/>
    <w:basedOn w:val="Norml"/>
    <w:uiPriority w:val="99"/>
    <w:unhideWhenUsed/>
    <w:rsid w:val="00215582"/>
    <w:pPr>
      <w:spacing w:before="100" w:beforeAutospacing="1" w:after="100" w:afterAutospacing="1"/>
    </w:pPr>
    <w:rPr>
      <w:rFonts w:ascii="Times" w:eastAsiaTheme="minorEastAsia" w:hAnsi="Times"/>
      <w:sz w:val="20"/>
      <w:szCs w:val="20"/>
      <w:lang w:val="en-US" w:eastAsia="en-US"/>
    </w:rPr>
  </w:style>
  <w:style w:type="character" w:customStyle="1" w:styleId="CharacterStyle34">
    <w:name w:val="Character Style 34"/>
    <w:rsid w:val="00E001D6"/>
    <w:rPr>
      <w:sz w:val="20"/>
      <w:szCs w:val="20"/>
    </w:rPr>
  </w:style>
  <w:style w:type="paragraph" w:styleId="Lbjegyzetszveg">
    <w:name w:val="footnote text"/>
    <w:basedOn w:val="Norml"/>
    <w:link w:val="LbjegyzetszvegChar"/>
    <w:rsid w:val="00BD75D4"/>
    <w:rPr>
      <w:sz w:val="20"/>
      <w:szCs w:val="20"/>
    </w:rPr>
  </w:style>
  <w:style w:type="character" w:customStyle="1" w:styleId="LbjegyzetszvegChar">
    <w:name w:val="Lábjegyzetszöveg Char"/>
    <w:basedOn w:val="Bekezdsalapbettpusa"/>
    <w:link w:val="Lbjegyzetszveg"/>
    <w:rsid w:val="00BD75D4"/>
    <w:rPr>
      <w:lang w:val="pl-PL"/>
    </w:rPr>
  </w:style>
  <w:style w:type="character" w:styleId="Lbjegyzet-hivatkozs">
    <w:name w:val="footnote reference"/>
    <w:rsid w:val="00BD75D4"/>
    <w:rPr>
      <w:vertAlign w:val="superscript"/>
    </w:rPr>
  </w:style>
  <w:style w:type="paragraph" w:styleId="llb">
    <w:name w:val="footer"/>
    <w:basedOn w:val="Norml"/>
    <w:link w:val="llbChar"/>
    <w:uiPriority w:val="99"/>
    <w:rsid w:val="00ED505E"/>
    <w:pPr>
      <w:tabs>
        <w:tab w:val="center" w:pos="4536"/>
        <w:tab w:val="right" w:pos="9072"/>
      </w:tabs>
    </w:pPr>
  </w:style>
  <w:style w:type="character" w:customStyle="1" w:styleId="llbChar">
    <w:name w:val="Élőláb Char"/>
    <w:basedOn w:val="Bekezdsalapbettpusa"/>
    <w:link w:val="llb"/>
    <w:uiPriority w:val="99"/>
    <w:rsid w:val="00ED505E"/>
    <w:rPr>
      <w:sz w:val="24"/>
      <w:szCs w:val="24"/>
      <w:lang w:val="pl-PL"/>
    </w:rPr>
  </w:style>
  <w:style w:type="paragraph" w:styleId="TJ1">
    <w:name w:val="toc 1"/>
    <w:basedOn w:val="Norml"/>
    <w:next w:val="Norml"/>
    <w:autoRedefine/>
    <w:uiPriority w:val="39"/>
    <w:rsid w:val="00ED505E"/>
    <w:pPr>
      <w:tabs>
        <w:tab w:val="right" w:leader="dot" w:pos="9062"/>
      </w:tabs>
      <w:ind w:hanging="426"/>
      <w:jc w:val="center"/>
    </w:pPr>
  </w:style>
  <w:style w:type="paragraph" w:styleId="lfej">
    <w:name w:val="header"/>
    <w:basedOn w:val="Norml"/>
    <w:link w:val="lfejChar"/>
    <w:uiPriority w:val="99"/>
    <w:semiHidden/>
    <w:unhideWhenUsed/>
    <w:rsid w:val="00ED505E"/>
    <w:pPr>
      <w:tabs>
        <w:tab w:val="center" w:pos="4536"/>
        <w:tab w:val="right" w:pos="9072"/>
      </w:tabs>
    </w:pPr>
  </w:style>
  <w:style w:type="character" w:customStyle="1" w:styleId="lfejChar">
    <w:name w:val="Élőfej Char"/>
    <w:basedOn w:val="Bekezdsalapbettpusa"/>
    <w:link w:val="lfej"/>
    <w:uiPriority w:val="99"/>
    <w:semiHidden/>
    <w:rsid w:val="00ED505E"/>
    <w:rPr>
      <w:sz w:val="24"/>
      <w:szCs w:val="24"/>
      <w:lang w:val="pl-PL"/>
    </w:rPr>
  </w:style>
  <w:style w:type="paragraph" w:styleId="Listaszerbekezds">
    <w:name w:val="List Paragraph"/>
    <w:basedOn w:val="Norml"/>
    <w:uiPriority w:val="34"/>
    <w:qFormat/>
    <w:rsid w:val="00ED5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6CD7"/>
    <w:rPr>
      <w:sz w:val="24"/>
      <w:szCs w:val="24"/>
      <w:lang w:val="pl-PL"/>
    </w:rPr>
  </w:style>
  <w:style w:type="paragraph" w:styleId="Cmsor1">
    <w:name w:val="heading 1"/>
    <w:basedOn w:val="Norml"/>
    <w:link w:val="Cmsor1Char"/>
    <w:autoRedefine/>
    <w:qFormat/>
    <w:rsid w:val="00706CD7"/>
    <w:pPr>
      <w:numPr>
        <w:numId w:val="3"/>
      </w:numPr>
      <w:spacing w:before="220" w:beforeAutospacing="1" w:after="220" w:afterAutospacing="1"/>
      <w:jc w:val="both"/>
      <w:outlineLvl w:val="0"/>
    </w:pPr>
    <w:rPr>
      <w:b/>
      <w:bCs/>
      <w:kern w:val="36"/>
      <w:sz w:val="28"/>
      <w:szCs w:val="48"/>
      <w:lang w:val="hu-HU"/>
    </w:rPr>
  </w:style>
  <w:style w:type="paragraph" w:styleId="Cmsor2">
    <w:name w:val="heading 2"/>
    <w:basedOn w:val="Norml"/>
    <w:next w:val="Norml"/>
    <w:link w:val="Cmsor2Char"/>
    <w:semiHidden/>
    <w:unhideWhenUsed/>
    <w:qFormat/>
    <w:rsid w:val="00706CD7"/>
    <w:pPr>
      <w:keepNext/>
      <w:numPr>
        <w:numId w:val="2"/>
      </w:numPr>
      <w:spacing w:before="240" w:after="60"/>
      <w:jc w:val="both"/>
      <w:outlineLvl w:val="1"/>
    </w:pPr>
    <w:rPr>
      <w:rFonts w:eastAsiaTheme="majorEastAsia" w:cstheme="majorBidi"/>
      <w:b/>
      <w:bCs/>
      <w:iCs/>
      <w:szCs w:val="28"/>
    </w:rPr>
  </w:style>
  <w:style w:type="paragraph" w:styleId="Cmsor5">
    <w:name w:val="heading 5"/>
    <w:basedOn w:val="Norml"/>
    <w:next w:val="Norml"/>
    <w:link w:val="Cmsor5Char"/>
    <w:qFormat/>
    <w:rsid w:val="00706CD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6CD7"/>
    <w:rPr>
      <w:b/>
      <w:bCs/>
      <w:kern w:val="36"/>
      <w:sz w:val="28"/>
      <w:szCs w:val="48"/>
    </w:rPr>
  </w:style>
  <w:style w:type="character" w:customStyle="1" w:styleId="Cmsor2Char">
    <w:name w:val="Címsor 2 Char"/>
    <w:basedOn w:val="Bekezdsalapbettpusa"/>
    <w:link w:val="Cmsor2"/>
    <w:semiHidden/>
    <w:rsid w:val="00706CD7"/>
    <w:rPr>
      <w:rFonts w:eastAsiaTheme="majorEastAsia" w:cstheme="majorBidi"/>
      <w:b/>
      <w:bCs/>
      <w:iCs/>
      <w:sz w:val="24"/>
      <w:szCs w:val="28"/>
      <w:lang w:val="pl-PL"/>
    </w:rPr>
  </w:style>
  <w:style w:type="character" w:customStyle="1" w:styleId="Cmsor5Char">
    <w:name w:val="Címsor 5 Char"/>
    <w:basedOn w:val="Bekezdsalapbettpusa"/>
    <w:link w:val="Cmsor5"/>
    <w:rsid w:val="00706CD7"/>
    <w:rPr>
      <w:b/>
      <w:bCs/>
      <w:i/>
      <w:iCs/>
      <w:sz w:val="26"/>
      <w:szCs w:val="26"/>
      <w:lang w:val="pl-PL"/>
    </w:rPr>
  </w:style>
  <w:style w:type="paragraph" w:styleId="Kpalrs">
    <w:name w:val="caption"/>
    <w:basedOn w:val="Norml"/>
    <w:next w:val="Norml"/>
    <w:qFormat/>
    <w:rsid w:val="00706CD7"/>
    <w:rPr>
      <w:b/>
      <w:bCs/>
      <w:sz w:val="20"/>
      <w:szCs w:val="20"/>
    </w:rPr>
  </w:style>
  <w:style w:type="character" w:styleId="Kiemels2">
    <w:name w:val="Strong"/>
    <w:basedOn w:val="Bekezdsalapbettpusa"/>
    <w:qFormat/>
    <w:rsid w:val="00706CD7"/>
    <w:rPr>
      <w:b/>
      <w:bCs/>
      <w:sz w:val="28"/>
    </w:rPr>
  </w:style>
  <w:style w:type="character" w:styleId="Kiemels">
    <w:name w:val="Emphasis"/>
    <w:qFormat/>
    <w:rsid w:val="00706CD7"/>
    <w:rPr>
      <w:i/>
      <w:iCs/>
    </w:rPr>
  </w:style>
  <w:style w:type="paragraph" w:styleId="Tartalomjegyzkcmsora">
    <w:name w:val="TOC Heading"/>
    <w:basedOn w:val="Cmsor1"/>
    <w:next w:val="Norml"/>
    <w:uiPriority w:val="39"/>
    <w:semiHidden/>
    <w:unhideWhenUsed/>
    <w:qFormat/>
    <w:rsid w:val="00706CD7"/>
    <w:pPr>
      <w:keepNext/>
      <w:keepLines/>
      <w:numPr>
        <w:numId w:val="0"/>
      </w:numPr>
      <w:spacing w:before="480" w:beforeAutospacing="0" w:after="0" w:afterAutospacing="0" w:line="276" w:lineRule="auto"/>
      <w:outlineLvl w:val="9"/>
    </w:pPr>
    <w:rPr>
      <w:rFonts w:ascii="Cambria" w:hAnsi="Cambria"/>
      <w:color w:val="365F91"/>
      <w:kern w:val="0"/>
      <w:szCs w:val="28"/>
      <w:lang w:eastAsia="en-US"/>
    </w:rPr>
  </w:style>
  <w:style w:type="paragraph" w:styleId="NormlWeb">
    <w:name w:val="Normal (Web)"/>
    <w:basedOn w:val="Norml"/>
    <w:uiPriority w:val="99"/>
    <w:unhideWhenUsed/>
    <w:rsid w:val="00215582"/>
    <w:pPr>
      <w:spacing w:before="100" w:beforeAutospacing="1" w:after="100" w:afterAutospacing="1"/>
    </w:pPr>
    <w:rPr>
      <w:rFonts w:ascii="Times" w:eastAsiaTheme="minorEastAsia" w:hAnsi="Times"/>
      <w:sz w:val="20"/>
      <w:szCs w:val="20"/>
      <w:lang w:val="en-US" w:eastAsia="en-US"/>
    </w:rPr>
  </w:style>
  <w:style w:type="character" w:customStyle="1" w:styleId="CharacterStyle34">
    <w:name w:val="Character Style 34"/>
    <w:rsid w:val="00E001D6"/>
    <w:rPr>
      <w:sz w:val="20"/>
      <w:szCs w:val="20"/>
    </w:rPr>
  </w:style>
  <w:style w:type="paragraph" w:styleId="Lbjegyzetszveg">
    <w:name w:val="footnote text"/>
    <w:basedOn w:val="Norml"/>
    <w:link w:val="LbjegyzetszvegChar"/>
    <w:rsid w:val="00BD75D4"/>
    <w:rPr>
      <w:sz w:val="20"/>
      <w:szCs w:val="20"/>
    </w:rPr>
  </w:style>
  <w:style w:type="character" w:customStyle="1" w:styleId="LbjegyzetszvegChar">
    <w:name w:val="Lábjegyzetszöveg Char"/>
    <w:basedOn w:val="Bekezdsalapbettpusa"/>
    <w:link w:val="Lbjegyzetszveg"/>
    <w:rsid w:val="00BD75D4"/>
    <w:rPr>
      <w:lang w:val="pl-PL"/>
    </w:rPr>
  </w:style>
  <w:style w:type="character" w:styleId="Lbjegyzet-hivatkozs">
    <w:name w:val="footnote reference"/>
    <w:rsid w:val="00BD75D4"/>
    <w:rPr>
      <w:vertAlign w:val="superscript"/>
    </w:rPr>
  </w:style>
  <w:style w:type="paragraph" w:styleId="llb">
    <w:name w:val="footer"/>
    <w:basedOn w:val="Norml"/>
    <w:link w:val="llbChar"/>
    <w:uiPriority w:val="99"/>
    <w:rsid w:val="00ED505E"/>
    <w:pPr>
      <w:tabs>
        <w:tab w:val="center" w:pos="4536"/>
        <w:tab w:val="right" w:pos="9072"/>
      </w:tabs>
    </w:pPr>
  </w:style>
  <w:style w:type="character" w:customStyle="1" w:styleId="llbChar">
    <w:name w:val="Élőláb Char"/>
    <w:basedOn w:val="Bekezdsalapbettpusa"/>
    <w:link w:val="llb"/>
    <w:uiPriority w:val="99"/>
    <w:rsid w:val="00ED505E"/>
    <w:rPr>
      <w:sz w:val="24"/>
      <w:szCs w:val="24"/>
      <w:lang w:val="pl-PL"/>
    </w:rPr>
  </w:style>
  <w:style w:type="paragraph" w:styleId="TJ1">
    <w:name w:val="toc 1"/>
    <w:basedOn w:val="Norml"/>
    <w:next w:val="Norml"/>
    <w:autoRedefine/>
    <w:uiPriority w:val="39"/>
    <w:rsid w:val="00ED505E"/>
    <w:pPr>
      <w:tabs>
        <w:tab w:val="right" w:leader="dot" w:pos="9062"/>
      </w:tabs>
      <w:ind w:hanging="426"/>
      <w:jc w:val="center"/>
    </w:pPr>
  </w:style>
  <w:style w:type="paragraph" w:styleId="lfej">
    <w:name w:val="header"/>
    <w:basedOn w:val="Norml"/>
    <w:link w:val="lfejChar"/>
    <w:uiPriority w:val="99"/>
    <w:semiHidden/>
    <w:unhideWhenUsed/>
    <w:rsid w:val="00ED505E"/>
    <w:pPr>
      <w:tabs>
        <w:tab w:val="center" w:pos="4536"/>
        <w:tab w:val="right" w:pos="9072"/>
      </w:tabs>
    </w:pPr>
  </w:style>
  <w:style w:type="character" w:customStyle="1" w:styleId="lfejChar">
    <w:name w:val="Élőfej Char"/>
    <w:basedOn w:val="Bekezdsalapbettpusa"/>
    <w:link w:val="lfej"/>
    <w:uiPriority w:val="99"/>
    <w:semiHidden/>
    <w:rsid w:val="00ED505E"/>
    <w:rPr>
      <w:sz w:val="24"/>
      <w:szCs w:val="24"/>
      <w:lang w:val="pl-PL"/>
    </w:rPr>
  </w:style>
  <w:style w:type="paragraph" w:styleId="Listaszerbekezds">
    <w:name w:val="List Paragraph"/>
    <w:basedOn w:val="Norml"/>
    <w:uiPriority w:val="34"/>
    <w:qFormat/>
    <w:rsid w:val="00ED505E"/>
    <w:pPr>
      <w:ind w:left="720"/>
      <w:contextualSpacing/>
    </w:pPr>
  </w:style>
</w:styles>
</file>

<file path=word/webSettings.xml><?xml version="1.0" encoding="utf-8"?>
<w:webSettings xmlns:r="http://schemas.openxmlformats.org/officeDocument/2006/relationships" xmlns:w="http://schemas.openxmlformats.org/wordprocessingml/2006/main">
  <w:divs>
    <w:div w:id="1334183350">
      <w:bodyDiv w:val="1"/>
      <w:marLeft w:val="0"/>
      <w:marRight w:val="0"/>
      <w:marTop w:val="0"/>
      <w:marBottom w:val="0"/>
      <w:divBdr>
        <w:top w:val="none" w:sz="0" w:space="0" w:color="auto"/>
        <w:left w:val="none" w:sz="0" w:space="0" w:color="auto"/>
        <w:bottom w:val="none" w:sz="0" w:space="0" w:color="auto"/>
        <w:right w:val="none" w:sz="0" w:space="0" w:color="auto"/>
      </w:divBdr>
      <w:divsChild>
        <w:div w:id="216549660">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
        <w:div w:id="16050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144DA-7FAC-4C9B-BD81-88ADEAB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2693</Words>
  <Characters>18584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2</cp:revision>
  <dcterms:created xsi:type="dcterms:W3CDTF">2016-09-20T13:39:00Z</dcterms:created>
  <dcterms:modified xsi:type="dcterms:W3CDTF">2016-09-20T13:39:00Z</dcterms:modified>
</cp:coreProperties>
</file>