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BBLAN00100 Introduction to Literary Studies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Tutor: Zsófia Márki (marki.zsofia@btk.ppke.hu)</w:t>
      </w:r>
    </w:p>
    <w:p w:rsidR="00000000" w:rsidDel="00000000" w:rsidP="00000000" w:rsidRDefault="00000000" w:rsidRPr="00000000" w14:paraId="00000004">
      <w:pPr>
        <w:contextualSpacing w:val="0"/>
        <w:rPr/>
      </w:pPr>
      <w:r w:rsidDel="00000000" w:rsidR="00000000" w:rsidRPr="00000000">
        <w:rPr>
          <w:rtl w:val="0"/>
        </w:rPr>
        <w:t xml:space="preserve">Fall semester</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Aim of this course to get a brief introduction into reading literature in English. Each session will comprise of literary works that the group would analyse and understand in an academic manner. The course is highly interactive, class participation is mandatory and part of the grading. The literary works must be read before each session, and a reader-test will be sent to you a few days before class. If you have any questions, don’t hesitate to write me.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15 September - Poetry</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Introductions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Ted Hughes: ‘Wodwo”</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Sylvia Plath: ‘Lady Lazarus”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T.S. Eliot: “The Love Song of J. Alfred Prufrock”</w:t>
      </w:r>
    </w:p>
    <w:p w:rsidR="00000000" w:rsidDel="00000000" w:rsidP="00000000" w:rsidRDefault="00000000" w:rsidRPr="00000000" w14:paraId="0000000D">
      <w:pPr>
        <w:ind w:left="0" w:firstLine="0"/>
        <w:contextualSpacing w:val="0"/>
        <w:rPr/>
      </w:pPr>
      <w:r w:rsidDel="00000000" w:rsidR="00000000" w:rsidRPr="00000000">
        <w:rPr>
          <w:rtl w:val="0"/>
        </w:rPr>
      </w:r>
    </w:p>
    <w:p w:rsidR="00000000" w:rsidDel="00000000" w:rsidP="00000000" w:rsidRDefault="00000000" w:rsidRPr="00000000" w14:paraId="0000000E">
      <w:pPr>
        <w:ind w:left="0" w:firstLine="0"/>
        <w:contextualSpacing w:val="0"/>
        <w:rPr/>
      </w:pPr>
      <w:r w:rsidDel="00000000" w:rsidR="00000000" w:rsidRPr="00000000">
        <w:rPr>
          <w:rtl w:val="0"/>
        </w:rPr>
        <w:t xml:space="preserve">29 September - Drama</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William Shakespeare:” Hamlet”</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Tom Stoppard: “Rosencrantz and Guildenstern are Dead”</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Margaret Atwood: “Gertrude Talks Back”</w:t>
      </w:r>
    </w:p>
    <w:p w:rsidR="00000000" w:rsidDel="00000000" w:rsidP="00000000" w:rsidRDefault="00000000" w:rsidRPr="00000000" w14:paraId="00000012">
      <w:pPr>
        <w:ind w:left="0" w:firstLine="0"/>
        <w:contextualSpacing w:val="0"/>
        <w:rPr/>
      </w:pPr>
      <w:r w:rsidDel="00000000" w:rsidR="00000000" w:rsidRPr="00000000">
        <w:rPr>
          <w:rtl w:val="0"/>
        </w:rPr>
      </w:r>
    </w:p>
    <w:p w:rsidR="00000000" w:rsidDel="00000000" w:rsidP="00000000" w:rsidRDefault="00000000" w:rsidRPr="00000000" w14:paraId="00000013">
      <w:pPr>
        <w:ind w:left="0" w:firstLine="0"/>
        <w:contextualSpacing w:val="0"/>
        <w:rPr/>
      </w:pPr>
      <w:r w:rsidDel="00000000" w:rsidR="00000000" w:rsidRPr="00000000">
        <w:rPr>
          <w:rtl w:val="0"/>
        </w:rPr>
        <w:t xml:space="preserve">17 November - Prose</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William Faulkner: “A Rose for Emily”</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Nathaniel Hawthorne: “The Artist of the Beautiful”</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H.G Wells: “The Magic Shop”</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Oscar Wilde: “The Happy Prince”</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Sofia Samatar: “Selkie Stories are for Losers”</w:t>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pPr>
      <w:r w:rsidDel="00000000" w:rsidR="00000000" w:rsidRPr="00000000">
        <w:rPr>
          <w:rtl w:val="0"/>
        </w:rPr>
        <w:t xml:space="preserve">Course requirements:</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Attendance is compulsory - one missed class acceptable.</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Seminar paper of 1500 word (argumentative or comparative) due 7 December 2018</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Occasional quizzes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Active in-class participation</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Bring text to the class!! (if you have problem finding the texts, please write me)</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