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EA" w:rsidRDefault="00F12DE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12DEA" w:rsidRDefault="006F3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Újságírás / multimédia specializáció (BA, MA)</w:t>
      </w:r>
    </w:p>
    <w:p w:rsidR="00F12DEA" w:rsidRDefault="006F37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(nyomtatott és elektronikus média</w:t>
      </w:r>
      <w:r>
        <w:rPr>
          <w:b/>
          <w:sz w:val="28"/>
          <w:szCs w:val="28"/>
        </w:rPr>
        <w:t>)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Cambria" w:eastAsia="Cambria" w:hAnsi="Cambria" w:cs="Cambria"/>
          <w:color w:val="366091"/>
          <w:sz w:val="36"/>
          <w:szCs w:val="36"/>
        </w:rPr>
      </w:pPr>
      <w:r>
        <w:rPr>
          <w:rFonts w:ascii="Cambria" w:eastAsia="Cambria" w:hAnsi="Cambria" w:cs="Cambria"/>
          <w:color w:val="366091"/>
          <w:sz w:val="36"/>
          <w:szCs w:val="36"/>
        </w:rPr>
        <w:t>Tartalom:</w:t>
      </w:r>
    </w:p>
    <w:p w:rsidR="00F12DEA" w:rsidRDefault="00F12DEA">
      <w:pPr>
        <w:jc w:val="both"/>
      </w:pPr>
    </w:p>
    <w:p w:rsidR="00F12DEA" w:rsidRDefault="00F12DEA">
      <w:pPr>
        <w:jc w:val="both"/>
      </w:pPr>
    </w:p>
    <w:p w:rsidR="00F12DEA" w:rsidRDefault="00F12DEA">
      <w:pPr>
        <w:jc w:val="both"/>
      </w:pPr>
    </w:p>
    <w:p w:rsidR="00F12DEA" w:rsidRDefault="00F12DEA">
      <w:pPr>
        <w:jc w:val="both"/>
      </w:pPr>
    </w:p>
    <w:sdt>
      <w:sdtPr>
        <w:id w:val="1429313452"/>
        <w:docPartObj>
          <w:docPartGallery w:val="Table of Contents"/>
          <w:docPartUnique/>
        </w:docPartObj>
      </w:sdtPr>
      <w:sdtEndPr/>
      <w:sdtContent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</w:t>
            </w:r>
          </w:hyperlink>
          <w:hyperlink w:anchor="_heading=h.gjdgxs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</w:rPr>
            <w:t>Bevezető</w:t>
          </w:r>
          <w:r>
            <w:rPr>
              <w:color w:val="000000"/>
            </w:rPr>
            <w:tab/>
            <w:t>2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>
              <w:rPr>
                <w:color w:val="000000"/>
              </w:rPr>
              <w:t>2.</w:t>
            </w:r>
          </w:hyperlink>
          <w:hyperlink w:anchor="_heading=h.30j0zll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</w:rPr>
            <w:t>Küldetésnyilatkozat</w:t>
          </w:r>
          <w:r>
            <w:rPr>
              <w:color w:val="000000"/>
            </w:rPr>
            <w:tab/>
            <w:t>4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</w:rPr>
              <w:t>3.</w:t>
            </w:r>
          </w:hyperlink>
          <w:hyperlink w:anchor="_heading=h.1fob9te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</w:rPr>
            <w:t>A Projektfeladat szemináriumok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color w:val="000000"/>
              </w:rPr>
              <w:t>4.</w:t>
            </w:r>
          </w:hyperlink>
          <w:hyperlink w:anchor="_heading=h.3znysh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00"/>
            </w:rPr>
            <w:t>A szerkesztőség és a stúdiók házirendje</w:t>
          </w:r>
          <w:r>
            <w:rPr>
              <w:color w:val="000000"/>
            </w:rPr>
            <w:tab/>
            <w:t>6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color w:val="000000"/>
              </w:rPr>
              <w:t>5.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00"/>
            </w:rPr>
            <w:t>Szerzői jogi vonatkozások</w:t>
          </w:r>
          <w:r>
            <w:rPr>
              <w:color w:val="000000"/>
            </w:rPr>
            <w:tab/>
            <w:t>7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</w:rPr>
              <w:t>6.</w:t>
            </w:r>
          </w:hyperlink>
          <w:hyperlink w:anchor="_heading=h.tyjcwt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</w:rPr>
            <w:t>A tartalomelőállítás rendje</w:t>
          </w:r>
          <w:r>
            <w:rPr>
              <w:color w:val="000000"/>
            </w:rPr>
            <w:tab/>
            <w:t>7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ind w:left="462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color w:val="000000"/>
              </w:rPr>
              <w:t>8.1. Nyomtatott és online sajtó</w:t>
            </w:r>
            <w:r>
              <w:rPr>
                <w:color w:val="000000"/>
              </w:rPr>
              <w:tab/>
              <w:t>8</w:t>
            </w:r>
          </w:hyperlink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ind w:left="462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8.2. Rádió</w:t>
            </w:r>
            <w:r>
              <w:rPr>
                <w:color w:val="000000"/>
              </w:rPr>
              <w:tab/>
              <w:t>15</w:t>
            </w:r>
          </w:hyperlink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ind w:left="462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8.3. Televízió</w:t>
            </w:r>
            <w:r>
              <w:rPr>
                <w:color w:val="000000"/>
              </w:rPr>
              <w:tab/>
              <w:t>17</w:t>
            </w:r>
          </w:hyperlink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9.</w:t>
            </w:r>
          </w:hyperlink>
          <w:hyperlink w:anchor="_heading=h.2s8eyo1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Eszközkölcsönzés</w:t>
          </w:r>
          <w:r>
            <w:rPr>
              <w:color w:val="000000"/>
            </w:rPr>
            <w:tab/>
            <w:t>17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color w:val="000000"/>
              </w:rPr>
              <w:t>10.</w:t>
            </w:r>
          </w:hyperlink>
          <w:hyperlink w:anchor="_heading=h.17dp8vu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</w:rPr>
            <w:t>Újságírás szakmai gyakorlat</w:t>
          </w:r>
          <w:r>
            <w:rPr>
              <w:color w:val="000000"/>
            </w:rPr>
            <w:tab/>
            <w:t>18</w:t>
          </w:r>
          <w:r>
            <w:fldChar w:fldCharType="end"/>
          </w: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060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rdcrjn">
            <w:r>
              <w:rPr>
                <w:color w:val="000000"/>
              </w:rPr>
              <w:t>11.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00"/>
              <w:highlight w:val="white"/>
            </w:rPr>
            <w:t>Online cikk adatlap</w:t>
          </w:r>
          <w:r>
            <w:rPr>
              <w:color w:val="000000"/>
            </w:rPr>
            <w:tab/>
            <w:t>20</w:t>
          </w:r>
          <w:r>
            <w:fldChar w:fldCharType="end"/>
          </w:r>
        </w:p>
        <w:p w:rsidR="00F12DEA" w:rsidRDefault="006F375A">
          <w:pPr>
            <w:jc w:val="both"/>
          </w:pPr>
          <w:r>
            <w:fldChar w:fldCharType="end"/>
          </w:r>
        </w:p>
      </w:sdtContent>
    </w:sdt>
    <w:p w:rsidR="00F12DEA" w:rsidRDefault="006F375A">
      <w:pPr>
        <w:jc w:val="both"/>
        <w:rPr>
          <w:b/>
        </w:rPr>
      </w:pPr>
      <w:r>
        <w:br w:type="page"/>
      </w:r>
    </w:p>
    <w:p w:rsidR="00F12DEA" w:rsidRDefault="006F375A">
      <w:pPr>
        <w:pStyle w:val="Cmsor1"/>
        <w:numPr>
          <w:ilvl w:val="0"/>
          <w:numId w:val="3"/>
        </w:numPr>
        <w:jc w:val="both"/>
      </w:pPr>
      <w:bookmarkStart w:id="1" w:name="_heading=h.gjdgxs" w:colFirst="0" w:colLast="0"/>
      <w:bookmarkEnd w:id="1"/>
      <w:r>
        <w:lastRenderedPageBreak/>
        <w:t>Bevezető</w:t>
      </w:r>
    </w:p>
    <w:p w:rsidR="00F12DEA" w:rsidRDefault="00F12DEA">
      <w:pPr>
        <w:jc w:val="both"/>
      </w:pPr>
    </w:p>
    <w:p w:rsidR="00F12DEA" w:rsidRDefault="006F375A">
      <w:pPr>
        <w:ind w:firstLine="360"/>
        <w:jc w:val="both"/>
        <w:rPr>
          <w:i/>
        </w:rPr>
      </w:pPr>
      <w:r>
        <w:rPr>
          <w:i/>
        </w:rPr>
        <w:t>Szakma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média világának, benne az újságírásnak a rohamos átalakulását éljük. A folyamat izgalmas, nem mentes a kihívásoktól. Korábban elképzelhetetlen gyorsasággal építjük kapcsolatainkat, soha nem látott mennyiségű információt dolgozunk fel nap mint nap. A tech</w:t>
      </w:r>
      <w:r>
        <w:t>nológiai fejlődés, az okostelefonok, táblagépek és a médiakonvergencia új hátteret ad, lényegében digitalizálja az információs, tájékoztató, orientáló szakmákat. A közösségi média, a web 2.0 világában is komoly újságírói potenciál rejlik. A PPKE kommunikác</w:t>
      </w:r>
      <w:r>
        <w:t>ió és médiatudomány szakán úgy gondoljuk, az újságírói szakma nem tűnik el, mert mindig szükség lesz olyan szakemberekre, akik professzionális módon tájékoztatják a szűkebb vagy tágabb nyilvánosságot. Akik tisztában vannak a hírek, a mögöttük feltárható fo</w:t>
      </w:r>
      <w:r>
        <w:t>lyamatok valódi súlyával és képesek összefüggésükben látni az eseményeket, akár lokális, akár globális szinten. Számunkra, akik hiszünk az újságírás, a rádiózás és a televíziózás varázslatos világában, kétség sem férhet hozzá, hogy ez a professzió még hoss</w:t>
      </w:r>
      <w:r>
        <w:t xml:space="preserve">zú évtizedeken keresztül meghatározó tényezője lesz a mediatizált információ megszerzésének.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Az újságírás specializáció a hagyományos (offline) és új (online) média iránt érdeklődőknek biztosít kiemelkedő infrastruktúrát, magas színvonalú elméleti és gya</w:t>
      </w:r>
      <w:r>
        <w:t>korlati kurzusokat, szakmai gyakorlati helyeket. A specializációt választók jó eséllyel indulnak a munkaerőpiacon, mert alaposan megismerik a média működését, magabiztosan használják az itt elsajátított tudást, készségeket, képességeket. Tisztában vannak v</w:t>
      </w:r>
      <w:r>
        <w:t>ele, hogy a nyilvánosság nem csak lehetőség, hanem felelősség is egyben. A specializációt végző hallgató megtanulja, hogyan kell a sajtó, a rádió és a televízió eszközeivel színvonalasan és hitelesen tájékoztatni, a kultúra értékeit közvetíteni, valamint a</w:t>
      </w:r>
      <w:r>
        <w:t xml:space="preserve"> jövő nemzedékeit nevelni és szórakoztatni, egyszóval etikus szakmai magatartást tanúsítani.</w:t>
      </w:r>
    </w:p>
    <w:p w:rsidR="00F12DEA" w:rsidRDefault="00F12DEA">
      <w:pPr>
        <w:jc w:val="both"/>
      </w:pPr>
    </w:p>
    <w:p w:rsidR="00F12DEA" w:rsidRDefault="006F375A">
      <w:pPr>
        <w:ind w:firstLine="708"/>
        <w:jc w:val="both"/>
        <w:rPr>
          <w:i/>
        </w:rPr>
      </w:pPr>
      <w:r>
        <w:rPr>
          <w:i/>
        </w:rPr>
        <w:t>Képességek</w:t>
      </w:r>
    </w:p>
    <w:p w:rsidR="00F12DEA" w:rsidRDefault="00F12DEA">
      <w:pPr>
        <w:jc w:val="both"/>
        <w:rPr>
          <w:i/>
        </w:rPr>
      </w:pPr>
    </w:p>
    <w:p w:rsidR="00F12DEA" w:rsidRDefault="006F375A">
      <w:pPr>
        <w:jc w:val="both"/>
      </w:pPr>
      <w:r>
        <w:t>Csupán két dolog kell ahhoz, hogy valaki jó újságíró, kommunikációs szakember legyen: kíváncsiság és kitartás. Örök és természetes kíváncsiság: milyenek az emberek, hogyan viselkednek, döntenek, irányítanak? Hogyan működnek a dolgok, kik és milyen történet</w:t>
      </w:r>
      <w:r>
        <w:t>eket mesélnek a háttérben? Melyek az igazán fontos dolgok, vélemények? És persze kitartás is kell, mert az igazi válaszok lassan érkeznek. Minden egyéb újságírói készség tanulható, tanítható. S az újságírás szakirányon meg is tanítunk mindenkit jól, kifeje</w:t>
      </w:r>
      <w:r>
        <w:t xml:space="preserve">zően, és főleg időre dolgozni. Megtanítjuk, hogyan kell szelektálni az események, vélemények közül, hogyan kell szerkeszteni; vezetni a médiafogyasztó tekintetét, gondolatát; támpontokat adni a befogadó mérlegeléseihez – orientálni és párbeszédben maradni </w:t>
      </w:r>
      <w:r>
        <w:t xml:space="preserve">a közönséggel.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pázmányos médiumok lehetőséget teremtenek a tanulásra és a szakma legfontosabb ismereteinek elsajátítására. A katolikus gondolkodásmódot és értékrendet szem előtt tartva teret engednek a szabad alkotóképesség kiteljesedésének, ezzel segí</w:t>
      </w:r>
      <w:r>
        <w:t xml:space="preserve">tve az egyéni és kollektív fejlődést egyaránt. Egyediségük alapja a mindenkori hallgatók egyéni készségeiben, képességeiben, a kreatív kezdeményezésekben rejlik, mely a személyes motiváció mellett a sokszínűséget is garantálja, hiszen mindenki azzal járul </w:t>
      </w:r>
      <w:r>
        <w:t xml:space="preserve">hozzá a sikerhez, amivel a legtöbbet és </w:t>
      </w:r>
      <w:r>
        <w:lastRenderedPageBreak/>
        <w:t>a legjobbat képes nyújtani. Intézményi kereteket teremtenek a közösségépítésre, egymás megismerésére, szakmai kapcsolatok kiépítésére, ezzel is segítve az együttműködő, egymást támogató közösség kialakítását.</w:t>
      </w:r>
    </w:p>
    <w:p w:rsidR="00F12DEA" w:rsidRDefault="00F12DEA">
      <w:pPr>
        <w:jc w:val="both"/>
      </w:pPr>
    </w:p>
    <w:p w:rsidR="00F12DEA" w:rsidRDefault="006F375A">
      <w:pPr>
        <w:ind w:firstLine="708"/>
        <w:jc w:val="both"/>
        <w:rPr>
          <w:i/>
        </w:rPr>
      </w:pPr>
      <w:r>
        <w:rPr>
          <w:i/>
        </w:rPr>
        <w:t>Képzés</w:t>
      </w:r>
    </w:p>
    <w:p w:rsidR="00F12DEA" w:rsidRDefault="00F12DEA">
      <w:pPr>
        <w:jc w:val="both"/>
        <w:rPr>
          <w:i/>
        </w:rPr>
      </w:pPr>
    </w:p>
    <w:p w:rsidR="00F12DEA" w:rsidRDefault="006F375A">
      <w:pPr>
        <w:jc w:val="both"/>
      </w:pPr>
      <w:r>
        <w:t>Az itt végzett hallgatók számos díjjal büszkélkedhetnek (Junior Príma-díj, Diákújságírók Egyesülete – Az Év Diákrádiósa-díj, Magyar Katolikus Újságírók Szövetsége különdíj, Korrektúra – A hangok versenye különdíj, OTDK helyezések) Az előadásokon a leendő</w:t>
      </w:r>
      <w:r>
        <w:t xml:space="preserve"> újságírók megismerkednek a nemzetközi és a magyar sajtórendszerrel, a vezető külföldi és magyar médiumokkal. Bepillantást nyernek a szerkesztőségi munka menetébe, a hírgyűjtéstől kezdve a szelekción át egészen az elhelyezésig. A sajtónyelvi kérdések melle</w:t>
      </w:r>
      <w:r>
        <w:t>tt az etikai, jogi oldal bemutatására is nagy súlyt helyezünk. Fontosak a sajtóműfaji órák, a projekt és a szakmai gyakorlat is. Mindezek elsajátításához iránytűként szolgál az az érték- és normarendszer, melyet a Pázmány Péter Katolikus Egyetem a képzései</w:t>
      </w:r>
      <w:r>
        <w:t>n keresztül a hallgatók számára átadni, a külvilág felé pedig kommunikálni kíván. Ennek gyakorlatba való átültetése érdekében a specializáció oktatói és hallgatói az egyetem szellemiségének jegyében látják el felelősségteljes munkájukat, ez pedig megkívánj</w:t>
      </w:r>
      <w:r>
        <w:t>a minden vallási világnézet tiszteletben tartását.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 xml:space="preserve">A pázmányos médiumok határozott elvárása az alkotók felé, hogy a szerkesztés folyamatában kulturált és egyetemistához méltó megnyilatkozásokkal vegyenek részt, hiszen a kamera, ill. a billentyűzet vagy a </w:t>
      </w:r>
      <w:r>
        <w:t>mikrofon előtt ülve minden esetben a Pázmány Péter Katolikus Egyetemet képviselik. Tanáraink olyan jövőben gondolkodnak, ahol az oktatás a médiakonvergencia és a digitalizáció összes technológiai lehetőségét kihasználva segíti a diákok szakmai előmenetelét</w:t>
      </w:r>
      <w:r>
        <w:t>. Büszkék vagyunk rá, hogy az ország legkülönbözőbb pontjain dolgoznak pázmányosok rádió- és televízió-stúdiókban, újságszerkesztőségekben akár a kereskedelmi, akár a közszolgálati média területén.</w:t>
      </w:r>
    </w:p>
    <w:p w:rsidR="00F12DEA" w:rsidRDefault="00F12DEA">
      <w:pPr>
        <w:jc w:val="both"/>
      </w:pPr>
    </w:p>
    <w:p w:rsidR="00F12DEA" w:rsidRDefault="006F375A">
      <w:pPr>
        <w:ind w:firstLine="708"/>
        <w:jc w:val="both"/>
        <w:rPr>
          <w:i/>
        </w:rPr>
      </w:pPr>
      <w:r>
        <w:rPr>
          <w:i/>
        </w:rPr>
        <w:t>Hivatás</w:t>
      </w:r>
    </w:p>
    <w:p w:rsidR="00F12DEA" w:rsidRDefault="00F12DEA">
      <w:pPr>
        <w:jc w:val="both"/>
        <w:rPr>
          <w:i/>
        </w:rPr>
      </w:pPr>
    </w:p>
    <w:p w:rsidR="00F12DEA" w:rsidRDefault="006F375A">
      <w:pPr>
        <w:jc w:val="both"/>
      </w:pPr>
      <w:r>
        <w:t>Az újságíró, a kommunikációs szakember nem teszi</w:t>
      </w:r>
      <w:r>
        <w:t xml:space="preserve"> le délután négykor a tollat; aki ezt a hivatást választja, az reggel, délben, este (sőt még álmában is) újságíró, kommunikátor. A nyilvánosság iránti elkötelezettség és felelősség vezeti. Olyan szakma ez, mely mindig kreativitásra ösztönöz, az új felé vis</w:t>
      </w:r>
      <w:r>
        <w:t xml:space="preserve">z és nyitottá tesz a világra és a többi emberre. Rendkívül változatos, új ismereteket, ismeretségeket hoz és kiteljesít. Az itt szerzett tudás jól hasznosítható a média világában éppúgy, mint a tágabb kommunikációs szakmák körében.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Médiumainkat ezért oly</w:t>
      </w:r>
      <w:r>
        <w:t>an centrum részeként képzeljük el, amely a modern tömegkommunikáció nyújtotta mindenfajta lehetőséget megragad, az így létrehozott szinergiát pedig arra használja fel, hogy kialakítsa a leendő újságírók hivatástudatát, velük közösen egyetemünket a magyaror</w:t>
      </w:r>
      <w:r>
        <w:t>szági médiaoktatás meghatározó és integráns elemévé tegye. A specializáció távlati célja, hogy olyan szakmai ismeretet és gyakorlatot biztosítson a hallgatói számára, amely hozzásegíti őket az sikeres elhelyezkedéshez, valamint ahhoz, hogy a szakma iránt é</w:t>
      </w:r>
      <w:r>
        <w:t>rzett elhivatottság és alázat az újságírás legkiválóbb képviselőivé tegye őket, építve ezzel az egyetem hírnevét is.</w:t>
      </w:r>
    </w:p>
    <w:p w:rsidR="00F12DEA" w:rsidRDefault="006F375A">
      <w:pPr>
        <w:pStyle w:val="Cmsor1"/>
        <w:numPr>
          <w:ilvl w:val="0"/>
          <w:numId w:val="3"/>
        </w:numPr>
        <w:jc w:val="both"/>
      </w:pPr>
      <w:bookmarkStart w:id="2" w:name="_heading=h.30j0zll" w:colFirst="0" w:colLast="0"/>
      <w:bookmarkEnd w:id="2"/>
      <w:r>
        <w:lastRenderedPageBreak/>
        <w:t>Küldetésnyilatkozat</w:t>
      </w:r>
    </w:p>
    <w:p w:rsidR="00F12DEA" w:rsidRDefault="00F12DEA">
      <w:pPr>
        <w:jc w:val="both"/>
      </w:pPr>
    </w:p>
    <w:p w:rsidR="00F12DEA" w:rsidRDefault="006F375A">
      <w:pPr>
        <w:jc w:val="both"/>
        <w:rPr>
          <w:highlight w:val="white"/>
        </w:rPr>
      </w:pPr>
      <w:r>
        <w:rPr>
          <w:highlight w:val="white"/>
        </w:rPr>
        <w:t>A PPKE BTK médiumai olyan médiumok, melyek az egyetemisták szemszögéből láttatják a világot, tájékoztatnak a kari eseményekről, a kulturális és szellemi életről.  Fiatal, rugalmas, vállalkozó szellemű, nyitott és kreatív szerkesztőségeik a magasan kvalifik</w:t>
      </w:r>
      <w:r>
        <w:rPr>
          <w:highlight w:val="white"/>
        </w:rPr>
        <w:t>ált és szakmailag elismert tanárok együttműködésével készek a folyamatosan változó igényeket új, innovatív megoldásokkal kielégíteni és ezzel egyidejűleg a megújulás lehetőségét biztosítani. A képzés lehetőséget teremt arra, hogy a médiaműhelyen belül hall</w:t>
      </w:r>
      <w:r>
        <w:rPr>
          <w:highlight w:val="white"/>
        </w:rPr>
        <w:t>gatók megtanuljanak objektív képet alkotni egy olyan világról, amelyről mindeddig csak szubjektív véleményük volt.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szerkesztőségi lét, a közös alkotás örömei és nehézségei mind a szakmai szocializáció részét képezik. Ezen túlmenően mindannyian, akik ebb</w:t>
      </w:r>
      <w:r>
        <w:t>en a munkában részt veszünk, értéknek tartjuk az együttműködő, egymást segítő közösség kialakítását. Olyan szakembereket kívánunk képezni, akik a szakmát a lehető legmagasabb szinten űzik, és munkájuk során hatékonyan érvényesítik az egyetemi tanulmányok a</w:t>
      </w:r>
      <w:r>
        <w:t>latt megismert szellemiséget. A médiatartalom készítése során célunk nem a hagyományos értelemben vett üres “professzionalizmus” elérése, hanem gyakorlati rutin, tapasztalatok, gondolkodásmód közvetítése a hallgatók számára. Hisszük, hogy a képzés ideje al</w:t>
      </w:r>
      <w:r>
        <w:t>att megszerzett elméleti tudás így alakul majd valódi, piacképes kompetenciává, ami hosszútávon a kommunikációs szakma presztízsét, társadalmi beágyazottságát növeli.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 xml:space="preserve">A Kommunikáció- és Médiatudományi Intézet hosszútávú célja, hogy médiumai az előadások, </w:t>
      </w:r>
      <w:r>
        <w:t>a szemináriumi oktatás eszközeként olyan szakmai gyakorlatot biztosítsanak az egyetem hallgatói számára, amelyek hozzásegítik őket a szakmában való elhelyezkedéshez, valamint ahhoz, hogy a szakma legkiválóbb képviselőivé válhassanak, építve ezzel az egyete</w:t>
      </w:r>
      <w:r>
        <w:t>m hírnevét.</w:t>
      </w:r>
      <w:r>
        <w:br/>
      </w:r>
      <w:r>
        <w:br/>
        <w:t>Egyetemünk mint a magyar felsőoktatás élenjáró intézménye hivatásának tekinti az erős alapképzésre épülő differenciált, többszintű minőségi oktatást és tudományos képzést, a kutatást, fejlesztést és innovációt, valamint a tudományos minősítést</w:t>
      </w:r>
      <w:r>
        <w:t xml:space="preserve"> a bölcsészet- és társadalomtudományokban, így a kommunikációtudomány területén is. A PPKE célja, hogy diplomája értékes, magas presztízsű legyen: a hazai, a közép- és kelet-európai munkaerőpiacon az egyik legtöbbet érje, végzett diákjaiért versengjenek. A</w:t>
      </w:r>
      <w:r>
        <w:t xml:space="preserve"> PPKE célja, hogy az általa művelt tudományterületeken intenzív alap és alkalmazott kutatást végezzen, innovációs eredményeket érjen el. A Pázmány médiaműhelye azon elvek talaján áll, melyeket A </w:t>
      </w:r>
      <w:hyperlink r:id="rId8">
        <w:r>
          <w:t>Magyar Újságírók Orsz</w:t>
        </w:r>
        <w:r>
          <w:t>ágos Szövetsége</w:t>
        </w:r>
      </w:hyperlink>
      <w:r>
        <w:t>, a </w:t>
      </w:r>
      <w:hyperlink r:id="rId9">
        <w:r>
          <w:t>Magyar Újságírók Közössége</w:t>
        </w:r>
      </w:hyperlink>
      <w:r>
        <w:t>, a </w:t>
      </w:r>
      <w:hyperlink r:id="rId10">
        <w:r>
          <w:t>Magyar Katolikus Újságírók Szövetsége</w:t>
        </w:r>
      </w:hyperlink>
      <w:r>
        <w:t xml:space="preserve">, a Közszolgálati Testület, valamint a </w:t>
      </w:r>
      <w:hyperlink r:id="rId11">
        <w:r>
          <w:t>Sajtószakszervezet </w:t>
        </w:r>
      </w:hyperlink>
      <w:r>
        <w:t>közösen fogadott el, és amelyek többek között a Magyar Katolikus Újságírók Szövetsége honlapján megtalálhatók.</w:t>
      </w:r>
    </w:p>
    <w:p w:rsidR="00F12DEA" w:rsidRDefault="006F375A">
      <w:pPr>
        <w:pStyle w:val="Cmsor1"/>
        <w:numPr>
          <w:ilvl w:val="0"/>
          <w:numId w:val="3"/>
        </w:numPr>
        <w:jc w:val="both"/>
      </w:pPr>
      <w:bookmarkStart w:id="3" w:name="_heading=h.1fob9te" w:colFirst="0" w:colLast="0"/>
      <w:bookmarkEnd w:id="3"/>
      <w:r>
        <w:t>A Projektfeladat szemináriumok</w:t>
      </w:r>
    </w:p>
    <w:p w:rsidR="00F12DEA" w:rsidRDefault="006F375A">
      <w:pPr>
        <w:jc w:val="both"/>
        <w:rPr>
          <w:color w:val="262626"/>
          <w:highlight w:val="white"/>
        </w:rPr>
      </w:pPr>
      <w:r>
        <w:rPr>
          <w:color w:val="262626"/>
        </w:rPr>
        <w:br/>
      </w:r>
      <w:r>
        <w:rPr>
          <w:color w:val="262626"/>
          <w:highlight w:val="white"/>
        </w:rPr>
        <w:t>A tárgy célja a felkészülés a szakirányi képzés folyamatát kísérő és lezáró gyakorlati fela</w:t>
      </w:r>
      <w:r>
        <w:rPr>
          <w:color w:val="262626"/>
          <w:highlight w:val="white"/>
        </w:rPr>
        <w:t xml:space="preserve">dat (ún. projektmunka) elkészítésére. A projektfeladat tanúsítja és ellenőrzi a megszerzett elméleti, illetve gyakorlati tudást, megteremti az egyéni és közösségi feladatok kiválasztásának, megtervezésének, a végrehajtás megszervezésének műhelymunkáját és </w:t>
      </w:r>
      <w:r>
        <w:rPr>
          <w:color w:val="262626"/>
          <w:highlight w:val="white"/>
        </w:rPr>
        <w:t xml:space="preserve">egyúttal lehetőséget </w:t>
      </w:r>
      <w:r>
        <w:rPr>
          <w:color w:val="262626"/>
          <w:highlight w:val="white"/>
        </w:rPr>
        <w:lastRenderedPageBreak/>
        <w:t>biztosít a felvételi munkákra, különösen az aktuális események felvételére. Az elkészített feladatok az intézeti médiumokban bemutatásra kerülnek. </w:t>
      </w:r>
    </w:p>
    <w:p w:rsidR="00F12DEA" w:rsidRDefault="00F12DEA">
      <w:pPr>
        <w:jc w:val="both"/>
        <w:rPr>
          <w:color w:val="262626"/>
          <w:highlight w:val="white"/>
        </w:rPr>
      </w:pPr>
    </w:p>
    <w:p w:rsidR="00F12DEA" w:rsidRDefault="006F375A">
      <w:pPr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A projektoktatás nemzetközi gyakorlatának figyelembevételével a tanári kezdeményezések</w:t>
      </w:r>
      <w:r>
        <w:rPr>
          <w:color w:val="262626"/>
          <w:highlight w:val="white"/>
        </w:rPr>
        <w:t>, magyarázatok folyamatos interaktív együttműködésben élnek a hallgatói kezdeményezésekkel, az egyéni és közösségi feladatok összehangolt műhelymunkában tervezendők és kerülnek megvalósításra. A hallgatóktól elvárt a szemináriumon való interaktív részvétel</w:t>
      </w:r>
      <w:r>
        <w:rPr>
          <w:color w:val="262626"/>
          <w:highlight w:val="white"/>
        </w:rPr>
        <w:t>, órán kívüli részfeladatok elvégzése. Az elkészült feladatok értékelése alapján az érdemjegy: gyakorlati jegy. A projektfeladatok tervezése és kivitelezése csak a szemináriumi egyéni és csoportos interaktív munkával, valamint a kreatív, egyéni és stáb-sze</w:t>
      </w:r>
      <w:r>
        <w:rPr>
          <w:color w:val="262626"/>
          <w:highlight w:val="white"/>
        </w:rPr>
        <w:t>rű produkciós munkával valósítható meg. </w:t>
      </w:r>
      <w:r>
        <w:rPr>
          <w:color w:val="262626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br/>
      </w:r>
      <w:r>
        <w:rPr>
          <w:color w:val="262626"/>
          <w:highlight w:val="white"/>
        </w:rPr>
        <w:t>A képzés egységes: minden hallgatónak egyaránt kell írott, rádiós és televíziós feladatokat készítenie, ezek egyeztetéséről a szemináriumvezető tanárok gondoskodnak. Az egyes feladatok megtervezésének és kivitelezé</w:t>
      </w:r>
      <w:r>
        <w:rPr>
          <w:color w:val="262626"/>
          <w:highlight w:val="white"/>
        </w:rPr>
        <w:t>sének rendjét a szemináriumvezető tanárok saját hatáskörükben, de intézeti szinten összhangban határozzák meg. A hallgatói kezdeményezések és a tanár által javasolt, ill. kötelező feladatok összhangját a szemináriumi foglalkozások teremtik meg és itt kerül</w:t>
      </w:r>
      <w:r>
        <w:rPr>
          <w:color w:val="262626"/>
          <w:highlight w:val="white"/>
        </w:rPr>
        <w:t xml:space="preserve"> sor a közös értékelésre is. </w:t>
      </w:r>
    </w:p>
    <w:p w:rsidR="00F12DEA" w:rsidRDefault="006F375A">
      <w:pPr>
        <w:jc w:val="both"/>
        <w:rPr>
          <w:color w:val="262626"/>
          <w:highlight w:val="white"/>
        </w:rPr>
      </w:pPr>
      <w:r>
        <w:rPr>
          <w:color w:val="262626"/>
        </w:rPr>
        <w:br/>
      </w:r>
      <w:r>
        <w:rPr>
          <w:color w:val="262626"/>
          <w:highlight w:val="white"/>
        </w:rPr>
        <w:t>A szaktanárok az egyes feladatokat részjeggyel osztályozzák (online sajtó részjegy, rádiós részjegy, televíziós részjegy), ezekből alakítja ki a szemináriumot vezető tanár a végleges jegyet. Minden hallgatónak önálló, kreatív</w:t>
      </w:r>
      <w:r>
        <w:rPr>
          <w:color w:val="262626"/>
          <w:highlight w:val="white"/>
        </w:rPr>
        <w:t xml:space="preserve"> munkát kell végeznie és csoportmunkában is részt kell vennie, ill. az egyetemi élettel, rendezvényekkel kapcsolatos, a szakirányhoz kapcsolódó feladatokban is aktivitást kell mutatnia. Kiemelkedő fontosságú a hallgatók kezdeményezőkészsége és a csoportmun</w:t>
      </w:r>
      <w:r>
        <w:rPr>
          <w:color w:val="262626"/>
          <w:highlight w:val="white"/>
        </w:rPr>
        <w:t xml:space="preserve">ka egymás közti megszervezése. </w:t>
      </w:r>
    </w:p>
    <w:p w:rsidR="00F12DEA" w:rsidRDefault="00F12DEA">
      <w:pPr>
        <w:jc w:val="both"/>
        <w:rPr>
          <w:color w:val="262626"/>
          <w:highlight w:val="white"/>
        </w:rPr>
      </w:pPr>
    </w:p>
    <w:p w:rsidR="00F12DEA" w:rsidRDefault="006F375A">
      <w:pPr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Az egyetemi élet területéről, elsősorban a kari, de PPKE szinten is tájékoztatási és kreatív tartalmi közlési műfajokban minden hallgató készít felvételeket és gondoskodik azok műsorba kerülésének feltételeiről, ennek érdek</w:t>
      </w:r>
      <w:r>
        <w:rPr>
          <w:color w:val="262626"/>
          <w:highlight w:val="white"/>
        </w:rPr>
        <w:t>ében tájékozódik rendezvényekről és kapcsolatot épít más tanszékekkel, ill. az egyetem tanáraival és hallgatóival. Fontos a stúdiófelvételek szervezésében és lebonyolításában való aktív közreműködés.</w:t>
      </w:r>
    </w:p>
    <w:p w:rsidR="00F12DEA" w:rsidRDefault="006F375A">
      <w:pPr>
        <w:jc w:val="both"/>
      </w:pPr>
      <w:r>
        <w:rPr>
          <w:color w:val="262626"/>
        </w:rPr>
        <w:br/>
        <w:t>A Projektszeminárium c. kontaktórán rendszeres és aktív</w:t>
      </w:r>
      <w:r>
        <w:rPr>
          <w:color w:val="262626"/>
        </w:rPr>
        <w:t xml:space="preserve"> részvétel kötelező, maximum három igazolatlan hiányzás lehetséges. A kimeneti teljesítmény értékelésénél előnyt élvez, ha a hallgató képes a platformsemleges tartalomelőállításra, azaz ugyanannak a témának az írott, auditív, ill. audiovizuális feldolgozás</w:t>
      </w:r>
      <w:r>
        <w:rPr>
          <w:color w:val="262626"/>
        </w:rPr>
        <w:t>ára, és ezzel a médiakonvergencia által nyújtott szinergia felszabadítására. A félév végi értékelés az alábbi kritériumrendszer szerint történik:</w:t>
      </w:r>
      <w:r>
        <w:rPr>
          <w:color w:val="262626"/>
        </w:rPr>
        <w:br/>
      </w:r>
    </w:p>
    <w:p w:rsidR="00F12DEA" w:rsidRDefault="006F375A">
      <w:pPr>
        <w:numPr>
          <w:ilvl w:val="0"/>
          <w:numId w:val="8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szakmai munka általános színvonala: </w:t>
      </w:r>
      <w:r>
        <w:rPr>
          <w:color w:val="262626"/>
        </w:rPr>
        <w:tab/>
      </w:r>
      <w:r>
        <w:rPr>
          <w:color w:val="262626"/>
        </w:rPr>
        <w:tab/>
        <w:t>40%</w:t>
      </w:r>
    </w:p>
    <w:p w:rsidR="00F12DEA" w:rsidRDefault="006F375A">
      <w:pPr>
        <w:numPr>
          <w:ilvl w:val="0"/>
          <w:numId w:val="8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multiplatform tartalomkészítésre való képesség: </w:t>
      </w:r>
      <w:r>
        <w:rPr>
          <w:color w:val="262626"/>
        </w:rPr>
        <w:tab/>
        <w:t>20%</w:t>
      </w:r>
    </w:p>
    <w:p w:rsidR="00F12DEA" w:rsidRDefault="006F375A">
      <w:pPr>
        <w:numPr>
          <w:ilvl w:val="0"/>
          <w:numId w:val="8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>kontaktórán va</w:t>
      </w:r>
      <w:r>
        <w:rPr>
          <w:color w:val="262626"/>
        </w:rPr>
        <w:t xml:space="preserve">ló részvétel: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10 % </w:t>
      </w:r>
    </w:p>
    <w:p w:rsidR="00F12DEA" w:rsidRDefault="006F375A">
      <w:pPr>
        <w:numPr>
          <w:ilvl w:val="0"/>
          <w:numId w:val="8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órai aktivitás: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10% </w:t>
      </w:r>
    </w:p>
    <w:p w:rsidR="00F12DEA" w:rsidRDefault="006F375A">
      <w:pPr>
        <w:numPr>
          <w:ilvl w:val="0"/>
          <w:numId w:val="8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 xml:space="preserve">hiányzások, elmaradások: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>20%</w:t>
      </w:r>
    </w:p>
    <w:p w:rsidR="00F12DEA" w:rsidRDefault="00F12DEA">
      <w:pPr>
        <w:shd w:val="clear" w:color="auto" w:fill="FFFFFF"/>
        <w:jc w:val="both"/>
      </w:pPr>
    </w:p>
    <w:p w:rsidR="00F12DEA" w:rsidRDefault="006F375A">
      <w:pPr>
        <w:shd w:val="clear" w:color="auto" w:fill="FFFFFF"/>
        <w:jc w:val="both"/>
      </w:pPr>
      <w:r>
        <w:t xml:space="preserve">Minden itt elkészült írást, műsort, műsorelemet a hallgatónak archiválnia kell, a szemináriumon bemutatni, valamint hetente átadni a szaktanárnak. A szorgalmi időszak végén a hallgató az </w:t>
      </w:r>
      <w:r>
        <w:lastRenderedPageBreak/>
        <w:t xml:space="preserve">összes abban a félévben készített anyagát adathordozó át kell adja a </w:t>
      </w:r>
      <w:r>
        <w:t>szemináriumot vezető tanárnak.</w:t>
      </w:r>
    </w:p>
    <w:p w:rsidR="00F12DEA" w:rsidRDefault="00F12DEA">
      <w:pPr>
        <w:shd w:val="clear" w:color="auto" w:fill="FFFFFF"/>
        <w:jc w:val="both"/>
      </w:pPr>
    </w:p>
    <w:p w:rsidR="00F12DEA" w:rsidRDefault="00F12DEA">
      <w:pPr>
        <w:shd w:val="clear" w:color="auto" w:fill="FFFFFF"/>
        <w:jc w:val="both"/>
      </w:pPr>
    </w:p>
    <w:tbl>
      <w:tblPr>
        <w:tblStyle w:val="a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5"/>
        <w:gridCol w:w="2043"/>
        <w:gridCol w:w="2135"/>
        <w:gridCol w:w="2409"/>
      </w:tblGrid>
      <w:tr w:rsidR="00F12DEA">
        <w:tc>
          <w:tcPr>
            <w:tcW w:w="2365" w:type="dxa"/>
            <w:tcMar>
              <w:top w:w="113" w:type="dxa"/>
              <w:bottom w:w="113" w:type="dxa"/>
            </w:tcMar>
          </w:tcPr>
          <w:p w:rsidR="00F12DEA" w:rsidRDefault="00F12DEA">
            <w:pPr>
              <w:jc w:val="both"/>
            </w:pPr>
          </w:p>
        </w:tc>
        <w:tc>
          <w:tcPr>
            <w:tcW w:w="2043" w:type="dxa"/>
            <w:shd w:val="clear" w:color="auto" w:fill="BFBFBF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SAJTÓ</w:t>
            </w:r>
          </w:p>
        </w:tc>
        <w:tc>
          <w:tcPr>
            <w:tcW w:w="2135" w:type="dxa"/>
            <w:shd w:val="clear" w:color="auto" w:fill="BFBFBF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RÁDIÓ</w:t>
            </w:r>
          </w:p>
        </w:tc>
        <w:tc>
          <w:tcPr>
            <w:tcW w:w="2409" w:type="dxa"/>
            <w:shd w:val="clear" w:color="auto" w:fill="BFBFBF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TELEVÍZIÓ</w:t>
            </w:r>
          </w:p>
        </w:tc>
      </w:tr>
      <w:tr w:rsidR="00F12DEA">
        <w:tc>
          <w:tcPr>
            <w:tcW w:w="2365" w:type="dxa"/>
            <w:shd w:val="clear" w:color="auto" w:fill="D9D9D9"/>
            <w:tcMar>
              <w:top w:w="113" w:type="dxa"/>
              <w:bottom w:w="113" w:type="dxa"/>
            </w:tcMar>
          </w:tcPr>
          <w:p w:rsidR="00F12DEA" w:rsidRDefault="006F375A">
            <w:pPr>
              <w:jc w:val="both"/>
            </w:pPr>
            <w:r>
              <w:t>periodika</w:t>
            </w:r>
          </w:p>
        </w:tc>
        <w:tc>
          <w:tcPr>
            <w:tcW w:w="2043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db / félév</w:t>
            </w:r>
          </w:p>
        </w:tc>
        <w:tc>
          <w:tcPr>
            <w:tcW w:w="2135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db / félév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db / félév</w:t>
            </w:r>
          </w:p>
        </w:tc>
      </w:tr>
      <w:tr w:rsidR="00F12DEA">
        <w:tc>
          <w:tcPr>
            <w:tcW w:w="2365" w:type="dxa"/>
            <w:shd w:val="clear" w:color="auto" w:fill="D9D9D9"/>
            <w:tcMar>
              <w:top w:w="113" w:type="dxa"/>
              <w:bottom w:w="113" w:type="dxa"/>
            </w:tcMar>
          </w:tcPr>
          <w:p w:rsidR="00F12DEA" w:rsidRDefault="006F375A">
            <w:pPr>
              <w:jc w:val="both"/>
            </w:pPr>
            <w:r>
              <w:t>típus</w:t>
            </w:r>
          </w:p>
        </w:tc>
        <w:tc>
          <w:tcPr>
            <w:tcW w:w="2043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cikk</w:t>
            </w:r>
          </w:p>
        </w:tc>
        <w:tc>
          <w:tcPr>
            <w:tcW w:w="2135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rádióműsor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televízióműsor</w:t>
            </w:r>
          </w:p>
        </w:tc>
      </w:tr>
      <w:tr w:rsidR="00F12DEA">
        <w:tc>
          <w:tcPr>
            <w:tcW w:w="2365" w:type="dxa"/>
            <w:shd w:val="clear" w:color="auto" w:fill="D9D9D9"/>
            <w:tcMar>
              <w:top w:w="113" w:type="dxa"/>
              <w:bottom w:w="113" w:type="dxa"/>
            </w:tcMar>
          </w:tcPr>
          <w:p w:rsidR="00F12DEA" w:rsidRDefault="006F375A">
            <w:r>
              <w:t>becsült ráfordítás</w:t>
            </w:r>
          </w:p>
        </w:tc>
        <w:tc>
          <w:tcPr>
            <w:tcW w:w="2043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x 7 óra</w:t>
            </w:r>
          </w:p>
        </w:tc>
        <w:tc>
          <w:tcPr>
            <w:tcW w:w="2135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x 11 óra</w:t>
            </w:r>
          </w:p>
        </w:tc>
        <w:tc>
          <w:tcPr>
            <w:tcW w:w="2409" w:type="dxa"/>
            <w:tcMar>
              <w:top w:w="113" w:type="dxa"/>
              <w:bottom w:w="113" w:type="dxa"/>
            </w:tcMar>
          </w:tcPr>
          <w:p w:rsidR="00F12DEA" w:rsidRDefault="006F375A">
            <w:pPr>
              <w:jc w:val="center"/>
            </w:pPr>
            <w:r>
              <w:t>3 x 16 óra</w:t>
            </w:r>
          </w:p>
        </w:tc>
      </w:tr>
      <w:tr w:rsidR="00F12DEA">
        <w:tc>
          <w:tcPr>
            <w:tcW w:w="2365" w:type="dxa"/>
            <w:shd w:val="clear" w:color="auto" w:fill="D9D9D9"/>
            <w:tcMar>
              <w:top w:w="113" w:type="dxa"/>
              <w:bottom w:w="113" w:type="dxa"/>
            </w:tcMar>
          </w:tcPr>
          <w:p w:rsidR="00F12DEA" w:rsidRDefault="006F375A">
            <w:pPr>
              <w:jc w:val="both"/>
            </w:pPr>
            <w:r>
              <w:t>kontaktóra</w:t>
            </w:r>
          </w:p>
        </w:tc>
        <w:tc>
          <w:tcPr>
            <w:tcW w:w="6587" w:type="dxa"/>
            <w:gridSpan w:val="3"/>
            <w:tcMar>
              <w:top w:w="113" w:type="dxa"/>
              <w:bottom w:w="113" w:type="dxa"/>
            </w:tcMar>
          </w:tcPr>
          <w:p w:rsidR="00F12DEA" w:rsidRDefault="006F375A">
            <w:pPr>
              <w:keepNext/>
              <w:jc w:val="center"/>
            </w:pPr>
            <w:r>
              <w:t>12 x 1,5 óra</w:t>
            </w:r>
          </w:p>
        </w:tc>
      </w:tr>
    </w:tbl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/>
        <w:jc w:val="center"/>
        <w:rPr>
          <w:i/>
          <w:sz w:val="20"/>
          <w:szCs w:val="2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1. táblázat: a projektfeladat 1-2. szeminárium követelményrendszere (összefoglaló)</w:t>
      </w:r>
    </w:p>
    <w:p w:rsidR="00F12DEA" w:rsidRDefault="006F375A">
      <w:pPr>
        <w:pStyle w:val="Cmsor1"/>
        <w:numPr>
          <w:ilvl w:val="0"/>
          <w:numId w:val="3"/>
        </w:numPr>
        <w:jc w:val="both"/>
        <w:rPr>
          <w:rFonts w:ascii="Cambria" w:eastAsia="Cambria" w:hAnsi="Cambria" w:cs="Cambria"/>
          <w:color w:val="366091"/>
        </w:rPr>
      </w:pPr>
      <w:bookmarkStart w:id="4" w:name="_heading=h.3znysh7" w:colFirst="0" w:colLast="0"/>
      <w:bookmarkEnd w:id="4"/>
      <w:r>
        <w:rPr>
          <w:rFonts w:ascii="Cambria" w:eastAsia="Cambria" w:hAnsi="Cambria" w:cs="Cambria"/>
          <w:color w:val="366091"/>
        </w:rPr>
        <w:t>A szerkesztőség és a stúdiók házirendje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Az újságírás specializáció integrálja a hagyományos, online, rádiós és televíziós újságírás elméleti és gyakorlati ismeretanyagát. A</w:t>
      </w:r>
      <w:r>
        <w:t xml:space="preserve"> hallgatók a képzés során integrált médiaszövegeket készítenek. A hallgatók, mint szerkesztők az előállítandó tartalom tekintetében autonóm és kreatív módon járnak el, őket ebben a munkájukban kizárólag a szaktanárok irányíthatják. Cél, hogy a hallgatók kö</w:t>
      </w:r>
      <w:r>
        <w:t xml:space="preserve">zött kooperatív munkakapcsolat alakuljon ki, ez része a szakmai szocializációnak. A szerkesztőségen belüli szakmai együttműködés és kapcsolattartás is a működés része. </w:t>
      </w:r>
    </w:p>
    <w:p w:rsidR="00F12DEA" w:rsidRDefault="00F12DEA">
      <w:pPr>
        <w:jc w:val="both"/>
      </w:pPr>
    </w:p>
    <w:p w:rsidR="00F12DEA" w:rsidRDefault="006F375A">
      <w:pPr>
        <w:shd w:val="clear" w:color="auto" w:fill="FFFFFF"/>
        <w:spacing w:after="240"/>
        <w:jc w:val="both"/>
      </w:pPr>
      <w:r>
        <w:t>A szerkesztőségi helyiségek (stúdiók) használatkor mindenki köteles betartani az alább</w:t>
      </w:r>
      <w:r>
        <w:t xml:space="preserve">i Házirendet: </w:t>
      </w: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A Házirendet a PPKE Bölcsészet- és Társadalomtudományi Kar Kommunikáció- és Médiatudományi Intézete alkotta meg és fogadta el azzal a céllal, hogy megteremtse az általa fenntartott médiumok működőképességének feltételeit, szem előtt tartva a</w:t>
      </w:r>
      <w:r>
        <w:t xml:space="preserve"> szakmai munka színvonalát, valamint azt, hogy a hallgatók képességeiknek megfelelő, korszerű oktatásban részesüljenek.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A Házirend a médiumok belső életét, működését szabályozza, egy példánya elolvasható a szerkesztőségekben, valamint letölthető az Intézet honlapjáról.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 xml:space="preserve">A szerkesztőségekben mindenki köteles megőrizni a rendet. A szerkesztőségek helyiségeiben külön engedély </w:t>
      </w:r>
      <w:r>
        <w:t>nélkül 8.00 és 18.00 óra között tartózkodhatnak a hallgatók. Ettől eltérő időpontban végzett munkáról tájékoztatni kell az intézet oktatásszervezőjét, vagy a szaktanárokat.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A szerkesztőségekben kizárólag az oktatáshoz, vagy a műsorkészítéshez kapcsolódó t</w:t>
      </w:r>
      <w:r>
        <w:t>evékenység végzése céljából tartózkodhatnak hallgatók.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 xml:space="preserve">A stúdióban, ill. a szerkesztőségi helyiségekben ételt, italt fogyasztani kizárólag az erre a célra kialakított helyiségekben szabad. 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A számítógépeken a szerkesztéshez, ill. a műsorkészítéshez közvetlenül nem kapcsolódó szoftvereket, alkalmazásokat futtatni, telepíteni, vagy hasonló tevékenységet végezni tilos.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Minden hallgató köteles a szaktanárnak haladéktalanul jelenteni, ha bármilye</w:t>
      </w:r>
      <w:r>
        <w:t>n rendellenességet észlel, vagy olyan magatartást, amelynek a során az egyetem bármely szabályzatát, elvárt viselkedési normáit, vagy jelen házirend rendelkezéseit megsértik.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A szerkesztőség nyitása, zárása az ott tevékenykedő hallgatók felelőssége. A kul</w:t>
      </w:r>
      <w:r>
        <w:t>csot a portán erre a célra rendszeresített füzetbe történő aláírással kell felvenni, valamint leadni.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jc w:val="both"/>
      </w:pPr>
      <w:r>
        <w:t>A berendezések, bútorok és egyéb eszközök használata során mindenkinek a jó gazda gondosságával kell eljárni, azokat rendeltetésszerűen használni, állagu</w:t>
      </w:r>
      <w:r>
        <w:t>kat megóvni. Ha valaki ezzel ellentétes magatartás tapasztal, haladéktalanul köteles az intézet tanárait tájékoztatni.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numPr>
          <w:ilvl w:val="0"/>
          <w:numId w:val="2"/>
        </w:numPr>
        <w:shd w:val="clear" w:color="auto" w:fill="FFFFFF"/>
        <w:spacing w:after="240"/>
        <w:jc w:val="both"/>
        <w:rPr>
          <w:highlight w:val="white"/>
        </w:rPr>
      </w:pPr>
      <w:r>
        <w:t>A rádió szerkesztőségéből való távozáskor az élő adáshoz szükséges számítógépen kívül minden számítógépet, monitort, villanyt, elektromo</w:t>
      </w:r>
      <w:r>
        <w:t>s eszközt áramtalanítani, a belső ajtókat, ablakokat zárni kell.</w:t>
      </w:r>
      <w:r>
        <w:rPr>
          <w:highlight w:val="white"/>
        </w:rPr>
        <w:t xml:space="preserve"> A stúdió zárásakor meg kell győződni arról, hogy a keverőpulton a kimenő jel szintje megfelelően van beállítva (0 ± 3 dB, azaz csak zöld led: alulvezérelt jel, zöld+sárga: megfelelő jelszint,</w:t>
      </w:r>
      <w:r>
        <w:rPr>
          <w:highlight w:val="white"/>
        </w:rPr>
        <w:t xml:space="preserve"> piros: túlvezérelt jel.)</w:t>
      </w:r>
    </w:p>
    <w:p w:rsidR="00F12DEA" w:rsidRDefault="006F375A">
      <w:pPr>
        <w:pStyle w:val="Cmsor1"/>
        <w:numPr>
          <w:ilvl w:val="0"/>
          <w:numId w:val="3"/>
        </w:numPr>
        <w:jc w:val="both"/>
      </w:pPr>
      <w:bookmarkStart w:id="5" w:name="_heading=h.2et92p0" w:colFirst="0" w:colLast="0"/>
      <w:bookmarkEnd w:id="5"/>
      <w:r>
        <w:t>Szerzői jogi vonatkozások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 xml:space="preserve">A Pázmány Média számára, akár az egyetem eszközeivel, akár saját eszközzel készülő bármilyen írásos mű, kép-, vagy hanganyag ún. szolgálati műnek minősül, azaz vagyoni természetű szerzői jogai a Pázmány </w:t>
      </w:r>
      <w:r>
        <w:t>Péter Katolikus Egyetemet illetik. Ennek megfelelően azokat az egyetem, az intézet, ill. annak képviselői tudta nélkül nyilvánosságra hozni, és/vagy engedély nélkül harmadik félnek kiadni tilos.</w:t>
      </w:r>
    </w:p>
    <w:p w:rsidR="00F12DEA" w:rsidRDefault="006F375A">
      <w:pPr>
        <w:pStyle w:val="Cmsor1"/>
        <w:numPr>
          <w:ilvl w:val="0"/>
          <w:numId w:val="3"/>
        </w:numPr>
        <w:jc w:val="both"/>
      </w:pPr>
      <w:bookmarkStart w:id="6" w:name="_heading=h.tyjcwt" w:colFirst="0" w:colLast="0"/>
      <w:bookmarkEnd w:id="6"/>
      <w:r>
        <w:t>A tartalomelőállítás rendje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Projektszeminárium 1-2. résztvevői heti rendszerességgel kötelesek médiaszövegeket elkészíteni, azaz minden héten leadandó egy írott cikket, vagy rádióműsort, vagy televízió-műsort a 8.1-8.3. pontokban leírtaknak megfelelően.</w:t>
      </w:r>
    </w:p>
    <w:p w:rsidR="00F12DEA" w:rsidRDefault="00F12DEA">
      <w:pPr>
        <w:jc w:val="both"/>
      </w:pPr>
    </w:p>
    <w:p w:rsidR="00F12DEA" w:rsidRDefault="006F375A">
      <w:pPr>
        <w:pStyle w:val="Cmsor2"/>
        <w:ind w:firstLine="360"/>
        <w:jc w:val="both"/>
      </w:pPr>
      <w:bookmarkStart w:id="7" w:name="_heading=h.3dy6vkm" w:colFirst="0" w:colLast="0"/>
      <w:bookmarkEnd w:id="7"/>
      <w:r>
        <w:lastRenderedPageBreak/>
        <w:t>8.1. Nyomtatott és online s</w:t>
      </w:r>
      <w:r>
        <w:t>ajtó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 xml:space="preserve">A hallgatóknak a Projektszeminárium 1-2. teljesítéséhez írott formában cikkeket kell készíteniük. A cikkek az alábbi témakörökben készülhetnek: 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kultúra</w:t>
      </w: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közélet</w:t>
      </w: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oktatás</w:t>
      </w: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vallás</w:t>
      </w: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szabadidő</w:t>
      </w:r>
    </w:p>
    <w:p w:rsidR="00F12DEA" w:rsidRDefault="006F37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tudomány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feldolgozandó témához a hallgatók szabadon választh</w:t>
      </w:r>
      <w:r>
        <w:t>atják meg a műfaji kereteket: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hír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hírmagyarázat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tudósítás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feature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interjú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riport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vezércikk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kommentár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jegyzet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glossza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tárca</w:t>
      </w:r>
    </w:p>
    <w:p w:rsidR="00F12DEA" w:rsidRDefault="006F37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kritika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jc w:val="both"/>
      </w:pPr>
      <w:r>
        <w:t>A szövegek az online média logikájával készülnek: képeket, beágyazott hang-, esetleg videoanyagokat, hiperhivatkozásokat, multimédiás kereszthivatkozásokat kell, hogy tartalmazzanak.  A cikkek leadásának ütemezését a szemináriumvezető a félév első alkalmáv</w:t>
      </w:r>
      <w:r>
        <w:t>al közli a hallgatókkal. A soron következő írások témájának, rovatának és műfajának megjelölése legkésőbb az előző cikk leadási határidejéig kell, hogy megtörténjen.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határidők betartása vagy elmulasztása befolyásolja a félév végi értékelést. Érdemes ezé</w:t>
      </w:r>
      <w:r>
        <w:t>rt tehát az interjúalannyal pl. egy riport esetében körültekintéssel megválasztani a határidőt. Ugyanez igaz a kritikára: pl. könyvkritika esetén számolni kell a mű végigolvasásával.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Munka menete: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Témaválasztás a szerkesztőségi ülésen egyeztetve (szemináriumvezetővel, szerkesztőbizottsággal, címlapszerkesztővel). Ha valaki nem készül saját ötlettel, az online szerkesztő javasol témákat. A téma megtalálása is az újságírói kompetencia része.</w:t>
      </w:r>
    </w:p>
    <w:p w:rsidR="00F12DEA" w:rsidRDefault="006F37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Cikk megí</w:t>
      </w:r>
      <w:r>
        <w:rPr>
          <w:color w:val="000000"/>
        </w:rPr>
        <w:t>rása határidőre, majd elküldése e-mailen Andok Mónika tanárnő (</w:t>
      </w:r>
      <w:hyperlink r:id="rId12">
        <w:r>
          <w:rPr>
            <w:color w:val="366091"/>
            <w:u w:val="single"/>
          </w:rPr>
          <w:t>andok.monika@btk.ppke.hu</w:t>
        </w:r>
      </w:hyperlink>
      <w:r>
        <w:rPr>
          <w:color w:val="000000"/>
        </w:rPr>
        <w:t>) és a címlapszerkesztő részére.</w:t>
      </w:r>
    </w:p>
    <w:p w:rsidR="00F12DEA" w:rsidRDefault="006F37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 tanárnő visszajelez a szerzőnek, ill. a címlapszerkesztőnek, ha javításra van szükség.</w:t>
      </w:r>
    </w:p>
    <w:p w:rsidR="00F12DEA" w:rsidRDefault="006F37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A szerző javít, és véglegesíti a cikket.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12DEA" w:rsidRDefault="006F375A">
      <w:pPr>
        <w:jc w:val="both"/>
      </w:pPr>
      <w:r>
        <w:t>A nyomtatott sajtó feladataihoz kapcsolódó cikkeknek – rovattól, műfajtól és terjedelemtől függetlenül – eredetei írásoknak k</w:t>
      </w:r>
      <w:r>
        <w:t xml:space="preserve">ell lenniük. Téma tekintetében természetesen kapcsolódhatnak a mainstream médiában megjelenő anyagokhoz, de szövegszerűségükben semmiféle egyezés nem megengedett.  Amennyiben ez mégis megtörténne, a feladat nem teljesítettnek minősül.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Tényalapú, objektív</w:t>
      </w:r>
      <w:r>
        <w:t xml:space="preserve"> műfajok esetében magának a hírben, tudósításban szereplő eseménynek, adatnak, statisztikának, stb. eredetinek, a hallgató által gyűjtöttnek, más médiumban még nem publikáltnak kell lennie. Másutt már bemutatott események átvélete esetén a feladat nem telj</w:t>
      </w:r>
      <w:r>
        <w:t xml:space="preserve">esítettnek minősül.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Véleményalapú műfajok esetében az elemzett kulturális eseménynek, anyagnak, véleményezett közéleti eseménynek frissnek és a Pázmány, illetve a Médiakapu olvasói számára relevánsnak kell lennie. Nem aktuális, releváns eseményről, jelen</w:t>
      </w:r>
      <w:r>
        <w:t>ségről született publicisztikai írás esetében a feladat nem teljesítettnek minősül.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 műfaji értékelés során a szaktanár az alábbi követelmények teljesülését vizsgálja:</w:t>
      </w:r>
    </w:p>
    <w:p w:rsidR="00F12DEA" w:rsidRDefault="00F12DEA">
      <w:pPr>
        <w:jc w:val="both"/>
      </w:pPr>
    </w:p>
    <w:sdt>
      <w:sdtPr>
        <w:tag w:val="goog_rdk_0"/>
        <w:id w:val="-42535278"/>
      </w:sdtPr>
      <w:sdtEndPr/>
      <w:sdtContent>
        <w:p w:rsidR="00F12DEA" w:rsidRDefault="006F375A">
          <w:pPr>
            <w:jc w:val="both"/>
          </w:pPr>
          <w:r>
            <w:t xml:space="preserve">HÍR </w:t>
          </w:r>
        </w:p>
      </w:sdtContent>
    </w:sdt>
    <w:p w:rsidR="00F12DEA" w:rsidRDefault="00F12DEA">
      <w:pPr>
        <w:jc w:val="both"/>
      </w:pPr>
    </w:p>
    <w:p w:rsidR="00F12DEA" w:rsidRDefault="006F37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Esemény, adat, statisztika, stb.: a hallgató eredeti gyűjtése, másutt publicitást még nem kapott esemény, adat, stb.   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 xml:space="preserve">Igen, eredeti: a feladat alapvetően teljesített, bár a cikk, a további szempontok szerint még teljesen visszadobható – ha </w:t>
      </w:r>
      <w:r>
        <w:rPr>
          <w:color w:val="000000"/>
        </w:rPr>
        <w:t>a hírérték kritérium nem teljesül – vagy esetleg átdolgozásra szorul.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>Nem, másutt már publikált.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0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Hírérték: pázmányos relevanciája van, az olvasók számára fontos eseményről tudósít.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>Megfelelő hírértékkel rendelkezik: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>Nem rendelkezik megfelelő hírértékkel: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0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lastRenderedPageBreak/>
        <w:t>Szerkezet: leadet tartalmazó, minimum három bekezdésből álló hír (minimum 2000 karakter), melynek szerkezete megfelel a fordított piramis elvének, t</w:t>
      </w:r>
      <w:r>
        <w:rPr>
          <w:color w:val="000000"/>
        </w:rPr>
        <w:t xml:space="preserve">artalmaz előzményeket és várható következményeket is. 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hosszúságú és szerkezetű hír: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Rövidebb, nem megfelelő hosszúságú illetve szerkezetű hír: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0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Szöveg: pontos, jól kidolgozott, objektív, tényszerű. Stilisztikailag megfelelő, sem szóismétlést sem normatévesztést nem tartalmaz. A szórend megfelelő,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</w:t>
      </w:r>
      <w:r>
        <w:rPr>
          <w:color w:val="000000"/>
        </w:rPr>
        <w:t>g és helyesírás tekintetében is megfelelő, tényszerű.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/ vagy helyesírás tekintetében javításra szorul.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Bár stilisztikailag és helyesírás tekintetében megfelelő, nem tényszerű: átírásra szorul, az objektivitás betartása érdekében.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70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Illusztráció: fotó, grafika, diagram, stb. szükséges a hírhez.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Illusztráció van és releváns: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Illusztráció van, de nem releváns: nem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/>
        <w:jc w:val="both"/>
      </w:pPr>
      <w:r>
        <w:rPr>
          <w:color w:val="000000"/>
        </w:rPr>
        <w:t>Illusztráció hiányzik: nem elfogadható az anyag.</w:t>
      </w:r>
    </w:p>
    <w:p w:rsidR="00F12DEA" w:rsidRDefault="006F375A">
      <w:pPr>
        <w:jc w:val="both"/>
      </w:pPr>
      <w:r>
        <w:t>TUDÓSÍTÁS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Mindazon követelmények vonatkoznak rá, mint amelyek a hír műfajra a következő kiegészítésekkel: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 tudósítónak a helyszínen kell lennie, s ennek a szövegben tükröződnie kell.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 tudósítás terjedelme 4-5 bekezdés, minimum 3000 karakter.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/>
        <w:jc w:val="both"/>
      </w:pPr>
      <w:r>
        <w:rPr>
          <w:color w:val="000000"/>
        </w:rPr>
        <w:t>Illusztrációként kizár</w:t>
      </w:r>
      <w:r>
        <w:rPr>
          <w:color w:val="000000"/>
        </w:rPr>
        <w:t>ólag a helyszínen készített felvétel fogadható el.</w:t>
      </w:r>
    </w:p>
    <w:p w:rsidR="00F12DEA" w:rsidRDefault="006F375A">
      <w:pPr>
        <w:jc w:val="both"/>
      </w:pPr>
      <w:r>
        <w:t>INTERJÚ</w:t>
      </w: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</w:pPr>
      <w:r>
        <w:t>Kizárólag élőben felvett anyag fogadható el, a telefonon, skypon vagy e-mailen elküldött és megválaszolt kérdések és a rá – aszinkron módon - adott válaszok kvázi-interjúnak minősülnek, nem elfoga</w:t>
      </w:r>
      <w:r>
        <w:t xml:space="preserve">dhatóak. Egyetlen kivételként a körkérdés fogadható el, ha külföldön élő, tartózkodó személyek is kellenek hozzá. </w:t>
      </w:r>
    </w:p>
    <w:p w:rsidR="00F12DEA" w:rsidRDefault="00F12DEA">
      <w:pPr>
        <w:jc w:val="both"/>
        <w:rPr>
          <w:b/>
        </w:rPr>
      </w:pPr>
    </w:p>
    <w:p w:rsidR="00F12DEA" w:rsidRDefault="006F37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lastRenderedPageBreak/>
        <w:t>Az interjú alanya: pázmányos relevanciája van, az olvasók számára fontos személy. az interjú témája, aprója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személlyel készült: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Nem megfelelő személlyel készült: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Szerkezet: leadet tartalmazó, minimum 8 kérdésből álló anyag (</w:t>
      </w:r>
      <w:r>
        <w:rPr>
          <w:color w:val="000000"/>
        </w:rPr>
        <w:t>minimum 5000 karakter).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hosszúságú és szerkezetű: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Rövidebb, nem megfelelő hosszúságú illetve szerkezetű: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Szöveg: jól kidolgozott, érdekes anyag. Stilisztikailag megfelelő, sem szóismétlést sem normatévesztést nem tartalmaz. A szórend meg</w:t>
      </w:r>
      <w:r>
        <w:rPr>
          <w:color w:val="000000"/>
        </w:rPr>
        <w:t>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 xml:space="preserve">Stilisztikailag és helyesírás tekintetében is megfelelő.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/ vagy helyesírás tekintetében javításra szorul.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Illusztráció: fotó szükséges az interjúhoz.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Fotó van: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/>
        <w:jc w:val="both"/>
      </w:pPr>
      <w:r>
        <w:rPr>
          <w:color w:val="000000"/>
        </w:rPr>
        <w:t>Fotó nincs: nem elfogadható az anyag.</w:t>
      </w:r>
    </w:p>
    <w:p w:rsidR="00F12DEA" w:rsidRDefault="006F375A">
      <w:pPr>
        <w:jc w:val="both"/>
      </w:pPr>
      <w:r>
        <w:t>RIPORT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 xml:space="preserve">Esemény, jelenség, stb.: a hallgató eredeti gyűjtése, élménye, másutt publicitást még nem kapott esemény, stb.   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Igen, eredeti: a feladat alapvetően teljesített, esetleg átdolgozásra szorul.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Nem, másutt már publikált: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Publicitás érték: pázmányos relevanciája van, az olvasók számára fontos eseményről, jelenségről készült.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publicitás értékkel rendelkezik: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Nem rendelkezik megfelelő publicitás értékkel: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Szerkezet: leadet tartalmazó, minimum hat bekezdésből álló hír (minimum 6000 karakter), melynek szerkezete megfelel a riport formai követelményeinek, tartalmazza az eseményt, előzményeket és várható következményeket is, leírást, párbeszédet, esetleg jogi h</w:t>
      </w:r>
      <w:r>
        <w:rPr>
          <w:color w:val="000000"/>
        </w:rPr>
        <w:t>átteret az ügyhöz.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hosszúságú és szerkezetű írás: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Rövidebb, nem megfelelő hosszúságú illetve szerkezetű írás: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Szöveg: pontos, jól kidolgozott, lendületes. Stilisztikailag megfelelő, sem szóismétlést sem normatévesztést nem tartalmaz. A szórend megfelelő,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 xml:space="preserve">Stilisztikailag és helyesírás tekintetében is megfelelő.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/ vagy helyesírás tekintetében javításra szorul.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Illusztráció: fotó, grafika, diagram, stb. szükséges a riporthoz.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Az illusztráció van és releváns: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Az illusztráció van, de nem releváns: nem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/>
        <w:jc w:val="both"/>
      </w:pPr>
      <w:r>
        <w:rPr>
          <w:color w:val="000000"/>
        </w:rPr>
        <w:t>Az illusztráció hiányzik: nem elfogadható az anyag.</w:t>
      </w:r>
    </w:p>
    <w:p w:rsidR="00F12DEA" w:rsidRDefault="006F375A">
      <w:pPr>
        <w:jc w:val="both"/>
      </w:pPr>
      <w:r>
        <w:t>KRITIKA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>Az a kulturális alapanyag (könyv, film, televíziós-, rádiós műsor, kiállítás</w:t>
      </w:r>
      <w:r>
        <w:t>, hangverseny, koncert, CD, stb.) amelyről a kritika íródik frissen megjelent, aktuális és pázmányos szempontból releváns.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Publicitás érték: pázmányos relevanciája van, az olvasók számára fontos kulturális anyagról készült.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publicitás értékkel rendelkezik: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Nem rendelkezik megfelelő publicitás értékkel: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Szerkezet: leadet tartalmazó, minim</w:t>
      </w:r>
      <w:r>
        <w:rPr>
          <w:color w:val="000000"/>
        </w:rPr>
        <w:t>um három bekezdésből álló anyag (minimum 4000 karakter), melynek szerkezete megfelel a kritika formai követelményeinek.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hosszúságú és szerkezetű írás: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Rövidebb, nem megfelelő hosszúságú illetve szerkezetű írás: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Szöveg: alapos, átfogó, jól kidolgozott. Szakmailag megalapozott, lendületes. Szubjektív értékelést tartalmaz. A bírálat és az azt alátámasztó érvrendszer megfelelően átgondolt, körültekintő. A hangvétel egyéni. Az anyag stilisztikailag megfelelő, sem szói</w:t>
      </w:r>
      <w:r>
        <w:rPr>
          <w:color w:val="000000"/>
        </w:rPr>
        <w:t>smétlést sem normatévesztést nem tartalmaz. A szórend megfelelő,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helyesírás tekintetében is megfelelő. Szubjektív értékelést tartalmaz: az anyag elfo</w:t>
      </w:r>
      <w:r>
        <w:rPr>
          <w:color w:val="000000"/>
        </w:rPr>
        <w:t>gadható.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helyesírás tekintetében is megfelelő, de szubjektív értékelést nem tartalmaz: az értékelést bele kell írni.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/ vagy helyesírás tekintetében javításra szorul.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Illusztráció: fotó, kép, stb. szükséges a kritikához.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>Az illusztráció van és releváns: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</w:pPr>
      <w:r>
        <w:rPr>
          <w:color w:val="000000"/>
        </w:rPr>
        <w:t>Az illusztráció van, de nem releváns: nem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 w:hanging="283"/>
        <w:jc w:val="both"/>
      </w:pPr>
      <w:r>
        <w:rPr>
          <w:color w:val="000000"/>
        </w:rPr>
        <w:t>Az illusztráció hiányzik: nem elfogadható az anyag.</w:t>
      </w:r>
    </w:p>
    <w:p w:rsidR="00F12DEA" w:rsidRDefault="006F375A">
      <w:pPr>
        <w:jc w:val="both"/>
      </w:pPr>
      <w:r>
        <w:t>JEGYZET</w:t>
      </w:r>
    </w:p>
    <w:p w:rsidR="00F12DEA" w:rsidRDefault="00F12DEA">
      <w:pPr>
        <w:ind w:left="709" w:hanging="425"/>
        <w:jc w:val="both"/>
      </w:pPr>
    </w:p>
    <w:p w:rsidR="00F12DEA" w:rsidRDefault="006F3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</w:pPr>
      <w:r>
        <w:rPr>
          <w:color w:val="000000"/>
        </w:rPr>
        <w:lastRenderedPageBreak/>
        <w:t>Publicitás érték: pázmányos relevanciája van, az olvasók számára fontos közéleti anyagról, jelenségről készült.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Megfelelő publicitás értékkel rendelkezik: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Nem rend</w:t>
      </w:r>
      <w:r>
        <w:rPr>
          <w:color w:val="000000"/>
        </w:rPr>
        <w:t>elkezik megfelelő publicitás értékkel: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</w:p>
    <w:p w:rsidR="00F12DEA" w:rsidRDefault="006F3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</w:pPr>
      <w:r>
        <w:rPr>
          <w:color w:val="000000"/>
        </w:rPr>
        <w:t>Szerkezet: minimum három bekezdésből álló anyag (minimum 5000 karakter), melynek szerkezete megfelel a tárca formai követelményeinek, felveti a témát, megmutatja a saját, személyes szálat benne és végül továbbgondolásra készteti, bíztatja az olvasót.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  <w:r>
        <w:rPr>
          <w:color w:val="000000"/>
        </w:rPr>
        <w:t>Érté</w:t>
      </w:r>
      <w:r>
        <w:rPr>
          <w:color w:val="000000"/>
        </w:rPr>
        <w:t xml:space="preserve">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Megfelelő hosszúságú és szerkezetű írás: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Rövidebb, nem megfelelő hosszúságú illetve szerkezetű írás: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</w:p>
    <w:p w:rsidR="00F12DEA" w:rsidRDefault="006F3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</w:pPr>
      <w:r>
        <w:rPr>
          <w:color w:val="000000"/>
        </w:rPr>
        <w:t xml:space="preserve">Szöveg: személyes, jól kidolgozott. Szubjektív elemeket tartalmaz. A hangvétel egyéni. Az anyag stilisztikailag megfelelő, sem </w:t>
      </w:r>
      <w:r>
        <w:rPr>
          <w:color w:val="000000"/>
        </w:rPr>
        <w:t>szóismétlést sem normatévesztést nem tartalmaz. A szórend megfelelő,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Stilisztikailag és helyesírás tekintetében is megfelelő: Szubjektív szálat tartalmaz: az anyag elfogadható.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Stilisztikailag és helyesírás tekintetében is megfelelő. De szubjektív szálat nem tartalmaz: a személyes szálat bele kell írni.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Stilisztikailag és /</w:t>
      </w:r>
      <w:r>
        <w:rPr>
          <w:color w:val="000000"/>
        </w:rPr>
        <w:t xml:space="preserve"> vagy helyesírás tekintetében javításra szorul.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</w:rPr>
      </w:pPr>
    </w:p>
    <w:p w:rsidR="00F12DEA" w:rsidRDefault="006F3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</w:pPr>
      <w:r>
        <w:rPr>
          <w:color w:val="000000"/>
        </w:rPr>
        <w:t>Illusztráció: fotó, kép, stb. szükséges a jegyzethez.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Az illusztráció van és releváns: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425"/>
        <w:jc w:val="both"/>
      </w:pPr>
      <w:r>
        <w:rPr>
          <w:color w:val="000000"/>
        </w:rPr>
        <w:t>Az illusztráció van, de nem releváns: nem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 w:hanging="425"/>
        <w:jc w:val="both"/>
      </w:pPr>
      <w:r>
        <w:rPr>
          <w:color w:val="000000"/>
        </w:rPr>
        <w:t>Az illusztráció hiányzik: nem elfogadható az anyag.</w:t>
      </w:r>
    </w:p>
    <w:p w:rsidR="00F12DEA" w:rsidRDefault="006F375A">
      <w:pPr>
        <w:jc w:val="both"/>
      </w:pPr>
      <w:r>
        <w:t>KOMMENTÁR</w:t>
      </w:r>
    </w:p>
    <w:p w:rsidR="00F12DEA" w:rsidRDefault="00F12DEA">
      <w:pPr>
        <w:jc w:val="both"/>
      </w:pPr>
    </w:p>
    <w:p w:rsidR="00F12DEA" w:rsidRDefault="006F3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lastRenderedPageBreak/>
        <w:t>Publicitás érték: pázmányos relevanciája van, az olvasók számára fontos kulturális anyagról készült. Friss és aktuális.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publicitás értékkel rendelkezik: a feladat elfogadott, a cikk esetleg még átírásra szorulhat.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Nem rendelkezik megfelelő publicitás értékkel: a feladat nem teljesítettnek minősül, új anyaggal kell jelentkezni.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 xml:space="preserve">Szerkezet: minimum négy bekezdésből </w:t>
      </w:r>
      <w:r>
        <w:rPr>
          <w:color w:val="000000"/>
        </w:rPr>
        <w:t>álló anyag (minimum 5000 karakter), melynek szerkezete megfelel a kommentár formai követelményeinek. Tartalmazza a híralapot, ezzel kapcsolatban összefüggésekre világít rá, összefüggéseket tár fel, ezen összefüggések alapján szubjektíven értékel, bírál, vé</w:t>
      </w:r>
      <w:r>
        <w:rPr>
          <w:color w:val="000000"/>
        </w:rPr>
        <w:t>leményez.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 xml:space="preserve">Értékelése: 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Megfelelő hosszúságú és szerkezetű írás: az anyag alapvetően elfogadva, esetleg stilisztikai, helyesírási javítás szükséges.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Rövidebb, nem megfelelő hosszúságú illetve szerkezetű írás: a hallgatónak át kell írnia megfelelő hosszúságúra és szerkezetűre.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</w:rPr>
      </w:pPr>
    </w:p>
    <w:p w:rsidR="00F12DEA" w:rsidRDefault="006F3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Szöveg: alapos, átfogó, jól kidolgozott. Szakmailag megalapozott, lendületes. Szubjektív értékelést tartalmaz. A bírálat és az azt alátámasztó érvrendszer megfelelően átgondolt, körültekintő. A hangvétel egyéni. Az anyag stilisztikailag megfelelő, sem szói</w:t>
      </w:r>
      <w:r>
        <w:rPr>
          <w:color w:val="000000"/>
        </w:rPr>
        <w:t>smétlést sem normatévesztést nem tartalmaz. A szórend megfelelő, a figyelmet felkeltő és fenntartó. Helyesírás tekintetében is ellenőrzött.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helyesírás tekintetében is megfelelő. Szubjektív értékelést tartalmaz: az anyag elfo</w:t>
      </w:r>
      <w:r>
        <w:rPr>
          <w:color w:val="000000"/>
        </w:rPr>
        <w:t>gadható.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helyesírás tekintetében is megfelelő. De szubjektív értékelést nem tartalmaz: az értékelést bele kell írni.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Stilisztikailag és / vagy helyesírás tekintetében javításra szorul.</w:t>
      </w:r>
    </w:p>
    <w:p w:rsidR="00F12DEA" w:rsidRDefault="00F12D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</w:p>
    <w:p w:rsidR="00F12DEA" w:rsidRDefault="006F3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Illusztráció: fotó, kép, stb. szükséges a kommentárhoz.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20"/>
        <w:jc w:val="both"/>
        <w:rPr>
          <w:color w:val="000000"/>
        </w:rPr>
      </w:pPr>
      <w:r>
        <w:rPr>
          <w:color w:val="000000"/>
        </w:rPr>
        <w:t>Értékelése: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Az illusztráció van és releváns: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jc w:val="both"/>
      </w:pPr>
      <w:r>
        <w:rPr>
          <w:color w:val="000000"/>
        </w:rPr>
        <w:t>Az illusztráció van, de nem releváns: nem elfogadható az anyag.</w:t>
      </w:r>
    </w:p>
    <w:p w:rsidR="00F12DEA" w:rsidRDefault="006F37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43"/>
        <w:jc w:val="both"/>
      </w:pPr>
      <w:r>
        <w:rPr>
          <w:color w:val="000000"/>
        </w:rPr>
        <w:t>Az illusztráció hiányzik: nem elfogadható az anyag.</w:t>
      </w:r>
    </w:p>
    <w:p w:rsidR="00F12DEA" w:rsidRDefault="006F375A">
      <w:pPr>
        <w:pStyle w:val="Cmsor2"/>
        <w:ind w:firstLine="708"/>
        <w:jc w:val="both"/>
      </w:pPr>
      <w:bookmarkStart w:id="8" w:name="_heading=h.1t3h5sf" w:colFirst="0" w:colLast="0"/>
      <w:bookmarkEnd w:id="8"/>
      <w:r>
        <w:lastRenderedPageBreak/>
        <w:t>8.2. Rádió</w:t>
      </w:r>
    </w:p>
    <w:p w:rsidR="00F12DEA" w:rsidRDefault="00F12DEA">
      <w:pPr>
        <w:jc w:val="both"/>
      </w:pPr>
    </w:p>
    <w:p w:rsidR="00F12DEA" w:rsidRDefault="006F375A">
      <w:pPr>
        <w:shd w:val="clear" w:color="auto" w:fill="FFFFFF"/>
        <w:spacing w:after="240"/>
        <w:jc w:val="both"/>
        <w:rPr>
          <w:color w:val="262626"/>
        </w:rPr>
      </w:pPr>
      <w:r>
        <w:rPr>
          <w:color w:val="262626"/>
        </w:rPr>
        <w:t>A Projektszeminárium 1-2 hallgatóinak a kurzus teljesítéséhez rádióműsorokat kell készíteniük. A kurzus követelményeinek a rádióban kétféle feladattípus ellátásával lehet eleget tenni. Más szóval ezek a kurzusok kimeneti teljesítményei:</w:t>
      </w:r>
    </w:p>
    <w:p w:rsidR="00F12DEA" w:rsidRDefault="006F375A">
      <w:pPr>
        <w:numPr>
          <w:ilvl w:val="0"/>
          <w:numId w:val="13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>szerkesztő-műsorvez</w:t>
      </w:r>
      <w:r>
        <w:rPr>
          <w:color w:val="262626"/>
        </w:rPr>
        <w:t>ető </w:t>
      </w:r>
    </w:p>
    <w:p w:rsidR="00F12DEA" w:rsidRDefault="006F375A">
      <w:pPr>
        <w:numPr>
          <w:ilvl w:val="0"/>
          <w:numId w:val="13"/>
        </w:numPr>
        <w:shd w:val="clear" w:color="auto" w:fill="FFFFFF"/>
        <w:jc w:val="both"/>
        <w:rPr>
          <w:color w:val="262626"/>
        </w:rPr>
      </w:pPr>
      <w:r>
        <w:rPr>
          <w:color w:val="262626"/>
        </w:rPr>
        <w:t>zenei szerkesztő </w:t>
      </w:r>
    </w:p>
    <w:p w:rsidR="00F12DEA" w:rsidRDefault="006F375A">
      <w:pPr>
        <w:shd w:val="clear" w:color="auto" w:fill="FFFFFF"/>
        <w:spacing w:after="240"/>
        <w:jc w:val="both"/>
      </w:pPr>
      <w:r>
        <w:br/>
        <w:t xml:space="preserve">A </w:t>
      </w:r>
      <w:r>
        <w:rPr>
          <w:i/>
        </w:rPr>
        <w:t>szerkesztő-műsorvezető</w:t>
      </w:r>
      <w:r>
        <w:t> saját műsorát a tanárok irányítása és segédlete mellett készíti. Ő a műsor gazdája, szerkesztője, köteles végigkísérni a műsort egészen a sugárzás pillanatáig. A műsorának sugárzási időpontját szabadon választhatja meg 8.00 és 18.00 között. A szerkesztő-m</w:t>
      </w:r>
      <w:r>
        <w:t>űsorvezetők dolgozhatnak egyénileg, vagy párban. A párban készített műsorok esetén, ha az egyik szerkesztő akadályoztatva van, a másiknak egyedül is kötelessége a műsor elkészítése. A készítendő műsorok minimálisan elvárt hosszát a 2. sz. táblázat tartalma</w:t>
      </w:r>
      <w:r>
        <w:t>zza. A szerkesztő-műsorvezető egészen az adásba kerüléséig felelősséget visel saját műsornak sugárzásáért. Minden elkészült műsort, műsorelemet a hallgatónak archiválnia kell, és a szemináriumon hetente átadni a szaktanárnak. Ha a hallgató valamilyen okból</w:t>
      </w:r>
      <w:r>
        <w:t xml:space="preserve"> hiányzik a szemináriumról, elektronikusan kell megküldenie műsorát.</w:t>
      </w:r>
    </w:p>
    <w:p w:rsidR="00F12DEA" w:rsidRDefault="00F12DEA">
      <w:pPr>
        <w:shd w:val="clear" w:color="auto" w:fill="FFFFFF"/>
        <w:spacing w:after="240"/>
        <w:jc w:val="both"/>
      </w:pPr>
    </w:p>
    <w:tbl>
      <w:tblPr>
        <w:tblStyle w:val="a0"/>
        <w:tblW w:w="906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054"/>
        <w:gridCol w:w="1056"/>
        <w:gridCol w:w="1123"/>
        <w:gridCol w:w="1123"/>
        <w:gridCol w:w="1032"/>
        <w:gridCol w:w="1034"/>
        <w:gridCol w:w="1743"/>
      </w:tblGrid>
      <w:tr w:rsidR="00F12DEA">
        <w:trPr>
          <w:jc w:val="center"/>
        </w:trPr>
        <w:tc>
          <w:tcPr>
            <w:tcW w:w="895" w:type="dxa"/>
            <w:vMerge w:val="restart"/>
            <w:shd w:val="clear" w:color="auto" w:fill="D9D9D9"/>
            <w:vAlign w:val="center"/>
          </w:tcPr>
          <w:p w:rsidR="00F12DEA" w:rsidRDefault="006F375A">
            <w:pPr>
              <w:spacing w:before="120" w:after="120"/>
              <w:jc w:val="both"/>
            </w:pPr>
            <w:r>
              <w:t>készítő száma</w:t>
            </w:r>
          </w:p>
        </w:tc>
        <w:tc>
          <w:tcPr>
            <w:tcW w:w="8165" w:type="dxa"/>
            <w:gridSpan w:val="7"/>
            <w:shd w:val="clear" w:color="auto" w:fill="D9D9D9"/>
            <w:vAlign w:val="center"/>
          </w:tcPr>
          <w:p w:rsidR="00F12DEA" w:rsidRDefault="006F375A">
            <w:pPr>
              <w:spacing w:before="240" w:after="120"/>
              <w:jc w:val="both"/>
            </w:pPr>
            <w:r>
              <w:t>műsortípus</w:t>
            </w:r>
          </w:p>
        </w:tc>
      </w:tr>
      <w:tr w:rsidR="00F12DEA">
        <w:trPr>
          <w:jc w:val="center"/>
        </w:trPr>
        <w:tc>
          <w:tcPr>
            <w:tcW w:w="895" w:type="dxa"/>
            <w:vMerge/>
            <w:shd w:val="clear" w:color="auto" w:fill="D9D9D9"/>
            <w:vAlign w:val="center"/>
          </w:tcPr>
          <w:p w:rsidR="00F12DEA" w:rsidRDefault="00F1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0" w:type="dxa"/>
            <w:gridSpan w:val="2"/>
            <w:shd w:val="clear" w:color="auto" w:fill="BFBFBF"/>
            <w:vAlign w:val="center"/>
          </w:tcPr>
          <w:p w:rsidR="00F12DEA" w:rsidRDefault="006F375A">
            <w:pPr>
              <w:jc w:val="both"/>
            </w:pPr>
            <w:r>
              <w:t>szöveges magazinműsor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246" w:type="dxa"/>
            <w:gridSpan w:val="2"/>
            <w:shd w:val="clear" w:color="auto" w:fill="BFBFBF"/>
            <w:vAlign w:val="center"/>
          </w:tcPr>
          <w:p w:rsidR="00F12DEA" w:rsidRDefault="006F375A">
            <w:pPr>
              <w:jc w:val="both"/>
            </w:pPr>
            <w:r>
              <w:t>riport/portré/interjú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2066" w:type="dxa"/>
            <w:gridSpan w:val="2"/>
            <w:shd w:val="clear" w:color="auto" w:fill="BFBFBF"/>
            <w:vAlign w:val="center"/>
          </w:tcPr>
          <w:p w:rsidR="00F12DEA" w:rsidRDefault="006F375A">
            <w:pPr>
              <w:jc w:val="both"/>
            </w:pPr>
            <w:r>
              <w:t xml:space="preserve"> tematikus zenés magazinműsor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F12DEA" w:rsidRDefault="006F375A">
            <w:pPr>
              <w:jc w:val="both"/>
            </w:pPr>
            <w:r>
              <w:t>hírek</w:t>
            </w:r>
          </w:p>
        </w:tc>
      </w:tr>
      <w:tr w:rsidR="00F12DEA">
        <w:trPr>
          <w:jc w:val="center"/>
        </w:trPr>
        <w:tc>
          <w:tcPr>
            <w:tcW w:w="895" w:type="dxa"/>
            <w:vMerge/>
            <w:shd w:val="clear" w:color="auto" w:fill="D9D9D9"/>
            <w:vAlign w:val="center"/>
          </w:tcPr>
          <w:p w:rsidR="00F12DEA" w:rsidRDefault="00F1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4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élő</w:t>
            </w:r>
          </w:p>
        </w:tc>
        <w:tc>
          <w:tcPr>
            <w:tcW w:w="1056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konzerv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élő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konzerv</w:t>
            </w:r>
          </w:p>
        </w:tc>
        <w:tc>
          <w:tcPr>
            <w:tcW w:w="1032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élő</w:t>
            </w:r>
          </w:p>
        </w:tc>
        <w:tc>
          <w:tcPr>
            <w:tcW w:w="1034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konzerv</w:t>
            </w:r>
          </w:p>
        </w:tc>
        <w:tc>
          <w:tcPr>
            <w:tcW w:w="1743" w:type="dxa"/>
            <w:shd w:val="clear" w:color="auto" w:fill="F2F2F2"/>
            <w:vAlign w:val="center"/>
          </w:tcPr>
          <w:p w:rsidR="00F12DEA" w:rsidRDefault="006F375A">
            <w:pPr>
              <w:spacing w:before="120"/>
              <w:jc w:val="both"/>
            </w:pPr>
            <w:r>
              <w:t>élő</w:t>
            </w:r>
          </w:p>
        </w:tc>
      </w:tr>
      <w:tr w:rsidR="00F12DEA">
        <w:trPr>
          <w:jc w:val="center"/>
        </w:trPr>
        <w:tc>
          <w:tcPr>
            <w:tcW w:w="895" w:type="dxa"/>
            <w:vAlign w:val="center"/>
          </w:tcPr>
          <w:p w:rsidR="00F12DEA" w:rsidRDefault="006F375A">
            <w:pPr>
              <w:jc w:val="both"/>
            </w:pPr>
            <w:r>
              <w:t>1 fő</w:t>
            </w:r>
          </w:p>
        </w:tc>
        <w:tc>
          <w:tcPr>
            <w:tcW w:w="1054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30’</w:t>
            </w:r>
          </w:p>
        </w:tc>
        <w:tc>
          <w:tcPr>
            <w:tcW w:w="1056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15’</w:t>
            </w:r>
          </w:p>
        </w:tc>
        <w:tc>
          <w:tcPr>
            <w:tcW w:w="1123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30’</w:t>
            </w:r>
          </w:p>
        </w:tc>
        <w:tc>
          <w:tcPr>
            <w:tcW w:w="1123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15’</w:t>
            </w:r>
          </w:p>
        </w:tc>
        <w:tc>
          <w:tcPr>
            <w:tcW w:w="1032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45’</w:t>
            </w:r>
          </w:p>
        </w:tc>
        <w:tc>
          <w:tcPr>
            <w:tcW w:w="1034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30’</w:t>
            </w:r>
          </w:p>
        </w:tc>
        <w:tc>
          <w:tcPr>
            <w:tcW w:w="1743" w:type="dxa"/>
            <w:vAlign w:val="center"/>
          </w:tcPr>
          <w:p w:rsidR="00F12DEA" w:rsidRDefault="006F375A">
            <w:pPr>
              <w:spacing w:before="240"/>
              <w:jc w:val="both"/>
            </w:pPr>
            <w:r>
              <w:t>5 x 4’</w:t>
            </w:r>
          </w:p>
        </w:tc>
      </w:tr>
      <w:tr w:rsidR="00F12DEA">
        <w:trPr>
          <w:trHeight w:val="300"/>
          <w:jc w:val="center"/>
        </w:trPr>
        <w:tc>
          <w:tcPr>
            <w:tcW w:w="895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2 fő</w:t>
            </w:r>
          </w:p>
        </w:tc>
        <w:tc>
          <w:tcPr>
            <w:tcW w:w="1054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45’</w:t>
            </w:r>
          </w:p>
        </w:tc>
        <w:tc>
          <w:tcPr>
            <w:tcW w:w="1056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30’</w:t>
            </w:r>
          </w:p>
        </w:tc>
        <w:tc>
          <w:tcPr>
            <w:tcW w:w="1123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45’</w:t>
            </w:r>
          </w:p>
        </w:tc>
        <w:tc>
          <w:tcPr>
            <w:tcW w:w="1123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30’</w:t>
            </w:r>
          </w:p>
        </w:tc>
        <w:tc>
          <w:tcPr>
            <w:tcW w:w="1032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60’</w:t>
            </w:r>
          </w:p>
        </w:tc>
        <w:tc>
          <w:tcPr>
            <w:tcW w:w="1034" w:type="dxa"/>
            <w:vAlign w:val="center"/>
          </w:tcPr>
          <w:p w:rsidR="00F12DEA" w:rsidRDefault="006F375A">
            <w:pPr>
              <w:spacing w:before="240" w:after="240"/>
              <w:jc w:val="both"/>
            </w:pPr>
            <w:r>
              <w:t>45’</w:t>
            </w:r>
          </w:p>
        </w:tc>
        <w:tc>
          <w:tcPr>
            <w:tcW w:w="1743" w:type="dxa"/>
            <w:vAlign w:val="center"/>
          </w:tcPr>
          <w:p w:rsidR="00F12DEA" w:rsidRDefault="006F375A">
            <w:pPr>
              <w:keepNext/>
              <w:spacing w:before="240" w:after="240"/>
              <w:jc w:val="both"/>
            </w:pPr>
            <w:r>
              <w:t>-</w:t>
            </w:r>
          </w:p>
        </w:tc>
      </w:tr>
    </w:tbl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sz w:val="20"/>
          <w:szCs w:val="2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2. táblázat: heti rádióműsorok hossza (perc)</w:t>
      </w:r>
      <w:r>
        <w:rPr>
          <w:i/>
          <w:color w:val="000000"/>
          <w:sz w:val="20"/>
          <w:szCs w:val="20"/>
        </w:rPr>
        <w:tab/>
      </w:r>
    </w:p>
    <w:p w:rsidR="00F12DEA" w:rsidRDefault="006F375A">
      <w:pPr>
        <w:shd w:val="clear" w:color="auto" w:fill="FFFFFF"/>
        <w:jc w:val="both"/>
      </w:pPr>
      <w:r>
        <w:br/>
      </w:r>
      <w:r>
        <w:rPr>
          <w:highlight w:val="white"/>
        </w:rPr>
        <w:t xml:space="preserve">A Pázmány Rádió műsorstruktúrájában elsőbbséget élvez az egyetem életének és történéseinek, szűkebb környezetének, kulturális és tudományos eseményeinek bemutatása, a hallgatók felé történő közvetítése, az egyetemi polgárság tájékoztatása. A Pázmány Rádió </w:t>
      </w:r>
      <w:r>
        <w:rPr>
          <w:highlight w:val="white"/>
        </w:rPr>
        <w:t xml:space="preserve">egyetemi adóként egy markáns cél megvalósítását tűzte ki célul: az egyetemi közösség fórumaként kíván </w:t>
      </w:r>
      <w:r>
        <w:rPr>
          <w:highlight w:val="white"/>
        </w:rPr>
        <w:lastRenderedPageBreak/>
        <w:t>működni, azaz művelődési, kulturális, művészeti, humán- és természettudományi oktatási programokat sugározni. A rádió adásideje 24 óra, azaz folyamatosan,</w:t>
      </w:r>
      <w:r>
        <w:rPr>
          <w:highlight w:val="white"/>
        </w:rPr>
        <w:t xml:space="preserve"> megszakítás nélkül sugározza adását az interneten. Az Oktatási Minisztérium, ill. az Egyetem által kijelölt oktatási szünetek napján - mely napokon az egyetem zárva tart - a műsorkészítés szünetel. </w:t>
      </w:r>
      <w:r>
        <w:t xml:space="preserve"> </w:t>
      </w:r>
    </w:p>
    <w:p w:rsidR="00F12DEA" w:rsidRDefault="00F12DEA">
      <w:pPr>
        <w:jc w:val="both"/>
      </w:pPr>
    </w:p>
    <w:p w:rsidR="00F12DEA" w:rsidRDefault="006F375A">
      <w:pPr>
        <w:jc w:val="both"/>
      </w:pPr>
      <w:r>
        <w:t xml:space="preserve">A </w:t>
      </w:r>
      <w:r>
        <w:rPr>
          <w:i/>
        </w:rPr>
        <w:t>zenei szerkesztő</w:t>
      </w:r>
      <w:r>
        <w:t xml:space="preserve"> gondoskodik róla, hogy az adáslebonyolító szoftverben folyamatosan frissüljön a zenei adatbázis. A zenei szerkesztővel szemben támasztott elvárás 50 új dal adatbázisban való rögzítése háromhetente. A zenék kiválasztásánál kritérium a műfaj, a korszakok és</w:t>
      </w:r>
      <w:r>
        <w:t xml:space="preserve"> stílusok szerinti sokszínűség. A zenei adatbázisba csak kifogástalan hangminőségű felvétel vehető fel, ügyelve annak jelszintjére. Nem válogatható be olyan zeneszám, amely nem felel meg a rádió Küldetésnyilatkozatában foglaltaknak, ill. ellentétes az egye</w:t>
      </w:r>
      <w:r>
        <w:t>tem szellemiségével. Mivel a rádió adatszolgáltatásra kötelezett, a zeneszámok adatbázisba történő rögzítése során kiemelten figyelni kell az adatok pontos bevitelére, úgy, mint a dal:</w:t>
      </w:r>
      <w:r>
        <w:br/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címe és előadója,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évszáma,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stílusa,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tempója,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hangulata,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nyelve, </w:t>
      </w:r>
    </w:p>
    <w:p w:rsidR="00F12DEA" w:rsidRDefault="006F375A">
      <w:pPr>
        <w:numPr>
          <w:ilvl w:val="0"/>
          <w:numId w:val="14"/>
        </w:numPr>
        <w:shd w:val="clear" w:color="auto" w:fill="FFFFFF"/>
        <w:jc w:val="both"/>
      </w:pPr>
      <w:r>
        <w:t>kategóriája (csak már meglévő lévő kategória-elnevezés használható). </w:t>
      </w:r>
    </w:p>
    <w:p w:rsidR="00F12DEA" w:rsidRDefault="00F12DEA">
      <w:pPr>
        <w:shd w:val="clear" w:color="auto" w:fill="FFFFFF"/>
        <w:ind w:left="720"/>
        <w:jc w:val="both"/>
      </w:pPr>
    </w:p>
    <w:p w:rsidR="00F12DEA" w:rsidRDefault="006F375A">
      <w:pPr>
        <w:shd w:val="clear" w:color="auto" w:fill="FFFFFF"/>
        <w:jc w:val="both"/>
      </w:pPr>
      <w:r>
        <w:t>Nem vehető fel a zenei adatbázisba olyan dal, amely</w:t>
      </w:r>
    </w:p>
    <w:p w:rsidR="00F12DEA" w:rsidRDefault="00F12DEA">
      <w:pPr>
        <w:shd w:val="clear" w:color="auto" w:fill="FFFFFF"/>
        <w:jc w:val="both"/>
      </w:pPr>
    </w:p>
    <w:p w:rsidR="00F12DEA" w:rsidRDefault="006F375A">
      <w:pPr>
        <w:numPr>
          <w:ilvl w:val="0"/>
          <w:numId w:val="1"/>
        </w:numPr>
        <w:shd w:val="clear" w:color="auto" w:fill="FFFFFF"/>
        <w:jc w:val="both"/>
      </w:pPr>
      <w:r>
        <w:t>nem megfelelő minőségű (pl. túlságosan tömörített, tompa hangzású stb.),</w:t>
      </w:r>
    </w:p>
    <w:p w:rsidR="00F12DEA" w:rsidRDefault="006F375A">
      <w:pPr>
        <w:numPr>
          <w:ilvl w:val="0"/>
          <w:numId w:val="1"/>
        </w:numPr>
        <w:shd w:val="clear" w:color="auto" w:fill="FFFFFF"/>
        <w:jc w:val="both"/>
      </w:pPr>
      <w:r>
        <w:t>nem sztereó felvétel,</w:t>
      </w:r>
    </w:p>
    <w:p w:rsidR="00F12DEA" w:rsidRDefault="006F375A">
      <w:pPr>
        <w:numPr>
          <w:ilvl w:val="0"/>
          <w:numId w:val="1"/>
        </w:numPr>
        <w:shd w:val="clear" w:color="auto" w:fill="FFFFFF"/>
        <w:jc w:val="both"/>
      </w:pPr>
      <w:r>
        <w:t>videováltozata zavaró szöveggel, film</w:t>
      </w:r>
      <w:r>
        <w:t>es betéteket tartalmaz.</w:t>
      </w:r>
    </w:p>
    <w:p w:rsidR="00F12DEA" w:rsidRDefault="00F12DEA">
      <w:pPr>
        <w:shd w:val="clear" w:color="auto" w:fill="FFFFFF"/>
        <w:ind w:left="720"/>
        <w:jc w:val="both"/>
        <w:rPr>
          <w:color w:val="262626"/>
        </w:rPr>
      </w:pPr>
    </w:p>
    <w:p w:rsidR="00F12DEA" w:rsidRDefault="006F375A">
      <w:pPr>
        <w:shd w:val="clear" w:color="auto" w:fill="FFFFFF"/>
        <w:jc w:val="both"/>
      </w:pPr>
      <w:r>
        <w:t>A zenei szerkesztő további feladata a szorgalmi időszak minden napjára (hétvége és ünnepnap, oktatási szünet is) adáslista készítése. Zenei szerkesztői feladatra félévente egy hallgató jelentkezhet.</w:t>
      </w:r>
    </w:p>
    <w:p w:rsidR="00F12DEA" w:rsidRDefault="00F12DEA">
      <w:pPr>
        <w:shd w:val="clear" w:color="auto" w:fill="FFFFFF"/>
        <w:jc w:val="both"/>
      </w:pPr>
    </w:p>
    <w:p w:rsidR="00F12DEA" w:rsidRDefault="006F375A">
      <w:pPr>
        <w:pStyle w:val="Cmsor2"/>
        <w:ind w:firstLine="708"/>
        <w:jc w:val="both"/>
      </w:pPr>
      <w:bookmarkStart w:id="9" w:name="_heading=h.4d34og8" w:colFirst="0" w:colLast="0"/>
      <w:bookmarkEnd w:id="9"/>
      <w:r>
        <w:t>8.3. Televízió</w:t>
      </w:r>
    </w:p>
    <w:p w:rsidR="00F12DEA" w:rsidRDefault="00F12DEA">
      <w:pPr>
        <w:jc w:val="both"/>
      </w:pPr>
    </w:p>
    <w:p w:rsidR="00F12DEA" w:rsidRDefault="006F375A">
      <w:pPr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A televízió műs</w:t>
      </w:r>
      <w:r>
        <w:rPr>
          <w:color w:val="262626"/>
          <w:highlight w:val="white"/>
        </w:rPr>
        <w:t xml:space="preserve">orgyártó stúdióként működik, a hallgatók háromheti rendszerességgel tesznek közzé önálló, 5-15 perces mozgóképi anyagokat (azaz minden hallgató összesen 4 anyagot készít félévente). A kész mozgóképi televíziós anyagok a Pázmány Médiakapun tekinthetők meg. </w:t>
      </w:r>
      <w:r>
        <w:rPr>
          <w:color w:val="262626"/>
          <w:highlight w:val="white"/>
        </w:rPr>
        <w:t>A hallgatók kétfős szerkesztői stábokat alakítva készítik az anyagokat.</w:t>
      </w:r>
    </w:p>
    <w:p w:rsidR="00F12DEA" w:rsidRDefault="006F375A">
      <w:pPr>
        <w:jc w:val="both"/>
      </w:pPr>
      <w:r>
        <w:rPr>
          <w:color w:val="262626"/>
        </w:rPr>
        <w:br/>
      </w:r>
    </w:p>
    <w:tbl>
      <w:tblPr>
        <w:tblStyle w:val="a1"/>
        <w:tblW w:w="90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019"/>
        <w:gridCol w:w="1699"/>
        <w:gridCol w:w="1829"/>
        <w:gridCol w:w="1706"/>
        <w:gridCol w:w="1809"/>
      </w:tblGrid>
      <w:tr w:rsidR="00F12DEA">
        <w:tc>
          <w:tcPr>
            <w:tcW w:w="2019" w:type="dxa"/>
            <w:shd w:val="clear" w:color="auto" w:fill="F2F2F2"/>
            <w:vAlign w:val="center"/>
          </w:tcPr>
          <w:p w:rsidR="00F12DEA" w:rsidRDefault="006F375A">
            <w:pPr>
              <w:jc w:val="both"/>
            </w:pPr>
            <w:r>
              <w:t>rovat címe</w:t>
            </w:r>
          </w:p>
        </w:tc>
        <w:tc>
          <w:tcPr>
            <w:tcW w:w="1699" w:type="dxa"/>
            <w:shd w:val="clear" w:color="auto" w:fill="D9D9D9"/>
          </w:tcPr>
          <w:p w:rsidR="00F12DEA" w:rsidRDefault="006F375A">
            <w:pPr>
              <w:jc w:val="both"/>
            </w:pPr>
            <w:r>
              <w:t>Hírpercek</w:t>
            </w:r>
          </w:p>
        </w:tc>
        <w:tc>
          <w:tcPr>
            <w:tcW w:w="1829" w:type="dxa"/>
            <w:shd w:val="clear" w:color="auto" w:fill="D9D9D9"/>
          </w:tcPr>
          <w:p w:rsidR="00F12DEA" w:rsidRDefault="006F375A">
            <w:pPr>
              <w:jc w:val="both"/>
            </w:pPr>
            <w:r>
              <w:t>Grund</w:t>
            </w:r>
          </w:p>
        </w:tc>
        <w:tc>
          <w:tcPr>
            <w:tcW w:w="1706" w:type="dxa"/>
            <w:shd w:val="clear" w:color="auto" w:fill="D9D9D9"/>
          </w:tcPr>
          <w:p w:rsidR="00F12DEA" w:rsidRDefault="006F375A">
            <w:pPr>
              <w:jc w:val="both"/>
            </w:pPr>
            <w:r>
              <w:t>Tanárportré</w:t>
            </w:r>
          </w:p>
        </w:tc>
        <w:tc>
          <w:tcPr>
            <w:tcW w:w="1809" w:type="dxa"/>
            <w:shd w:val="clear" w:color="auto" w:fill="D9D9D9"/>
          </w:tcPr>
          <w:p w:rsidR="00F12DEA" w:rsidRDefault="006F375A">
            <w:pPr>
              <w:jc w:val="both"/>
            </w:pPr>
            <w:r>
              <w:t>A mi emberünk</w:t>
            </w:r>
          </w:p>
        </w:tc>
      </w:tr>
      <w:tr w:rsidR="00F12DEA">
        <w:tc>
          <w:tcPr>
            <w:tcW w:w="2019" w:type="dxa"/>
            <w:shd w:val="clear" w:color="auto" w:fill="F2F2F2"/>
            <w:vAlign w:val="center"/>
          </w:tcPr>
          <w:p w:rsidR="00F12DEA" w:rsidRDefault="006F375A">
            <w:pPr>
              <w:jc w:val="both"/>
            </w:pPr>
            <w:r>
              <w:t>rovat rövid leírása</w:t>
            </w:r>
          </w:p>
        </w:tc>
        <w:tc>
          <w:tcPr>
            <w:tcW w:w="1699" w:type="dxa"/>
          </w:tcPr>
          <w:p w:rsidR="00F12DEA" w:rsidRDefault="006F375A">
            <w:pPr>
              <w:jc w:val="both"/>
            </w:pPr>
            <w:r>
              <w:t xml:space="preserve">egyetemi események, </w:t>
            </w:r>
            <w:r>
              <w:lastRenderedPageBreak/>
              <w:t>hírek összefoglalója</w:t>
            </w:r>
          </w:p>
        </w:tc>
        <w:tc>
          <w:tcPr>
            <w:tcW w:w="1829" w:type="dxa"/>
          </w:tcPr>
          <w:p w:rsidR="00F12DEA" w:rsidRDefault="006F375A">
            <w:pPr>
              <w:jc w:val="both"/>
            </w:pPr>
            <w:r>
              <w:lastRenderedPageBreak/>
              <w:t xml:space="preserve">eseményriport: szabadidő, sport, </w:t>
            </w:r>
            <w:r>
              <w:lastRenderedPageBreak/>
              <w:t>kultúra, művészet</w:t>
            </w:r>
          </w:p>
        </w:tc>
        <w:tc>
          <w:tcPr>
            <w:tcW w:w="1706" w:type="dxa"/>
          </w:tcPr>
          <w:p w:rsidR="00F12DEA" w:rsidRDefault="006F375A">
            <w:pPr>
              <w:jc w:val="both"/>
            </w:pPr>
            <w:r>
              <w:lastRenderedPageBreak/>
              <w:t>egyetemünk oktatóival készülő portré</w:t>
            </w:r>
          </w:p>
        </w:tc>
        <w:tc>
          <w:tcPr>
            <w:tcW w:w="1809" w:type="dxa"/>
          </w:tcPr>
          <w:p w:rsidR="00F12DEA" w:rsidRDefault="006F375A">
            <w:pPr>
              <w:jc w:val="both"/>
            </w:pPr>
            <w:r>
              <w:t>egyetemünk hallgatóival készülő portré</w:t>
            </w:r>
          </w:p>
        </w:tc>
      </w:tr>
      <w:tr w:rsidR="00F12DEA">
        <w:tc>
          <w:tcPr>
            <w:tcW w:w="2019" w:type="dxa"/>
            <w:shd w:val="clear" w:color="auto" w:fill="F2F2F2"/>
            <w:vAlign w:val="center"/>
          </w:tcPr>
          <w:p w:rsidR="00F12DEA" w:rsidRDefault="006F375A">
            <w:pPr>
              <w:jc w:val="both"/>
            </w:pPr>
            <w:r>
              <w:t>rovat hossza</w:t>
            </w:r>
          </w:p>
        </w:tc>
        <w:tc>
          <w:tcPr>
            <w:tcW w:w="1699" w:type="dxa"/>
          </w:tcPr>
          <w:p w:rsidR="00F12DEA" w:rsidRDefault="006F375A">
            <w:pPr>
              <w:jc w:val="both"/>
            </w:pPr>
            <w:r>
              <w:t>10’</w:t>
            </w:r>
          </w:p>
        </w:tc>
        <w:tc>
          <w:tcPr>
            <w:tcW w:w="1829" w:type="dxa"/>
          </w:tcPr>
          <w:p w:rsidR="00F12DEA" w:rsidRDefault="006F375A">
            <w:pPr>
              <w:jc w:val="both"/>
            </w:pPr>
            <w:r>
              <w:t>5-7’</w:t>
            </w:r>
          </w:p>
        </w:tc>
        <w:tc>
          <w:tcPr>
            <w:tcW w:w="1706" w:type="dxa"/>
          </w:tcPr>
          <w:p w:rsidR="00F12DEA" w:rsidRDefault="006F375A">
            <w:pPr>
              <w:jc w:val="both"/>
            </w:pPr>
            <w:r>
              <w:t>15’</w:t>
            </w:r>
          </w:p>
        </w:tc>
        <w:tc>
          <w:tcPr>
            <w:tcW w:w="1809" w:type="dxa"/>
          </w:tcPr>
          <w:p w:rsidR="00F12DEA" w:rsidRDefault="006F375A">
            <w:pPr>
              <w:keepNext/>
              <w:jc w:val="both"/>
            </w:pPr>
            <w:r>
              <w:t>15’</w:t>
            </w:r>
          </w:p>
        </w:tc>
      </w:tr>
    </w:tbl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i/>
          <w:sz w:val="20"/>
          <w:szCs w:val="2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3. táblázat: a televízió rovatai</w:t>
      </w:r>
      <w:r>
        <w:rPr>
          <w:i/>
          <w:color w:val="000000"/>
          <w:sz w:val="20"/>
          <w:szCs w:val="20"/>
        </w:rPr>
        <w:tab/>
      </w:r>
    </w:p>
    <w:p w:rsidR="00F12DEA" w:rsidRDefault="00F12DEA">
      <w:pPr>
        <w:jc w:val="both"/>
      </w:pPr>
    </w:p>
    <w:p w:rsidR="00F12DEA" w:rsidRDefault="006F375A">
      <w:pPr>
        <w:pStyle w:val="Cmsor1"/>
        <w:numPr>
          <w:ilvl w:val="0"/>
          <w:numId w:val="10"/>
        </w:numPr>
        <w:ind w:left="993" w:hanging="567"/>
        <w:jc w:val="both"/>
      </w:pPr>
      <w:bookmarkStart w:id="10" w:name="_heading=h.2s8eyo1" w:colFirst="0" w:colLast="0"/>
      <w:bookmarkEnd w:id="10"/>
      <w:r>
        <w:t>Eszközkölcsönzés</w:t>
      </w:r>
    </w:p>
    <w:p w:rsidR="00F12DEA" w:rsidRDefault="00F12DEA">
      <w:pPr>
        <w:jc w:val="both"/>
      </w:pPr>
    </w:p>
    <w:p w:rsidR="00F12DEA" w:rsidRDefault="006F375A">
      <w:pPr>
        <w:shd w:val="clear" w:color="auto" w:fill="FFFFFF"/>
        <w:jc w:val="both"/>
      </w:pPr>
      <w:r>
        <w:t>A hallgatók a tartalomelőállításhoz, külső felvétel készítéséhez eszközöket kölcsönözhetnek. Ezt a “Technikai eszközök átvételi elismervénye” c. formanyomtatvány segítségével tehetik meg, melyet először a feladatot felügyelő szaktanárral aláíratnak, majd k</w:t>
      </w:r>
      <w:r>
        <w:t>ölcsönzési időben átveszik az eszközt. A nyomtatvány kitöltésével és aláírásával a hallgató tudomásul veszi, hogy az eszközöket az intézmény használat céljából adja a hallgató birtokába azzal, hogy azokat a kölcsönzés ideje alatt őrizni és felügyelni kötel</w:t>
      </w:r>
      <w:r>
        <w:t>es, harmadik személynek át nem adhatja. Bármilyen, az eszközben esett kárért vagy hiányért a hallgató teljes körű anyagi felelősséggel tartozik. A kölcsönzés időtartama hangtechnikai eszközökre 1 nap, kamerák és azok tartozékaira 3 nap. </w:t>
      </w:r>
      <w:r>
        <w:rPr>
          <w:highlight w:val="white"/>
        </w:rPr>
        <w:t>A forgatásokhoz szü</w:t>
      </w:r>
      <w:r>
        <w:rPr>
          <w:highlight w:val="white"/>
        </w:rPr>
        <w:t>kséges eszközök előfoglalása nem kötelező, de erősen ajánlott. Az akkumulátoros eszközöket feltöltött állapotban kell leadni. A memóriakártyás eszközöket a munka végeztével formázni kell.</w:t>
      </w:r>
      <w:r>
        <w:t xml:space="preserve"> </w:t>
      </w:r>
    </w:p>
    <w:p w:rsidR="00F12DEA" w:rsidRDefault="006F375A">
      <w:pPr>
        <w:pStyle w:val="Cmsor1"/>
        <w:numPr>
          <w:ilvl w:val="0"/>
          <w:numId w:val="10"/>
        </w:numPr>
        <w:ind w:left="993" w:hanging="567"/>
        <w:jc w:val="both"/>
      </w:pPr>
      <w:bookmarkStart w:id="11" w:name="_heading=h.17dp8vu" w:colFirst="0" w:colLast="0"/>
      <w:bookmarkEnd w:id="11"/>
      <w:r>
        <w:t>Újságírás szakmai gyakorlat</w:t>
      </w:r>
    </w:p>
    <w:p w:rsidR="00F12DEA" w:rsidRDefault="00F12DEA">
      <w:pPr>
        <w:jc w:val="both"/>
      </w:pPr>
    </w:p>
    <w:p w:rsidR="00F12DEA" w:rsidRDefault="006F375A">
      <w:pPr>
        <w:spacing w:before="240" w:line="276" w:lineRule="auto"/>
        <w:jc w:val="both"/>
        <w:rPr>
          <w:i/>
        </w:rPr>
      </w:pPr>
      <w:r>
        <w:t>A szakmai gyakorlat célja a szakmai is</w:t>
      </w:r>
      <w:r>
        <w:t xml:space="preserve">meretek gyakorlása, bővítése. Ez </w:t>
      </w:r>
      <w:r>
        <w:rPr>
          <w:i/>
        </w:rPr>
        <w:t>külső</w:t>
      </w:r>
      <w:r>
        <w:t xml:space="preserve"> gyakorlóhelyen eltöltött minimum 160 munkaórát jelent. (Ez a tanegység teljesítéshez szükséges minimumnak tekintendő, némelyik gyakorlóhely több munkát kíván a gyakornokoktól, néha pedig érdemes a gyakorlóhely által f</w:t>
      </w:r>
      <w:r>
        <w:t xml:space="preserve">elkínált többletmunka lehetőségével élni.) </w:t>
      </w:r>
      <w:r>
        <w:rPr>
          <w:i/>
        </w:rPr>
        <w:t>160 órát meg nem haladó gyakorlat esetén nem szükséges szerződés kötése a gyakorlati hellyel.</w:t>
      </w:r>
    </w:p>
    <w:p w:rsidR="00F12DEA" w:rsidRDefault="006F375A">
      <w:pPr>
        <w:spacing w:before="240" w:line="276" w:lineRule="auto"/>
        <w:jc w:val="both"/>
      </w:pPr>
      <w:r>
        <w:t>Amennyiben a szakmai gyakorlat ideje meghaladja a fenti időtartamot, úgy a fogadó intézettel együttműködési megállapodá</w:t>
      </w:r>
      <w:r>
        <w:t>st kell kötni a felsőoktatási szakképzésről és a felsőoktatási képzéshez kapcsolódó szakmai gyakorlat egyes kérdéseiről szóló 230/2012. (VIII. 28.) Korm. rendelet 4. 15.§. (1. sz. melléklet) alapján (kivéve a csoportos szakmai gyakorlatokat). Együttműködés</w:t>
      </w:r>
      <w:r>
        <w:t>i megállapodás a befogadó fél kezdeményezésére abban az esetben is köthető, amennyiben a szakmai gyakorlat ideje nem haladja meg a fenti időtartamot. Az együttműködési megállapodások nyilvántartását az OKOSZ vezeti. A kiválasztott szakmai gyakorlati helyek</w:t>
      </w:r>
      <w:r>
        <w:t>kel – amennyiben szükséges – az együttműködési szerződés megkötése a PPKE BTK Oktatáskoordinációs Osztály közreműködésével a Dékáni Hivatal feladata.</w:t>
      </w:r>
    </w:p>
    <w:p w:rsidR="00F12DEA" w:rsidRDefault="006F375A">
      <w:pPr>
        <w:spacing w:before="240" w:line="276" w:lineRule="auto"/>
        <w:jc w:val="both"/>
      </w:pPr>
      <w:r>
        <w:lastRenderedPageBreak/>
        <w:t>Azok, akik a 2017/2018-as tanév előtt kezdték meg tanulmányaikat a PR szakmai gyakorlat / Újságírás szakma</w:t>
      </w:r>
      <w:r>
        <w:t xml:space="preserve">i gyakorlat / Film videó szakmai gyakorlat nevű tárgyat kell felvegyék (értelemszerűen a szakirányuknak megfelelően). A tanulmányaikat a 2017/2018-as tanévben vagy azt követően megkezdett hallgatók a Szakmai gyakorlat 1. és Szakmai gyakorlat 2. elnevezésű </w:t>
      </w:r>
      <w:r>
        <w:t>tárgyakat kell felvegyék (mindkettőt, szakiránytól függetlenül).</w:t>
      </w:r>
    </w:p>
    <w:p w:rsidR="00F12DEA" w:rsidRDefault="006F375A">
      <w:pPr>
        <w:spacing w:before="240" w:line="276" w:lineRule="auto"/>
        <w:ind w:firstLine="720"/>
        <w:jc w:val="both"/>
      </w:pPr>
      <w:r>
        <w:t xml:space="preserve"> </w:t>
      </w:r>
    </w:p>
    <w:p w:rsidR="00F12DEA" w:rsidRDefault="006F375A">
      <w:pPr>
        <w:spacing w:before="240" w:line="276" w:lineRule="auto"/>
        <w:jc w:val="both"/>
      </w:pPr>
      <w:r>
        <w:t>A szakmai gyakorlatot abban a félévben kell felvenni, amikor a hallgató a szakmai gyakorlat elvégzését igazolni tudja. (Ha valaki nyáron végzi szakmai gyakorlatát, akkor az őszi félévben. A</w:t>
      </w:r>
      <w:r>
        <w:t xml:space="preserve"> tavaszi félévben nem érdemes felvenni olyan szakmai gyakorlatot, amelyet a hallgató a nyáron teljesít, vagy akkor fejez be, hiszen a teljesítést a félév végén igazolni kell. Ha nem igazolja, „nem teljesített" tanegysége keletkezik.)</w:t>
      </w:r>
    </w:p>
    <w:p w:rsidR="00F12DEA" w:rsidRDefault="006F375A">
      <w:pPr>
        <w:spacing w:before="240" w:line="276" w:lineRule="auto"/>
        <w:jc w:val="both"/>
      </w:pPr>
      <w:r>
        <w:t>A szakmai gyakorlat cé</w:t>
      </w:r>
      <w:r>
        <w:t>lja a szakmai ismeretek gyakorlása, bővítése. Ennek érdekében a hallgatók keresnek gyakorlóhelyet vagy az illetékes intézet által kijelölt gyakorlati helyek közül kell választaniuk. Levelező tagozat esetében a hallgató választhatja saját munkahelyét is, am</w:t>
      </w:r>
      <w:r>
        <w:t>ennyiben az a kritériumoknak megfelel. A hallgató felelőssége tehát a gyakorlati hely időben történő megválasztása.</w:t>
      </w:r>
    </w:p>
    <w:p w:rsidR="00F12DEA" w:rsidRDefault="006F375A">
      <w:pPr>
        <w:spacing w:before="240" w:line="276" w:lineRule="auto"/>
        <w:jc w:val="both"/>
      </w:pPr>
      <w:r>
        <w:t xml:space="preserve">A szakmai </w:t>
      </w:r>
      <w:r>
        <w:rPr>
          <w:i/>
        </w:rPr>
        <w:t>gyakorlat megkezdése előtt</w:t>
      </w:r>
      <w:r>
        <w:t xml:space="preserve"> a hallgató a szakmai gyakorlatról egyéni </w:t>
      </w:r>
      <w:r>
        <w:rPr>
          <w:i/>
        </w:rPr>
        <w:t>munkatervet</w:t>
      </w:r>
      <w:r>
        <w:t xml:space="preserve"> állít össze két példányban, amelyet a szakirányvez</w:t>
      </w:r>
      <w:r>
        <w:t xml:space="preserve">etőnek aláírásával jóvá kell hagynia az ún. </w:t>
      </w:r>
      <w:r>
        <w:rPr>
          <w:i/>
        </w:rPr>
        <w:t>engedélyező lapon</w:t>
      </w:r>
      <w:r>
        <w:t>.  (A szakmai gyakorlatok tervezéséhez a formanyomtatvány letölthető itt az intézet oldalán.)</w:t>
      </w:r>
    </w:p>
    <w:p w:rsidR="00F12DEA" w:rsidRDefault="006F375A">
      <w:pPr>
        <w:spacing w:before="240" w:line="276" w:lineRule="auto"/>
        <w:jc w:val="both"/>
      </w:pPr>
      <w:r>
        <w:t xml:space="preserve">A gyakorlat elvégzését követően a gyakorlatvezető az </w:t>
      </w:r>
      <w:r>
        <w:rPr>
          <w:i/>
        </w:rPr>
        <w:t>igazoláson</w:t>
      </w:r>
      <w:r>
        <w:t xml:space="preserve"> röviden bemutatja a hallgató által vé</w:t>
      </w:r>
      <w:r>
        <w:t>gzett tevékenységeket és jellemzi, értékeli a hallgató munkáját, teljesítményét. Ezt követően a szakmai gyakorlat teljesítéséről a hallgató beszámolót készít.</w:t>
      </w:r>
    </w:p>
    <w:p w:rsidR="00F12DEA" w:rsidRDefault="006F375A">
      <w:pPr>
        <w:spacing w:before="240" w:line="276" w:lineRule="auto"/>
        <w:jc w:val="both"/>
      </w:pPr>
      <w:r>
        <w:t>A beszámoló három részből áll:</w:t>
      </w:r>
    </w:p>
    <w:p w:rsidR="00F12DEA" w:rsidRDefault="006F375A">
      <w:pPr>
        <w:spacing w:before="240" w:line="276" w:lineRule="auto"/>
        <w:jc w:val="both"/>
      </w:pPr>
      <w:r>
        <w:t xml:space="preserve"> </w:t>
      </w:r>
    </w:p>
    <w:p w:rsidR="00F12DEA" w:rsidRDefault="006F375A">
      <w:pPr>
        <w:numPr>
          <w:ilvl w:val="0"/>
          <w:numId w:val="15"/>
        </w:numPr>
        <w:spacing w:line="276" w:lineRule="auto"/>
        <w:jc w:val="both"/>
      </w:pPr>
      <w:r>
        <w:t xml:space="preserve">A szakmai gyakorlat </w:t>
      </w:r>
      <w:r>
        <w:rPr>
          <w:color w:val="FF0000"/>
          <w:u w:val="single"/>
        </w:rPr>
        <w:t>megkezdését megelőzően</w:t>
      </w:r>
      <w:r>
        <w:rPr>
          <w:color w:val="FF0000"/>
        </w:rPr>
        <w:t xml:space="preserve"> </w:t>
      </w:r>
      <w:r>
        <w:t xml:space="preserve">leadott </w:t>
      </w:r>
      <w:r>
        <w:rPr>
          <w:b/>
        </w:rPr>
        <w:t>munkaterv/engedélyező lap</w:t>
      </w:r>
      <w:r>
        <w:t>.</w:t>
      </w:r>
      <w:r>
        <w:br/>
      </w:r>
    </w:p>
    <w:p w:rsidR="00F12DEA" w:rsidRDefault="006F375A">
      <w:pPr>
        <w:numPr>
          <w:ilvl w:val="0"/>
          <w:numId w:val="20"/>
        </w:numPr>
        <w:spacing w:line="276" w:lineRule="auto"/>
        <w:jc w:val="both"/>
      </w:pPr>
      <w:r>
        <w:rPr>
          <w:b/>
        </w:rPr>
        <w:t>Szakmai gyakorlat igazolás</w:t>
      </w:r>
      <w:r>
        <w:t>, amely tartalmazza az adott gyakorlóhelyen eltöltött munkaórák számát, a végzett feladat típusát és a gyakorlóhely rövid szakmai értékelését, valamint a szakirányvezető ezen igazolja a szakmai gyakorla</w:t>
      </w:r>
      <w:r>
        <w:t>t teljesítését.</w:t>
      </w:r>
      <w:r>
        <w:br/>
        <w:t xml:space="preserve"> </w:t>
      </w:r>
    </w:p>
    <w:p w:rsidR="00F12DEA" w:rsidRDefault="006F375A">
      <w:pPr>
        <w:numPr>
          <w:ilvl w:val="0"/>
          <w:numId w:val="11"/>
        </w:numPr>
        <w:spacing w:after="240" w:line="276" w:lineRule="auto"/>
        <w:jc w:val="both"/>
      </w:pPr>
      <w:r>
        <w:t xml:space="preserve">A szakmai gyakorlatot végző hallgató 5000-7000 leütés terjedelmű, géppel írt </w:t>
      </w:r>
      <w:r>
        <w:rPr>
          <w:b/>
        </w:rPr>
        <w:t>beszámolóját</w:t>
      </w:r>
      <w:r>
        <w:t xml:space="preserve"> arról, hogy milyen munkát végzett, milyen szakmai kompetenciákat sajátított el, és milyen tanulságokat vont le saját maga számára.</w:t>
      </w:r>
    </w:p>
    <w:p w:rsidR="00F12DEA" w:rsidRDefault="006F375A">
      <w:pPr>
        <w:spacing w:line="276" w:lineRule="auto"/>
        <w:ind w:left="1440" w:hanging="720"/>
        <w:jc w:val="both"/>
      </w:pPr>
      <w:r>
        <w:lastRenderedPageBreak/>
        <w:t xml:space="preserve"> </w:t>
      </w:r>
    </w:p>
    <w:p w:rsidR="00F12DEA" w:rsidRDefault="006F375A">
      <w:pPr>
        <w:spacing w:before="240" w:line="276" w:lineRule="auto"/>
        <w:jc w:val="both"/>
      </w:pPr>
      <w:r>
        <w:t>A gyakorlat bef</w:t>
      </w:r>
      <w:r>
        <w:t>ejeztével az oktató által már korábban aláírt munkatervet, a gyakorlatvezető és a hallgató által aláírt igazolás eredeti példányát, valamint a beszámolót a hallgató köteles leadni a gyakorlatért felelős tanárnak legkésőbb a szorgalmi időszak végéig. Az iga</w:t>
      </w:r>
      <w:r>
        <w:t>zolás és az előzetes engedély ellenőrzését követően az oktatásszervező továbbítja azokat a Tanulmányi Osztályra, amely rögzíti a Neptun rendszerben a szakmai gyakorlathoz kapcsolódó információkat, és archiválja a hallgató személyi anyagában az igazolást, v</w:t>
      </w:r>
      <w:r>
        <w:t>alamint az előzetes engedélyt.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12DEA" w:rsidRDefault="006F375A">
      <w:pPr>
        <w:rPr>
          <w:highlight w:val="white"/>
        </w:rPr>
      </w:pPr>
      <w:r>
        <w:br w:type="page"/>
      </w:r>
    </w:p>
    <w:p w:rsidR="00F12DEA" w:rsidRDefault="006F375A">
      <w:pPr>
        <w:pStyle w:val="Cmsor1"/>
        <w:numPr>
          <w:ilvl w:val="0"/>
          <w:numId w:val="10"/>
        </w:numPr>
        <w:ind w:left="993" w:hanging="567"/>
        <w:jc w:val="both"/>
        <w:rPr>
          <w:highlight w:val="white"/>
        </w:rPr>
      </w:pPr>
      <w:bookmarkStart w:id="12" w:name="_heading=h.3rdcrjn" w:colFirst="0" w:colLast="0"/>
      <w:bookmarkEnd w:id="12"/>
      <w:r>
        <w:rPr>
          <w:highlight w:val="white"/>
        </w:rPr>
        <w:lastRenderedPageBreak/>
        <w:t>Online cikk adatlap</w:t>
      </w:r>
    </w:p>
    <w:p w:rsidR="00F12DEA" w:rsidRDefault="00F12DEA">
      <w:pPr>
        <w:jc w:val="both"/>
        <w:rPr>
          <w:highlight w:val="white"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>Szerző: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>Rovat: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>Műfaj: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>Cím: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 xml:space="preserve">Élesítés legkésőbbi időpontja: </w:t>
      </w:r>
    </w:p>
    <w:p w:rsidR="00F12DEA" w:rsidRDefault="00F12DEA">
      <w:pPr>
        <w:jc w:val="both"/>
        <w:rPr>
          <w:b/>
        </w:rPr>
      </w:pPr>
    </w:p>
    <w:p w:rsidR="00F12DEA" w:rsidRDefault="00F12DEA">
      <w:pPr>
        <w:jc w:val="both"/>
        <w:rPr>
          <w:b/>
        </w:rPr>
      </w:pPr>
    </w:p>
    <w:p w:rsidR="00F12DEA" w:rsidRDefault="006F375A">
      <w:pPr>
        <w:jc w:val="both"/>
        <w:rPr>
          <w:b/>
        </w:rPr>
      </w:pPr>
      <w:r>
        <w:rPr>
          <w:b/>
        </w:rPr>
        <w:t>Cikk állapota:</w:t>
      </w:r>
    </w:p>
    <w:p w:rsidR="00F12DEA" w:rsidRDefault="00F12DEA">
      <w:pPr>
        <w:jc w:val="both"/>
      </w:pPr>
    </w:p>
    <w:p w:rsidR="00F12DEA" w:rsidRDefault="006F3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</w:pPr>
      <w:r>
        <w:rPr>
          <w:color w:val="000000"/>
        </w:rPr>
        <w:t xml:space="preserve">Elküldve a címlapszerkesztőnek és </w:t>
      </w:r>
      <w:hyperlink r:id="rId13">
        <w:r>
          <w:rPr>
            <w:color w:val="366091"/>
            <w:u w:val="single"/>
          </w:rPr>
          <w:t>andok.monika@btk.ppke.hu</w:t>
        </w:r>
      </w:hyperlink>
      <w:r>
        <w:rPr>
          <w:color w:val="000000"/>
        </w:rPr>
        <w:t xml:space="preserve"> címre: IGEN / NEM</w:t>
      </w:r>
      <w:r>
        <w:rPr>
          <w:color w:val="000000"/>
        </w:rPr>
        <w:br/>
      </w:r>
    </w:p>
    <w:p w:rsidR="00F12DEA" w:rsidRDefault="006F3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567"/>
        <w:jc w:val="both"/>
      </w:pPr>
      <w:r>
        <w:rPr>
          <w:color w:val="000000"/>
        </w:rPr>
        <w:t>Javítási javaslatok (Andok Mónika elküldi a szerzőnek és az címlapszerkesztőnek):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000000"/>
        </w:rPr>
      </w:pPr>
    </w:p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F12DEA" w:rsidRDefault="00F12DEA">
      <w:pPr>
        <w:pBdr>
          <w:top w:val="nil"/>
          <w:left w:val="nil"/>
          <w:bottom w:val="nil"/>
          <w:right w:val="nil"/>
          <w:between w:val="nil"/>
        </w:pBdr>
        <w:ind w:left="708" w:hanging="720"/>
        <w:rPr>
          <w:color w:val="000000"/>
        </w:rPr>
      </w:pPr>
    </w:p>
    <w:p w:rsidR="00F12DEA" w:rsidRDefault="006F3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567"/>
      </w:pPr>
      <w:r>
        <w:rPr>
          <w:color w:val="000000"/>
        </w:rPr>
        <w:t>Javítva (szerző javítja, a Médiakapu admin felületére feltölti): IGEN / NEM</w:t>
      </w:r>
      <w:r>
        <w:rPr>
          <w:color w:val="000000"/>
        </w:rPr>
        <w:br/>
      </w:r>
    </w:p>
    <w:p w:rsidR="00F12DEA" w:rsidRDefault="006F3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567"/>
      </w:pPr>
      <w:r>
        <w:rPr>
          <w:color w:val="000000"/>
        </w:rPr>
        <w:t>Ellenőrzés: (címlapszerkesztő ellenőrizte): IGEN / NEM</w:t>
      </w:r>
      <w:r>
        <w:rPr>
          <w:color w:val="000000"/>
        </w:rPr>
        <w:br/>
      </w:r>
    </w:p>
    <w:p w:rsidR="00F12DEA" w:rsidRDefault="006F37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567"/>
      </w:pPr>
      <w:r>
        <w:rPr>
          <w:color w:val="000000"/>
        </w:rPr>
        <w:t>Élesítés: (címlapszerkesztő élesíti a Médiakapu felületén, rovatban): IGEN / NEM</w:t>
      </w:r>
    </w:p>
    <w:p w:rsidR="00F12DEA" w:rsidRDefault="00F12DEA">
      <w:pPr>
        <w:ind w:left="708"/>
        <w:jc w:val="both"/>
      </w:pPr>
    </w:p>
    <w:p w:rsidR="00F12DEA" w:rsidRDefault="00F12DEA">
      <w:pPr>
        <w:ind w:left="708"/>
        <w:jc w:val="both"/>
        <w:rPr>
          <w:b/>
        </w:rPr>
      </w:pPr>
    </w:p>
    <w:p w:rsidR="00F12DEA" w:rsidRDefault="00F12DEA">
      <w:pPr>
        <w:jc w:val="both"/>
        <w:rPr>
          <w:b/>
          <w:highlight w:val="white"/>
        </w:rPr>
      </w:pPr>
    </w:p>
    <w:sdt>
      <w:sdtPr>
        <w:tag w:val="goog_rdk_1"/>
        <w:id w:val="-1590682094"/>
      </w:sdtPr>
      <w:sdtEndPr/>
      <w:sdtContent>
        <w:p w:rsidR="00F12DEA" w:rsidRDefault="006F375A">
          <w:pPr>
            <w:jc w:val="both"/>
          </w:pPr>
          <w:r>
            <w:rPr>
              <w:b/>
              <w:highlight w:val="white"/>
            </w:rPr>
            <w:t>Cikk:</w:t>
          </w:r>
        </w:p>
      </w:sdtContent>
    </w:sdt>
    <w:sectPr w:rsidR="00F12DEA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375A">
      <w:r>
        <w:separator/>
      </w:r>
    </w:p>
  </w:endnote>
  <w:endnote w:type="continuationSeparator" w:id="0">
    <w:p w:rsidR="00000000" w:rsidRDefault="006F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EA" w:rsidRDefault="00F12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tbl>
    <w:tblPr>
      <w:tblStyle w:val="a3"/>
      <w:tblW w:w="907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00"/>
      <w:gridCol w:w="4770"/>
    </w:tblGrid>
    <w:tr w:rsidR="00F12DEA">
      <w:tc>
        <w:tcPr>
          <w:tcW w:w="4300" w:type="dxa"/>
        </w:tcPr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Budapest, 2019. </w:t>
          </w:r>
          <w:r>
            <w:rPr>
              <w:sz w:val="20"/>
              <w:szCs w:val="20"/>
            </w:rPr>
            <w:t>szeptember 13</w:t>
          </w:r>
          <w:r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br/>
          </w:r>
          <w:r>
            <w:rPr>
              <w:sz w:val="20"/>
              <w:szCs w:val="20"/>
            </w:rPr>
            <w:t>6</w:t>
          </w:r>
          <w:r>
            <w:rPr>
              <w:color w:val="000000"/>
              <w:sz w:val="20"/>
              <w:szCs w:val="20"/>
            </w:rPr>
            <w:t>.0 változat</w:t>
          </w:r>
        </w:p>
      </w:tc>
      <w:tc>
        <w:tcPr>
          <w:tcW w:w="4770" w:type="dxa"/>
        </w:tcPr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F12DEA" w:rsidRDefault="00F12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375A">
      <w:r>
        <w:separator/>
      </w:r>
    </w:p>
  </w:footnote>
  <w:footnote w:type="continuationSeparator" w:id="0">
    <w:p w:rsidR="00000000" w:rsidRDefault="006F375A">
      <w:r>
        <w:continuationSeparator/>
      </w:r>
    </w:p>
  </w:footnote>
  <w:footnote w:id="1"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Legfeljebb 20% </w:t>
      </w:r>
      <w:r>
        <w:rPr>
          <w:sz w:val="20"/>
          <w:szCs w:val="20"/>
        </w:rPr>
        <w:t>zene arány</w:t>
      </w:r>
      <w:r>
        <w:rPr>
          <w:color w:val="000000"/>
          <w:sz w:val="20"/>
          <w:szCs w:val="20"/>
        </w:rPr>
        <w:t xml:space="preserve"> megengedett.</w:t>
      </w:r>
    </w:p>
  </w:footnote>
  <w:footnote w:id="2">
    <w:p w:rsidR="00F12DEA" w:rsidRDefault="006F37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Szabadon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EA" w:rsidRDefault="00F12D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9356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96"/>
      <w:gridCol w:w="8260"/>
    </w:tblGrid>
    <w:tr w:rsidR="00F12DEA">
      <w:tc>
        <w:tcPr>
          <w:tcW w:w="1096" w:type="dxa"/>
        </w:tcPr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hu-HU"/>
            </w:rPr>
            <w:drawing>
              <wp:inline distT="0" distB="0" distL="0" distR="0">
                <wp:extent cx="440659" cy="654104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59" cy="6541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0" w:type="dxa"/>
        </w:tcPr>
        <w:p w:rsidR="00F12DEA" w:rsidRDefault="00F12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</w:p>
        <w:p w:rsidR="00F12DEA" w:rsidRDefault="006F37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Pázmány Péter Katolikus Egyetem Bölcsészet- és Társadalomtudományi Kar</w:t>
          </w:r>
          <w:r>
            <w:rPr>
              <w:color w:val="000000"/>
            </w:rPr>
            <w:br/>
            <w:t>Kommunikáció- és Médiatudományi Intézet</w:t>
          </w:r>
        </w:p>
      </w:tc>
    </w:tr>
  </w:tbl>
  <w:p w:rsidR="00F12DEA" w:rsidRDefault="00F12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59"/>
    <w:multiLevelType w:val="multilevel"/>
    <w:tmpl w:val="CFD261D6"/>
    <w:lvl w:ilvl="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41541"/>
    <w:multiLevelType w:val="multilevel"/>
    <w:tmpl w:val="19BE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263C1B"/>
    <w:multiLevelType w:val="multilevel"/>
    <w:tmpl w:val="104A2E7C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EC3D99"/>
    <w:multiLevelType w:val="multilevel"/>
    <w:tmpl w:val="948AFDBE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730C0D"/>
    <w:multiLevelType w:val="multilevel"/>
    <w:tmpl w:val="F536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BD4"/>
    <w:multiLevelType w:val="multilevel"/>
    <w:tmpl w:val="D410000E"/>
    <w:lvl w:ilvl="0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-.%2."/>
      <w:lvlJc w:val="left"/>
      <w:pPr>
        <w:ind w:left="1254" w:hanging="720"/>
      </w:pPr>
    </w:lvl>
    <w:lvl w:ilvl="2">
      <w:start w:val="1"/>
      <w:numFmt w:val="decimal"/>
      <w:lvlText w:val="-.%2.%3."/>
      <w:lvlJc w:val="left"/>
      <w:pPr>
        <w:ind w:left="1428" w:hanging="719"/>
      </w:pPr>
      <w:rPr>
        <w:rFonts w:ascii="Cambria" w:eastAsia="Cambria" w:hAnsi="Cambria" w:cs="Cambria"/>
        <w:color w:val="366091"/>
      </w:rPr>
    </w:lvl>
    <w:lvl w:ilvl="3">
      <w:start w:val="1"/>
      <w:numFmt w:val="decimal"/>
      <w:lvlText w:val="-.%2.%3.%4."/>
      <w:lvlJc w:val="left"/>
      <w:pPr>
        <w:ind w:left="1962" w:hanging="1080"/>
      </w:pPr>
    </w:lvl>
    <w:lvl w:ilvl="4">
      <w:start w:val="1"/>
      <w:numFmt w:val="decimal"/>
      <w:lvlText w:val="-.%2.%3.%4.%5."/>
      <w:lvlJc w:val="left"/>
      <w:pPr>
        <w:ind w:left="2136" w:hanging="1080"/>
      </w:pPr>
    </w:lvl>
    <w:lvl w:ilvl="5">
      <w:start w:val="1"/>
      <w:numFmt w:val="decimal"/>
      <w:lvlText w:val="-.%2.%3.%4.%5.%6."/>
      <w:lvlJc w:val="left"/>
      <w:pPr>
        <w:ind w:left="2670" w:hanging="1440"/>
      </w:pPr>
    </w:lvl>
    <w:lvl w:ilvl="6">
      <w:start w:val="1"/>
      <w:numFmt w:val="decimal"/>
      <w:lvlText w:val="-.%2.%3.%4.%5.%6.%7."/>
      <w:lvlJc w:val="left"/>
      <w:pPr>
        <w:ind w:left="2844" w:hanging="1440"/>
      </w:pPr>
    </w:lvl>
    <w:lvl w:ilvl="7">
      <w:start w:val="1"/>
      <w:numFmt w:val="decimal"/>
      <w:lvlText w:val="-.%2.%3.%4.%5.%6.%7.%8."/>
      <w:lvlJc w:val="left"/>
      <w:pPr>
        <w:ind w:left="3378" w:hanging="1800"/>
      </w:pPr>
    </w:lvl>
    <w:lvl w:ilvl="8">
      <w:start w:val="1"/>
      <w:numFmt w:val="decimal"/>
      <w:lvlText w:val="-.%2.%3.%4.%5.%6.%7.%8.%9."/>
      <w:lvlJc w:val="left"/>
      <w:pPr>
        <w:ind w:left="3552" w:hanging="1800"/>
      </w:pPr>
    </w:lvl>
  </w:abstractNum>
  <w:abstractNum w:abstractNumId="6" w15:restartNumberingAfterBreak="0">
    <w:nsid w:val="37450E4A"/>
    <w:multiLevelType w:val="multilevel"/>
    <w:tmpl w:val="B2749C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C06AF"/>
    <w:multiLevelType w:val="multilevel"/>
    <w:tmpl w:val="39EA599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1C46A0"/>
    <w:multiLevelType w:val="multilevel"/>
    <w:tmpl w:val="6DFE4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8D1F3D"/>
    <w:multiLevelType w:val="multilevel"/>
    <w:tmpl w:val="3EF0EF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448D0"/>
    <w:multiLevelType w:val="multilevel"/>
    <w:tmpl w:val="157CA83A"/>
    <w:lvl w:ilvl="0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1A22CE"/>
    <w:multiLevelType w:val="multilevel"/>
    <w:tmpl w:val="D782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C84FE7"/>
    <w:multiLevelType w:val="multilevel"/>
    <w:tmpl w:val="0CC2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mbria" w:eastAsia="Cambria" w:hAnsi="Cambria" w:cs="Cambria"/>
        <w:color w:val="366091"/>
      </w:r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3" w15:restartNumberingAfterBreak="0">
    <w:nsid w:val="50CA2094"/>
    <w:multiLevelType w:val="multilevel"/>
    <w:tmpl w:val="E7985000"/>
    <w:lvl w:ilvl="0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92E0114"/>
    <w:multiLevelType w:val="multilevel"/>
    <w:tmpl w:val="FD426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25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rFonts w:ascii="Cambria" w:eastAsia="Cambria" w:hAnsi="Cambria" w:cs="Cambria"/>
        <w:color w:val="366091"/>
      </w:r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5" w15:restartNumberingAfterBreak="0">
    <w:nsid w:val="5D0B2915"/>
    <w:multiLevelType w:val="multilevel"/>
    <w:tmpl w:val="8E5614DE"/>
    <w:lvl w:ilvl="0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8D156B0"/>
    <w:multiLevelType w:val="multilevel"/>
    <w:tmpl w:val="BDF4D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0DD1E2D"/>
    <w:multiLevelType w:val="multilevel"/>
    <w:tmpl w:val="A7C4A2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F33E0"/>
    <w:multiLevelType w:val="multilevel"/>
    <w:tmpl w:val="C87CB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CA5F7F"/>
    <w:multiLevelType w:val="multilevel"/>
    <w:tmpl w:val="8AF675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30300A"/>
    <w:multiLevelType w:val="multilevel"/>
    <w:tmpl w:val="54EC34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6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A"/>
    <w:rsid w:val="006F375A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37362-A0CC-40BD-B3F8-B412FDAC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9BC"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262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27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D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Kiemels2">
    <w:name w:val="Strong"/>
    <w:basedOn w:val="Bekezdsalapbettpusa"/>
    <w:uiPriority w:val="22"/>
    <w:qFormat/>
    <w:rsid w:val="001359BC"/>
    <w:rPr>
      <w:b/>
      <w:bCs/>
    </w:rPr>
  </w:style>
  <w:style w:type="paragraph" w:styleId="Kpalrs">
    <w:name w:val="caption"/>
    <w:basedOn w:val="Norml"/>
    <w:qFormat/>
    <w:rsid w:val="001359BC"/>
    <w:pPr>
      <w:suppressLineNumbers/>
      <w:spacing w:before="120" w:after="120"/>
    </w:pPr>
    <w:rPr>
      <w:rFonts w:cs="Mangal"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6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iperhivatkozs">
    <w:name w:val="Hyperlink"/>
    <w:basedOn w:val="Bekezdsalapbettpusa"/>
    <w:uiPriority w:val="99"/>
    <w:unhideWhenUsed/>
    <w:rsid w:val="00BE271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E2710"/>
  </w:style>
  <w:style w:type="paragraph" w:styleId="Buborkszveg">
    <w:name w:val="Balloon Text"/>
    <w:basedOn w:val="Norml"/>
    <w:link w:val="BuborkszvegChar"/>
    <w:uiPriority w:val="99"/>
    <w:semiHidden/>
    <w:unhideWhenUsed/>
    <w:rsid w:val="00BE2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710"/>
    <w:rPr>
      <w:rFonts w:ascii="Tahoma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2168C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815C9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15C9"/>
    <w:pPr>
      <w:spacing w:after="100"/>
    </w:pPr>
  </w:style>
  <w:style w:type="character" w:customStyle="1" w:styleId="apple-style-span">
    <w:name w:val="apple-style-span"/>
    <w:basedOn w:val="Bekezdsalapbettpusa"/>
    <w:rsid w:val="00981B4A"/>
  </w:style>
  <w:style w:type="character" w:customStyle="1" w:styleId="Cmsor2Char">
    <w:name w:val="Címsor 2 Char"/>
    <w:basedOn w:val="Bekezdsalapbettpusa"/>
    <w:link w:val="Cmsor2"/>
    <w:uiPriority w:val="9"/>
    <w:rsid w:val="007727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J2">
    <w:name w:val="toc 2"/>
    <w:basedOn w:val="Norml"/>
    <w:next w:val="Norml"/>
    <w:autoRedefine/>
    <w:uiPriority w:val="39"/>
    <w:unhideWhenUsed/>
    <w:rsid w:val="001F664F"/>
    <w:pPr>
      <w:spacing w:after="100"/>
      <w:ind w:left="240"/>
    </w:pPr>
  </w:style>
  <w:style w:type="paragraph" w:styleId="lfej">
    <w:name w:val="header"/>
    <w:basedOn w:val="Norml"/>
    <w:link w:val="lfejChar"/>
    <w:uiPriority w:val="99"/>
    <w:unhideWhenUsed/>
    <w:rsid w:val="000A73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346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A73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346"/>
    <w:rPr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1D4C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J3">
    <w:name w:val="toc 3"/>
    <w:basedOn w:val="Norml"/>
    <w:next w:val="Norml"/>
    <w:autoRedefine/>
    <w:uiPriority w:val="39"/>
    <w:unhideWhenUsed/>
    <w:rsid w:val="001D4C47"/>
    <w:pPr>
      <w:spacing w:after="100"/>
      <w:ind w:left="480"/>
    </w:pPr>
  </w:style>
  <w:style w:type="paragraph" w:styleId="Nincstrkz">
    <w:name w:val="No Spacing"/>
    <w:uiPriority w:val="1"/>
    <w:qFormat/>
    <w:rsid w:val="005D25FB"/>
    <w:pPr>
      <w:suppressAutoHyphens/>
    </w:pPr>
    <w:rPr>
      <w:lang w:eastAsia="zh-CN"/>
    </w:rPr>
  </w:style>
  <w:style w:type="table" w:styleId="Rcsostblzat">
    <w:name w:val="Table Grid"/>
    <w:basedOn w:val="Normltblzat"/>
    <w:uiPriority w:val="59"/>
    <w:rsid w:val="0088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1E2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1E25"/>
    <w:rPr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41E25"/>
    <w:rPr>
      <w:vertAlign w:val="superscript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sz.hu/" TargetMode="External"/><Relationship Id="rId13" Type="http://schemas.openxmlformats.org/officeDocument/2006/relationships/hyperlink" Target="mailto:andok.monika@btk.pp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ok.monika@btk.ppk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jtoszakszervezet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kusz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k-press.h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y8564aS8meEOTooG167QpzLCg==">AMUW2mU5JoznVkbR7Yn39eOKmEwJaTuMbP/7tmk5CaqyP/LGc9wpE5uU65QL0DHBbWhluQMB7qB1j2KRCie97MsXv+3FXw1T4k5/kC+zxNJ4CtCSrj2ND274M4hT2G6to7wQZWmL3gLAUV7dWQZcAqIs0V+vI65ZakSfS8i9wG9F86e+RQaNzPP/11ItPBuB6AaYDPZUIwdQSxx1yHVeeMeV9Zn4x5zekv6Z9Bi2yy8FIk5L0XYK8+g2/Dt8iskhRVqMnAoqz9mEGpgqJWF7Dywvqn3d3W6RLWets2wr/Rxz9174+8I6oGo7WAVoGhfq7BRhde46gQ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5381</Words>
  <Characters>37132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Radetzky András</dc:creator>
  <cp:lastModifiedBy>Bajnóczi-Dornics Szilvia</cp:lastModifiedBy>
  <cp:revision>2</cp:revision>
  <dcterms:created xsi:type="dcterms:W3CDTF">2020-10-08T12:38:00Z</dcterms:created>
  <dcterms:modified xsi:type="dcterms:W3CDTF">2020-10-08T12:38:00Z</dcterms:modified>
</cp:coreProperties>
</file>