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5F" w:rsidRDefault="0050045F">
      <w:pPr>
        <w:jc w:val="both"/>
        <w:rPr>
          <w:b/>
          <w:sz w:val="36"/>
          <w:szCs w:val="36"/>
        </w:rPr>
      </w:pPr>
      <w:bookmarkStart w:id="0" w:name="_GoBack"/>
      <w:bookmarkEnd w:id="0"/>
    </w:p>
    <w:p w:rsidR="0050045F" w:rsidRDefault="0050045F">
      <w:pPr>
        <w:jc w:val="center"/>
        <w:rPr>
          <w:b/>
          <w:sz w:val="36"/>
          <w:szCs w:val="36"/>
        </w:rPr>
      </w:pPr>
    </w:p>
    <w:p w:rsidR="0050045F" w:rsidRDefault="0050045F">
      <w:pPr>
        <w:jc w:val="center"/>
        <w:rPr>
          <w:b/>
          <w:sz w:val="36"/>
          <w:szCs w:val="36"/>
        </w:rPr>
      </w:pPr>
    </w:p>
    <w:p w:rsidR="0050045F" w:rsidRDefault="007E78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Közkapcsolatok specializáció (BA)</w:t>
      </w:r>
    </w:p>
    <w:p w:rsidR="0050045F" w:rsidRDefault="007E78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Közösségi és közéleti specializáció (MA)</w:t>
      </w:r>
    </w:p>
    <w:p w:rsidR="0050045F" w:rsidRDefault="007E782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(public relations</w:t>
      </w:r>
      <w:r>
        <w:rPr>
          <w:b/>
          <w:sz w:val="28"/>
          <w:szCs w:val="28"/>
        </w:rPr>
        <w:t>)</w:t>
      </w:r>
    </w:p>
    <w:p w:rsidR="0050045F" w:rsidRDefault="0050045F">
      <w:pPr>
        <w:jc w:val="both"/>
        <w:rPr>
          <w:b/>
        </w:rPr>
      </w:pPr>
    </w:p>
    <w:p w:rsidR="0050045F" w:rsidRDefault="0050045F">
      <w:pPr>
        <w:jc w:val="both"/>
        <w:rPr>
          <w:b/>
        </w:rPr>
      </w:pPr>
    </w:p>
    <w:p w:rsidR="0050045F" w:rsidRDefault="0050045F">
      <w:pPr>
        <w:jc w:val="both"/>
        <w:rPr>
          <w:b/>
        </w:rPr>
      </w:pPr>
    </w:p>
    <w:p w:rsidR="0050045F" w:rsidRDefault="0050045F">
      <w:pPr>
        <w:jc w:val="both"/>
        <w:rPr>
          <w:b/>
        </w:rPr>
      </w:pPr>
    </w:p>
    <w:p w:rsidR="0050045F" w:rsidRDefault="007E78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rFonts w:ascii="Cambria" w:eastAsia="Cambria" w:hAnsi="Cambria" w:cs="Cambria"/>
          <w:color w:val="366091"/>
          <w:sz w:val="36"/>
          <w:szCs w:val="36"/>
        </w:rPr>
      </w:pPr>
      <w:r>
        <w:rPr>
          <w:rFonts w:ascii="Cambria" w:eastAsia="Cambria" w:hAnsi="Cambria" w:cs="Cambria"/>
          <w:color w:val="366091"/>
          <w:sz w:val="36"/>
          <w:szCs w:val="36"/>
        </w:rPr>
        <w:t>Tartalom:</w:t>
      </w:r>
    </w:p>
    <w:p w:rsidR="0050045F" w:rsidRDefault="0050045F">
      <w:pPr>
        <w:jc w:val="both"/>
      </w:pPr>
    </w:p>
    <w:p w:rsidR="0050045F" w:rsidRDefault="0050045F">
      <w:pPr>
        <w:jc w:val="both"/>
      </w:pPr>
    </w:p>
    <w:p w:rsidR="0050045F" w:rsidRDefault="0050045F">
      <w:pPr>
        <w:jc w:val="both"/>
      </w:pPr>
    </w:p>
    <w:p w:rsidR="0050045F" w:rsidRDefault="0050045F">
      <w:pPr>
        <w:jc w:val="both"/>
        <w:rPr>
          <w:sz w:val="28"/>
          <w:szCs w:val="28"/>
        </w:rPr>
      </w:pPr>
    </w:p>
    <w:sdt>
      <w:sdtPr>
        <w:id w:val="-764693791"/>
        <w:docPartObj>
          <w:docPartGallery w:val="Table of Contents"/>
          <w:docPartUnique/>
        </w:docPartObj>
      </w:sdtPr>
      <w:sdtEndPr/>
      <w:sdtContent>
        <w:p w:rsidR="0050045F" w:rsidRDefault="007E782A">
          <w:pPr>
            <w:tabs>
              <w:tab w:val="right" w:pos="9074"/>
            </w:tabs>
            <w:spacing w:before="80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color w:val="000000"/>
              </w:rPr>
              <w:t>Bevezető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b/>
              <w:color w:val="000000"/>
            </w:rPr>
            <w:t>2</w:t>
          </w:r>
          <w:r>
            <w:fldChar w:fldCharType="end"/>
          </w:r>
        </w:p>
        <w:p w:rsidR="0050045F" w:rsidRDefault="007E782A">
          <w:pPr>
            <w:tabs>
              <w:tab w:val="right" w:pos="9074"/>
            </w:tabs>
            <w:spacing w:before="200"/>
            <w:rPr>
              <w:color w:val="000000"/>
            </w:rPr>
          </w:pPr>
          <w:hyperlink w:anchor="_heading=h.1fob9te">
            <w:r>
              <w:rPr>
                <w:color w:val="000000"/>
              </w:rPr>
              <w:t>Küldetésnyilatkozat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b/>
              <w:color w:val="000000"/>
            </w:rPr>
            <w:t>4</w:t>
          </w:r>
          <w:r>
            <w:fldChar w:fldCharType="end"/>
          </w:r>
        </w:p>
        <w:p w:rsidR="0050045F" w:rsidRDefault="007E782A">
          <w:pPr>
            <w:tabs>
              <w:tab w:val="right" w:pos="9074"/>
            </w:tabs>
            <w:spacing w:before="200"/>
            <w:rPr>
              <w:color w:val="000000"/>
            </w:rPr>
          </w:pPr>
          <w:hyperlink w:anchor="_heading=h.3znysh7">
            <w:r>
              <w:rPr>
                <w:color w:val="000000"/>
              </w:rPr>
              <w:t>A Projektfeladat szemináriumok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b/>
              <w:color w:val="000000"/>
            </w:rPr>
            <w:t>4</w:t>
          </w:r>
          <w:r>
            <w:fldChar w:fldCharType="end"/>
          </w:r>
        </w:p>
        <w:p w:rsidR="0050045F" w:rsidRDefault="007E782A">
          <w:pPr>
            <w:tabs>
              <w:tab w:val="right" w:pos="9074"/>
            </w:tabs>
            <w:spacing w:before="200"/>
            <w:rPr>
              <w:color w:val="000000"/>
            </w:rPr>
          </w:pPr>
          <w:hyperlink w:anchor="_heading=h.26in1rg">
            <w:r>
              <w:rPr>
                <w:color w:val="000000"/>
              </w:rPr>
              <w:t>Adminisztráció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_heading=h.26in1rg \h </w:instrText>
          </w:r>
          <w:r>
            <w:fldChar w:fldCharType="separate"/>
          </w:r>
          <w:r>
            <w:rPr>
              <w:b/>
              <w:color w:val="000000"/>
            </w:rPr>
            <w:t>8</w:t>
          </w:r>
          <w:r>
            <w:fldChar w:fldCharType="end"/>
          </w:r>
        </w:p>
        <w:p w:rsidR="0050045F" w:rsidRDefault="007E782A">
          <w:pPr>
            <w:tabs>
              <w:tab w:val="right" w:pos="9074"/>
            </w:tabs>
            <w:spacing w:before="200"/>
            <w:rPr>
              <w:color w:val="000000"/>
            </w:rPr>
          </w:pPr>
          <w:hyperlink w:anchor="_heading=h.lnxbz9">
            <w:r>
              <w:rPr>
                <w:color w:val="000000"/>
              </w:rPr>
              <w:t>Eszközkölcsönzés</w:t>
            </w:r>
          </w:hyperlink>
          <w:r>
            <w:rPr>
              <w:color w:val="000000"/>
            </w:rPr>
            <w:tab/>
          </w:r>
          <w:r>
            <w:rPr>
              <w:b/>
              <w:color w:val="000000"/>
            </w:rPr>
            <w:t>9</w:t>
          </w:r>
        </w:p>
        <w:p w:rsidR="0050045F" w:rsidRDefault="007E782A">
          <w:pPr>
            <w:tabs>
              <w:tab w:val="right" w:pos="9074"/>
            </w:tabs>
            <w:spacing w:before="200" w:after="80"/>
            <w:rPr>
              <w:color w:val="000000"/>
            </w:rPr>
          </w:pPr>
          <w:hyperlink w:anchor="_heading=h.35nkun2">
            <w:r>
              <w:rPr>
                <w:color w:val="000000"/>
              </w:rPr>
              <w:t>PR szakmai gyakorlat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_heading=h.35nkun2 \h </w:instrText>
          </w:r>
          <w:r>
            <w:fldChar w:fldCharType="separate"/>
          </w:r>
          <w:r>
            <w:rPr>
              <w:b/>
              <w:color w:val="000000"/>
            </w:rPr>
            <w:t>9</w:t>
          </w:r>
          <w:r>
            <w:fldChar w:fldCharType="end"/>
          </w:r>
          <w:r>
            <w:fldChar w:fldCharType="end"/>
          </w:r>
        </w:p>
      </w:sdtContent>
    </w:sdt>
    <w:p w:rsidR="0050045F" w:rsidRDefault="007E782A">
      <w:pPr>
        <w:jc w:val="both"/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br w:type="page"/>
      </w:r>
    </w:p>
    <w:p w:rsidR="0050045F" w:rsidRDefault="007E782A">
      <w:pPr>
        <w:keepNext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80"/>
        <w:jc w:val="both"/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lastRenderedPageBreak/>
        <w:t>Bevezető</w:t>
      </w:r>
    </w:p>
    <w:p w:rsidR="0050045F" w:rsidRDefault="0050045F">
      <w:pPr>
        <w:jc w:val="both"/>
      </w:pPr>
    </w:p>
    <w:p w:rsidR="0050045F" w:rsidRDefault="007E782A">
      <w:pPr>
        <w:ind w:firstLine="360"/>
        <w:jc w:val="both"/>
        <w:rPr>
          <w:i/>
        </w:rPr>
      </w:pPr>
      <w:r>
        <w:rPr>
          <w:i/>
        </w:rPr>
        <w:t>Szakma</w:t>
      </w:r>
    </w:p>
    <w:p w:rsidR="0050045F" w:rsidRDefault="0050045F">
      <w:pPr>
        <w:jc w:val="both"/>
      </w:pPr>
    </w:p>
    <w:p w:rsidR="0050045F" w:rsidRDefault="007E782A">
      <w:pPr>
        <w:jc w:val="both"/>
      </w:pPr>
      <w:r>
        <w:t>A kommunikáció világának rohamos átalakulását éljük. A folyamat izgalmas, nem mentes a kihívásoktól. Korábban elképzelhetetlen gyorsasággal építjük kapcsolatainkat, soha nem látott mennyiségű információt dolgozunk fel nap, mint nap. A technológiai fejlődés</w:t>
      </w:r>
      <w:r>
        <w:t>, az okostelefonok, táblagépek és a médiakonvergencia új hátteret ad, lényegében digitalizálja az információs, tájékoztató, orientáló szakmákat. A közösségi média, a web 2.0 világában is komoly potenciál rejlik. A PPKE kommunikáció szakán úgy gondoljuk, eg</w:t>
      </w:r>
      <w:r>
        <w:t>yre több szervezet ismeri fel a környezetével való pozitív viszony kialakításának fontosságát, az érdekgazdák elvárásainak való megfelelés szükségességét. Éppen ez teremti meg a public relations, vagy másképpen a közkapcsolatok, a kommunikáció szervezeti s</w:t>
      </w:r>
      <w:r>
        <w:t>zintű menedzselésének egyre növekvő létjogosultságát.</w:t>
      </w:r>
    </w:p>
    <w:p w:rsidR="0050045F" w:rsidRDefault="0050045F">
      <w:pPr>
        <w:jc w:val="both"/>
      </w:pPr>
    </w:p>
    <w:p w:rsidR="0050045F" w:rsidRDefault="007E782A">
      <w:pPr>
        <w:jc w:val="both"/>
      </w:pPr>
      <w:r>
        <w:t>A közkapcsolatok specializáció a szervezetek kommunikációja iránt érdeklődőknek biztosít kiemelkedő infrastruktúrát, magas színvonalú elméleti és gyakorlati kurzusokat, szakmai gyakorlati helyeket. A s</w:t>
      </w:r>
      <w:r>
        <w:t>pecializációt választók jó eséllyel indulnak a munkaerőpiacon, mert alaposan megismerik a szervezetek kommunikációját, a bizalomépítés mikéntjét, magabiztosan használják az itt elsajátított tudást, készségeket, képességeket. Tisztában vannak vele, hogy a n</w:t>
      </w:r>
      <w:r>
        <w:t>yilvánosság nem csak lehetőség, hanem felelősség is egyben. A specializációt végző hallgató megtanulja, hogyan kell a hírnevet felépíteni és megóvni, vagyis menedzselni, a szervezeten belüli és kívüli kommunikáció érdekében használni a public relations esz</w:t>
      </w:r>
      <w:r>
        <w:t>közeit, alkalmazni a módszereit, mindeközben etikus szakmai magatartást tanúsítani.</w:t>
      </w:r>
    </w:p>
    <w:p w:rsidR="0050045F" w:rsidRDefault="0050045F">
      <w:pPr>
        <w:jc w:val="both"/>
      </w:pPr>
    </w:p>
    <w:p w:rsidR="0050045F" w:rsidRDefault="007E782A">
      <w:pPr>
        <w:ind w:firstLine="708"/>
        <w:jc w:val="both"/>
        <w:rPr>
          <w:i/>
        </w:rPr>
      </w:pPr>
      <w:r>
        <w:rPr>
          <w:i/>
        </w:rPr>
        <w:t>Képességek</w:t>
      </w:r>
    </w:p>
    <w:p w:rsidR="0050045F" w:rsidRDefault="0050045F">
      <w:pPr>
        <w:jc w:val="both"/>
        <w:rPr>
          <w:i/>
        </w:rPr>
      </w:pPr>
    </w:p>
    <w:p w:rsidR="0050045F" w:rsidRDefault="007E782A">
      <w:pPr>
        <w:jc w:val="both"/>
      </w:pPr>
      <w:r>
        <w:t>A public relations a bizalom stratégiája. Több dolog kell ahhoz, hogy valaki jó PR-kommunikációs szakember legyen: egyebek mellett alaposság, őszinteség, kitar</w:t>
      </w:r>
      <w:r>
        <w:t>tás. A közhiedelemmel ellentétben ez a szakma nem a szereplésről, hanem a szerepeltetésről szól. A PR szakember nem a reflektorfényben áll, de ő irányítja a reflektort: megmutatja a vállalatot, szervezetet, amelyet képvisel, amely iránt bizalmat és jóakara</w:t>
      </w:r>
      <w:r>
        <w:t xml:space="preserve">tot épít. A képzés során megtanítjuk, hogyan kell megfelelnünk a környezeti elvárásoknak, hogyan kell felismerni az érintettek tekintetét, gondolatát; támpontokat adni, orientálni és párbeszédben maradni az érdekgazdákkal. </w:t>
      </w:r>
    </w:p>
    <w:p w:rsidR="0050045F" w:rsidRDefault="0050045F">
      <w:pPr>
        <w:jc w:val="both"/>
      </w:pPr>
    </w:p>
    <w:p w:rsidR="0050045F" w:rsidRDefault="007E782A">
      <w:pPr>
        <w:jc w:val="both"/>
      </w:pPr>
      <w:r>
        <w:t>A pázmányos infrastruktúra lehe</w:t>
      </w:r>
      <w:r>
        <w:t>tőséget teremt a tanulásra és a szakma legfontosabb ismereteinek elsajátítására. Képzésünk a katolikus gondolkodásmódot és értékrendet szem előtt tartva teret enged a szabad alkotóképesség kiteljesedésének, ezzel segítve az egyéni és kollektív fejlődést eg</w:t>
      </w:r>
      <w:r>
        <w:t>yaránt. Egyediségünk a mindenkori hallgatók egyéni készségeiben, képességeiben, a kreatív kezdeményezésekben rejlik, mely a személyes motiváció mellett a sokszínűséget is garantálja, hiszen mindenki azzal járul hozzá a sikerhez, amivel a legtöbbet és a leg</w:t>
      </w:r>
      <w:r>
        <w:t>jobbat képes nyújtani. Intézményi kereteket teremtünk a közösségépítésre, egymás megismerésére, szakmai kapcsolatok kiépítésére, ezzel is segítve az együttműködő, egymást támogató közösség kialakítását.</w:t>
      </w:r>
    </w:p>
    <w:p w:rsidR="0050045F" w:rsidRDefault="0050045F">
      <w:pPr>
        <w:jc w:val="both"/>
      </w:pPr>
    </w:p>
    <w:p w:rsidR="0050045F" w:rsidRDefault="007E782A">
      <w:pPr>
        <w:ind w:firstLine="708"/>
        <w:jc w:val="both"/>
        <w:rPr>
          <w:i/>
        </w:rPr>
      </w:pPr>
      <w:r>
        <w:rPr>
          <w:i/>
        </w:rPr>
        <w:lastRenderedPageBreak/>
        <w:t>Képzés</w:t>
      </w:r>
    </w:p>
    <w:p w:rsidR="0050045F" w:rsidRDefault="0050045F">
      <w:pPr>
        <w:jc w:val="both"/>
        <w:rPr>
          <w:i/>
        </w:rPr>
      </w:pPr>
    </w:p>
    <w:p w:rsidR="0050045F" w:rsidRDefault="007E782A">
      <w:pPr>
        <w:jc w:val="both"/>
      </w:pPr>
      <w:r>
        <w:t xml:space="preserve">Az előadásokon, szemináriumokon a leendő PR </w:t>
      </w:r>
      <w:r>
        <w:t xml:space="preserve">szakemberek megismerkednek a nemzetközi és a magyar PR szakmával. Bepillantást nyernek a vállalati kommunikációs munka menetébe, a belső PR-en keresztül a hírnévmenedzsmentig, a sajtókapcsolatokon át a lobbizásig, közkapcsolatokig, a marketing PR-en át az </w:t>
      </w:r>
      <w:r>
        <w:t>arculatépítésig. A konkrét szakmai kérdések mellett az etikai, jogi oldal bemutatására is nagy súlyt helyezünk. Jelentős szerepet kap az ún. projektfeladat és a szakmai gyakorlat is. Mindezek elsajátításához iránytűként szolgál az az érték- és normarendsze</w:t>
      </w:r>
      <w:r>
        <w:t>r, melyet a Pázmány Péter Katolikus Egyetem a képzésein keresztül a hallgatók számára átadni, a külvilág felé pedig kommunikálni kíván. Ennek gyakorlatba való átültetése érdekében a specializáció oktatói és hallgatói az egyetem szellemiségének jegyében lát</w:t>
      </w:r>
      <w:r>
        <w:t>ják el felelősségteljes munkájukat, ez pedig megkívánja minden vallási világnézet tiszteletben tartását.</w:t>
      </w:r>
    </w:p>
    <w:p w:rsidR="0050045F" w:rsidRDefault="0050045F">
      <w:pPr>
        <w:jc w:val="both"/>
      </w:pPr>
    </w:p>
    <w:p w:rsidR="0050045F" w:rsidRDefault="007E782A">
      <w:pPr>
        <w:jc w:val="both"/>
      </w:pPr>
      <w:r>
        <w:t>A nyilvános kommunikáció alkotói folyamat. Ennek során az egyetem határozott elvárása az alkotók felé, hogy ebben a folyamatban kulturált és egyetemistához méltó megnyilatkozásokkal vegyenek részt, hiszen minden esetben, amikor hivatásszerűen nyilvános kom</w:t>
      </w:r>
      <w:r>
        <w:t>munikációt folytatnak, a Pázmány Péter Katolikus Egyetemet képviselik. Tanáraink olyan jövőben gondolkodnak, ahol az oktatás a médiakonvergencia és a digitalizáció összes technológiai lehetőségét kihasználva segíti a diákok szakmai előmenetelét. Büszkék va</w:t>
      </w:r>
      <w:r>
        <w:t>gyunk rá, hogy az ország legkülönbözőbb pontjain dolgoznak pázmányosok PR-esek.</w:t>
      </w:r>
    </w:p>
    <w:p w:rsidR="0050045F" w:rsidRDefault="0050045F">
      <w:pPr>
        <w:jc w:val="both"/>
      </w:pPr>
    </w:p>
    <w:p w:rsidR="0050045F" w:rsidRDefault="007E782A">
      <w:pPr>
        <w:ind w:firstLine="708"/>
        <w:jc w:val="both"/>
        <w:rPr>
          <w:i/>
        </w:rPr>
      </w:pPr>
      <w:r>
        <w:rPr>
          <w:i/>
        </w:rPr>
        <w:t>Hivatás</w:t>
      </w:r>
    </w:p>
    <w:p w:rsidR="0050045F" w:rsidRDefault="0050045F">
      <w:pPr>
        <w:jc w:val="both"/>
        <w:rPr>
          <w:i/>
        </w:rPr>
      </w:pPr>
    </w:p>
    <w:p w:rsidR="0050045F" w:rsidRDefault="007E782A">
      <w:pPr>
        <w:jc w:val="both"/>
      </w:pPr>
      <w:r>
        <w:t>A PR-es, a kommunikációs szakember nem teszi le délután négykor a tollat; aki ezt a hivatást választja, az reggel, délben, este is kommunikátor. A szervezete iránti e</w:t>
      </w:r>
      <w:r>
        <w:t>lkötelezettség és felelősség vezeti. Olyan szakma ez, mely mindig változatosságot ígér, kreativitásra ösztönöz, az új felé visz és nyitottá tesz a világra és a többi emberre. Rendkívül változatos, új ismereteket, ismeretségeket hoz és kiteljesít. Az itt sz</w:t>
      </w:r>
      <w:r>
        <w:t xml:space="preserve">erzett tudás jól hasznosítható a tágabb kommunikációs szakmák körében. </w:t>
      </w:r>
    </w:p>
    <w:p w:rsidR="0050045F" w:rsidRDefault="0050045F">
      <w:pPr>
        <w:jc w:val="both"/>
      </w:pPr>
    </w:p>
    <w:p w:rsidR="0050045F" w:rsidRDefault="007E782A">
      <w:pPr>
        <w:jc w:val="both"/>
      </w:pPr>
      <w:bookmarkStart w:id="1" w:name="_heading=h.30j0zll" w:colFirst="0" w:colLast="0"/>
      <w:bookmarkEnd w:id="1"/>
      <w:r>
        <w:t>A pázmányos PR-es hallgatók kimeneti teljesítményeit ezért egy olyan centrum részeként képzeljük el, amely a modern tömegkommunikáció nyújtotta mindenfajta lehetőséget megragad, az íg</w:t>
      </w:r>
      <w:r>
        <w:t>y létrehozott szinergiát pedig arra használja fel, hogy kialakítsa a leendő kommunikátorok hivatástudatát, velük közösen egyetemünket a magyarországi kommunikációoktatás meghatározó és integráns elemévé tegye. A specializáció távlati célja, hogy olyan szak</w:t>
      </w:r>
      <w:r>
        <w:t>mai ismeretet és gyakorlatot biztosítson a hallgatói számára, amely hozzásegíti őket az sikeres elhelyezkedéshez, valamint ahhoz, hogy a szakma iránt érzett elhivatottság és alázat a public relations legkiválóbb képviselőivé tegye őket, építve ezzel az egy</w:t>
      </w:r>
      <w:r>
        <w:t>etem hírnevét is.</w:t>
      </w:r>
    </w:p>
    <w:p w:rsidR="0050045F" w:rsidRDefault="007E782A">
      <w:pPr>
        <w:keepNext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80"/>
        <w:jc w:val="both"/>
        <w:rPr>
          <w:rFonts w:ascii="Cambria" w:eastAsia="Cambria" w:hAnsi="Cambria" w:cs="Cambria"/>
          <w:b/>
          <w:color w:val="366091"/>
          <w:sz w:val="28"/>
          <w:szCs w:val="28"/>
        </w:rPr>
      </w:pPr>
      <w:bookmarkStart w:id="2" w:name="_heading=h.1fob9te" w:colFirst="0" w:colLast="0"/>
      <w:bookmarkEnd w:id="2"/>
      <w:r>
        <w:rPr>
          <w:rFonts w:ascii="Cambria" w:eastAsia="Cambria" w:hAnsi="Cambria" w:cs="Cambria"/>
          <w:b/>
          <w:color w:val="366091"/>
          <w:sz w:val="28"/>
          <w:szCs w:val="28"/>
        </w:rPr>
        <w:t>Küldetésnyilatkozat</w:t>
      </w:r>
    </w:p>
    <w:p w:rsidR="0050045F" w:rsidRDefault="0050045F">
      <w:pPr>
        <w:jc w:val="both"/>
      </w:pPr>
    </w:p>
    <w:p w:rsidR="0050045F" w:rsidRDefault="007E782A">
      <w:pPr>
        <w:jc w:val="both"/>
      </w:pPr>
      <w:r>
        <w:t xml:space="preserve">A Médiakapu 2009-ben a Pázmány Péter Katolikus Egyetem Bölcsészet- és Társadalomtudományi Kar Kommunikáció- és Médiatudományi Intézetének </w:t>
      </w:r>
      <w:r>
        <w:lastRenderedPageBreak/>
        <w:t xml:space="preserve">kezdeményezésére jött létre, hogy hozzájáruljon az itt folyó oktatáshoz, a kar </w:t>
      </w:r>
      <w:r>
        <w:t>működéséhez, hírnevének erősítéséhez, kulturális életéhez. A Médiakapu jeleníti meg a diákok kimeneti teljesítményeit, úgymint a Pázmány TV, Pázmány Rádió műsorait, a Pázmány Film alkotásait, a Pázmány PR Műhely munkáit.</w:t>
      </w:r>
    </w:p>
    <w:p w:rsidR="0050045F" w:rsidRDefault="007E782A">
      <w:pPr>
        <w:jc w:val="both"/>
      </w:pPr>
      <w:r>
        <w:br/>
      </w:r>
      <w:r>
        <w:rPr>
          <w:highlight w:val="white"/>
        </w:rPr>
        <w:t>Az intézet ezért a Médiakapura els</w:t>
      </w:r>
      <w:r>
        <w:rPr>
          <w:highlight w:val="white"/>
        </w:rPr>
        <w:t>ősorban az oktatást segítő, azt támogató, modern, interaktív eszközként tekint. A fiatal, rugalmas, vállalkozó szellemű, nyitott és kreatív csapatok a magasan kvalifikált és szakmailag elismert tanárok együttműködésével készek a folyamatosan változó igénye</w:t>
      </w:r>
      <w:r>
        <w:rPr>
          <w:highlight w:val="white"/>
        </w:rPr>
        <w:t xml:space="preserve">ket új, innovatív megoldásokkal kielégíteni, és ezzel egyidejűleg a megújulás lehetőségét biztosítani. </w:t>
      </w:r>
      <w:r>
        <w:t>A közös alkotás örömei és nehézségei mind a szakmai szocializáció részét képezik. Mindannyian, akik ebben a munkában részt veszünk, értéknek tartjuk az e</w:t>
      </w:r>
      <w:r>
        <w:t xml:space="preserve">gyüttműködő, egymást segítő közösség kialakítását. </w:t>
      </w:r>
    </w:p>
    <w:p w:rsidR="0050045F" w:rsidRDefault="0050045F">
      <w:pPr>
        <w:jc w:val="both"/>
      </w:pPr>
    </w:p>
    <w:p w:rsidR="0050045F" w:rsidRDefault="007E782A">
      <w:pPr>
        <w:jc w:val="both"/>
      </w:pPr>
      <w:r>
        <w:t>Olyan szakembereket kívánunk képezni, akik a szakmájukat a lehető legmagasabb szinten űzik, és munkájuk során hatékonyan érvényesítik az egyetemi tanulmányok alatt megismert szellemiséget. A tartalom kés</w:t>
      </w:r>
      <w:r>
        <w:t>zítése során célunk nem a hagyományos értelemben vett üres “professzionalizmus” elérése, hanem gyakorlati rutin, tapasztalatok, gondolkodásmód közvetítése a hallgatók számára. Hisszük, hogy a képzés ideje alatt megszerzett elméleti tudás így alakul majd va</w:t>
      </w:r>
      <w:r>
        <w:t>lódi, piacképes kompetenciává, ami hosszútávon a kommunikációs szakma presztízsét, társadalmi beágyazottságát növeli.</w:t>
      </w:r>
    </w:p>
    <w:p w:rsidR="0050045F" w:rsidRDefault="0050045F">
      <w:pPr>
        <w:jc w:val="both"/>
      </w:pPr>
    </w:p>
    <w:p w:rsidR="0050045F" w:rsidRDefault="007E782A">
      <w:pPr>
        <w:jc w:val="both"/>
      </w:pPr>
      <w:r>
        <w:t>Egyetemünk, mint a magyar felsőoktatás élenjáró intézménye, hivatásának tekinti az erős alapképzésre épülő differenciált, többszintű minő</w:t>
      </w:r>
      <w:r>
        <w:t>ségi oktatást és tudományos képzést, a kutatást, fejlesztést és innovációt, valamint a tudományos minősítést a bölcsészet- és társadalomtudományokban, így a kommunikációtudomány területén is. A PPKE célja, hogy diplomája értékes, magas presztízsű legyen: a</w:t>
      </w:r>
      <w:r>
        <w:t xml:space="preserve"> hazai, a közép- és kelet-európai munkaerőpiacon az egyik legtöbbet érje, végzett diákjaiért versengjenek, továbbá, hogy az általa művelt tudományterületeken intenzív alap és alkalmazott kutatást végezzen, innovációs eredményeket érjen el. </w:t>
      </w:r>
    </w:p>
    <w:p w:rsidR="0050045F" w:rsidRDefault="007E782A">
      <w:pPr>
        <w:keepNext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80"/>
        <w:jc w:val="both"/>
        <w:rPr>
          <w:rFonts w:ascii="Cambria" w:eastAsia="Cambria" w:hAnsi="Cambria" w:cs="Cambria"/>
          <w:b/>
          <w:color w:val="366091"/>
          <w:sz w:val="28"/>
          <w:szCs w:val="28"/>
        </w:rPr>
      </w:pPr>
      <w:bookmarkStart w:id="3" w:name="_heading=h.3znysh7" w:colFirst="0" w:colLast="0"/>
      <w:bookmarkEnd w:id="3"/>
      <w:r>
        <w:rPr>
          <w:rFonts w:ascii="Cambria" w:eastAsia="Cambria" w:hAnsi="Cambria" w:cs="Cambria"/>
          <w:b/>
          <w:color w:val="366091"/>
          <w:sz w:val="28"/>
          <w:szCs w:val="28"/>
        </w:rPr>
        <w:t>A Projektfelada</w:t>
      </w:r>
      <w:r>
        <w:rPr>
          <w:rFonts w:ascii="Cambria" w:eastAsia="Cambria" w:hAnsi="Cambria" w:cs="Cambria"/>
          <w:b/>
          <w:color w:val="366091"/>
          <w:sz w:val="28"/>
          <w:szCs w:val="28"/>
        </w:rPr>
        <w:t>t szemináriumok</w:t>
      </w:r>
    </w:p>
    <w:p w:rsidR="0050045F" w:rsidRDefault="007E782A">
      <w:pPr>
        <w:jc w:val="both"/>
        <w:rPr>
          <w:color w:val="262626"/>
          <w:highlight w:val="white"/>
        </w:rPr>
      </w:pPr>
      <w:r>
        <w:rPr>
          <w:color w:val="262626"/>
        </w:rPr>
        <w:br/>
      </w:r>
      <w:r>
        <w:rPr>
          <w:color w:val="262626"/>
          <w:highlight w:val="white"/>
        </w:rPr>
        <w:t>A projektfeladat tanúsítja és ellenőrzi a megszerzett elméleti, illetve gyakorlati tudást, megteremti az egyéni és közösségi feladatok kiválasztásának, megtervezésének, a végrehajtás megszervezésének a szintézisét. Az elkészített feladatok</w:t>
      </w:r>
      <w:r>
        <w:rPr>
          <w:color w:val="262626"/>
          <w:highlight w:val="white"/>
        </w:rPr>
        <w:t xml:space="preserve"> az intézet honlapján, valamint a médiumokban bemutatásra kerülnek. </w:t>
      </w:r>
    </w:p>
    <w:p w:rsidR="0050045F" w:rsidRDefault="0050045F">
      <w:pPr>
        <w:jc w:val="both"/>
        <w:rPr>
          <w:color w:val="262626"/>
          <w:highlight w:val="white"/>
        </w:rPr>
      </w:pPr>
    </w:p>
    <w:p w:rsidR="0050045F" w:rsidRDefault="007E782A">
      <w:pPr>
        <w:jc w:val="both"/>
        <w:rPr>
          <w:color w:val="262626"/>
          <w:highlight w:val="white"/>
        </w:rPr>
      </w:pPr>
      <w:r>
        <w:rPr>
          <w:color w:val="262626"/>
          <w:highlight w:val="white"/>
        </w:rPr>
        <w:t>A projektoktatás nemzetközi gyakorlatának figyelembevételével a tanári kezdeményezések, magyarázatok folyamatos interaktív együttműködésben élnek a hallgatói kezdeményezésekkel, az egyén</w:t>
      </w:r>
      <w:r>
        <w:rPr>
          <w:color w:val="262626"/>
          <w:highlight w:val="white"/>
        </w:rPr>
        <w:t>i és közösségi feladatok összehangolt műhelymunkában tervezendők és kerülnek megvalósításra. A hallgatóktól elvárt a szemináriumon való interaktív részvétel, órán kívüli részfeladatok elvégzése. Az elkészült feladatok értékelése alapján az érdemjegy: gyako</w:t>
      </w:r>
      <w:r>
        <w:rPr>
          <w:color w:val="262626"/>
          <w:highlight w:val="white"/>
        </w:rPr>
        <w:t>rlati jegy. A projektfeladatok tervezése és kivitelezése csak a szemináriumi egyéni és csoportos interaktív munkával, valamint a kreatív, egyéni és szükség szerint stáb-szerű produkciós munkával valósítható meg. </w:t>
      </w:r>
      <w:r>
        <w:rPr>
          <w:color w:val="262626"/>
        </w:rPr>
        <w:br/>
      </w:r>
      <w:r>
        <w:rPr>
          <w:rFonts w:ascii="Arial" w:eastAsia="Arial" w:hAnsi="Arial" w:cs="Arial"/>
          <w:color w:val="262626"/>
          <w:sz w:val="22"/>
          <w:szCs w:val="22"/>
        </w:rPr>
        <w:lastRenderedPageBreak/>
        <w:br/>
      </w:r>
      <w:r>
        <w:rPr>
          <w:color w:val="262626"/>
          <w:highlight w:val="white"/>
        </w:rPr>
        <w:t>A képzés egységes: minden hallgatónak konkrét feladatokat kell készítenie, ezek egyeztetéséről a szemináriumvezető tanárok gondoskodnak. Az egyes feladatok megtervezésének és kivitelezésének rendjét a szemináriumvezető tanárok saját hatáskörükben, de intéz</w:t>
      </w:r>
      <w:r>
        <w:rPr>
          <w:color w:val="262626"/>
          <w:highlight w:val="white"/>
        </w:rPr>
        <w:t>eti szinten összhangban határozzák meg. A hallgatói kezdeményezések és a tanár által javasolt, ill. kötelező feladatok összhangját a szemináriumi foglalkozások teremtik meg és itt kerül sor a közös értékelésre is. </w:t>
      </w:r>
    </w:p>
    <w:p w:rsidR="0050045F" w:rsidRDefault="007E782A">
      <w:pPr>
        <w:jc w:val="both"/>
      </w:pPr>
      <w:r>
        <w:rPr>
          <w:color w:val="262626"/>
        </w:rPr>
        <w:br/>
      </w:r>
      <w:r>
        <w:rPr>
          <w:color w:val="262626"/>
          <w:highlight w:val="white"/>
        </w:rPr>
        <w:t>A szaktanárok az egyes feladatokat részj</w:t>
      </w:r>
      <w:r>
        <w:rPr>
          <w:color w:val="262626"/>
          <w:highlight w:val="white"/>
        </w:rPr>
        <w:t xml:space="preserve">eggyel osztályozzák, ezekből alakítja ki a szemináriumot vezető tanár a végleges jegyet. Minden hallgatónak önálló, kreatív munkát kell végeznie és csoportmunkában is részt kell vennie, ill. az egyetemi élettel, rendezvényekkel kapcsolatos, a szakirányhoz </w:t>
      </w:r>
      <w:r>
        <w:rPr>
          <w:color w:val="262626"/>
          <w:highlight w:val="white"/>
        </w:rPr>
        <w:t>kapcsolódó feladatokban is aktivitást kell mutatnia. Kiemelkedő fontosságú a hallgatók kezdeményezőkészsége és a csoportmunka egymás közti megszervezése.</w:t>
      </w:r>
      <w:r>
        <w:rPr>
          <w:color w:val="262626"/>
        </w:rPr>
        <w:br/>
      </w:r>
    </w:p>
    <w:p w:rsidR="0050045F" w:rsidRDefault="007E782A">
      <w:pPr>
        <w:shd w:val="clear" w:color="auto" w:fill="FFFFFF"/>
        <w:jc w:val="both"/>
        <w:rPr>
          <w:color w:val="262626"/>
        </w:rPr>
      </w:pPr>
      <w:r>
        <w:rPr>
          <w:color w:val="262626"/>
        </w:rPr>
        <w:t>A Projektszeminárium c. kontaktórán rendszeres és aktív részvétel kötelező, maximum három igazolatlan hiányzás lehetséges. A kimeneti teljesítmény értékelésénél előnyt élvez, ha a hallgató képes az integrált kommunikáció nyújtotta előnyök kihasználására, a</w:t>
      </w:r>
      <w:r>
        <w:rPr>
          <w:color w:val="262626"/>
        </w:rPr>
        <w:t xml:space="preserve"> médiakonvergencia által nyújtott szinergia felszabadítására. A félév végi értékelés az alábbi kritériumrendszer szerint történik:</w:t>
      </w:r>
    </w:p>
    <w:p w:rsidR="0050045F" w:rsidRDefault="0050045F">
      <w:pPr>
        <w:shd w:val="clear" w:color="auto" w:fill="FFFFFF"/>
        <w:jc w:val="both"/>
        <w:rPr>
          <w:color w:val="262626"/>
        </w:rPr>
      </w:pPr>
    </w:p>
    <w:p w:rsidR="0050045F" w:rsidRDefault="007E782A">
      <w:pPr>
        <w:numPr>
          <w:ilvl w:val="0"/>
          <w:numId w:val="2"/>
        </w:numPr>
        <w:shd w:val="clear" w:color="auto" w:fill="FFFFFF"/>
        <w:jc w:val="both"/>
        <w:rPr>
          <w:color w:val="262626"/>
        </w:rPr>
      </w:pPr>
      <w:r>
        <w:rPr>
          <w:color w:val="262626"/>
        </w:rPr>
        <w:t xml:space="preserve">szakmai munka általános színvonala: </w:t>
      </w:r>
      <w:r>
        <w:rPr>
          <w:color w:val="262626"/>
        </w:rPr>
        <w:tab/>
      </w:r>
      <w:r>
        <w:rPr>
          <w:color w:val="262626"/>
        </w:rPr>
        <w:tab/>
        <w:t>40%</w:t>
      </w:r>
    </w:p>
    <w:p w:rsidR="0050045F" w:rsidRDefault="007E782A">
      <w:pPr>
        <w:numPr>
          <w:ilvl w:val="0"/>
          <w:numId w:val="2"/>
        </w:numPr>
        <w:shd w:val="clear" w:color="auto" w:fill="FFFFFF"/>
        <w:jc w:val="both"/>
        <w:rPr>
          <w:color w:val="262626"/>
        </w:rPr>
      </w:pPr>
      <w:r>
        <w:rPr>
          <w:color w:val="262626"/>
        </w:rPr>
        <w:t xml:space="preserve">integrált kommunikációs alkalmazása: </w:t>
      </w:r>
      <w:r>
        <w:rPr>
          <w:color w:val="262626"/>
        </w:rPr>
        <w:tab/>
      </w:r>
      <w:r>
        <w:rPr>
          <w:color w:val="262626"/>
        </w:rPr>
        <w:tab/>
        <w:t>20%</w:t>
      </w:r>
    </w:p>
    <w:p w:rsidR="0050045F" w:rsidRDefault="007E782A">
      <w:pPr>
        <w:numPr>
          <w:ilvl w:val="0"/>
          <w:numId w:val="2"/>
        </w:numPr>
        <w:shd w:val="clear" w:color="auto" w:fill="FFFFFF"/>
        <w:jc w:val="both"/>
        <w:rPr>
          <w:color w:val="262626"/>
        </w:rPr>
      </w:pPr>
      <w:r>
        <w:rPr>
          <w:color w:val="262626"/>
        </w:rPr>
        <w:t xml:space="preserve">kontaktórán való részvétel: </w:t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  <w:t>10 % </w:t>
      </w:r>
    </w:p>
    <w:p w:rsidR="0050045F" w:rsidRDefault="007E782A">
      <w:pPr>
        <w:numPr>
          <w:ilvl w:val="0"/>
          <w:numId w:val="2"/>
        </w:numPr>
        <w:shd w:val="clear" w:color="auto" w:fill="FFFFFF"/>
        <w:jc w:val="both"/>
        <w:rPr>
          <w:color w:val="262626"/>
        </w:rPr>
      </w:pPr>
      <w:r>
        <w:rPr>
          <w:color w:val="262626"/>
        </w:rPr>
        <w:t>ó</w:t>
      </w:r>
      <w:r>
        <w:rPr>
          <w:color w:val="262626"/>
        </w:rPr>
        <w:t xml:space="preserve">rai aktivitás: </w:t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  <w:t>10% </w:t>
      </w:r>
    </w:p>
    <w:p w:rsidR="0050045F" w:rsidRDefault="007E782A">
      <w:pPr>
        <w:numPr>
          <w:ilvl w:val="0"/>
          <w:numId w:val="2"/>
        </w:numPr>
        <w:shd w:val="clear" w:color="auto" w:fill="FFFFFF"/>
        <w:jc w:val="both"/>
        <w:rPr>
          <w:color w:val="262626"/>
        </w:rPr>
      </w:pPr>
      <w:r>
        <w:rPr>
          <w:color w:val="262626"/>
        </w:rPr>
        <w:t xml:space="preserve">hiányzások, elmaradások: </w:t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  <w:t>20%</w:t>
      </w:r>
    </w:p>
    <w:p w:rsidR="0050045F" w:rsidRDefault="0050045F">
      <w:pPr>
        <w:shd w:val="clear" w:color="auto" w:fill="FFFFFF"/>
        <w:jc w:val="both"/>
      </w:pPr>
    </w:p>
    <w:p w:rsidR="0050045F" w:rsidRDefault="007E782A">
      <w:pPr>
        <w:shd w:val="clear" w:color="auto" w:fill="FFFFFF"/>
        <w:jc w:val="both"/>
      </w:pPr>
      <w:r>
        <w:t>Minden itt elkészült írást, audiovizuális szöveget, grafikai anyagot, forgatókönyvet stb. a hallgatónak archiválnia kell, a szemináriumon bemutatni, valamint hetente átadni a szaktanárnak. A PR pr</w:t>
      </w:r>
      <w:r>
        <w:t>ojektszeminárium 1-2. résztvevői a szaktanárral történt egyeztetést követően 1-1 konkrét feladatot kötelesek elvégezni a félév során. A kontaktórán hetente írásban beszámolnak arról, hol tart a munka. A hallgatóknak lehetőségük van az alábbi területek közü</w:t>
      </w:r>
      <w:r>
        <w:t>l választani:</w:t>
      </w:r>
    </w:p>
    <w:p w:rsidR="0050045F" w:rsidRDefault="0050045F">
      <w:pPr>
        <w:jc w:val="both"/>
      </w:pPr>
    </w:p>
    <w:bookmarkStart w:id="4" w:name="_heading=h.2et92p0" w:colFirst="0" w:colLast="0" w:displacedByCustomXml="next"/>
    <w:bookmarkEnd w:id="4" w:displacedByCustomXml="next"/>
    <w:sdt>
      <w:sdtPr>
        <w:tag w:val="goog_rdk_0"/>
        <w:id w:val="-809634651"/>
      </w:sdtPr>
      <w:sdtEndPr/>
      <w:sdtContent>
        <w:p w:rsidR="0050045F" w:rsidRDefault="007E782A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"/>
            <w:jc w:val="both"/>
            <w:rPr>
              <w:rFonts w:ascii="Cambria" w:eastAsia="Cambria" w:hAnsi="Cambria" w:cs="Cambria"/>
              <w:color w:val="366091"/>
              <w:sz w:val="26"/>
              <w:szCs w:val="26"/>
            </w:rPr>
          </w:pPr>
          <w:r>
            <w:rPr>
              <w:rFonts w:ascii="Cambria" w:eastAsia="Cambria" w:hAnsi="Cambria" w:cs="Cambria"/>
              <w:color w:val="366091"/>
              <w:sz w:val="26"/>
              <w:szCs w:val="26"/>
            </w:rPr>
            <w:t xml:space="preserve"> </w:t>
          </w:r>
          <w:r>
            <w:rPr>
              <w:rFonts w:ascii="Cambria" w:eastAsia="Cambria" w:hAnsi="Cambria" w:cs="Cambria"/>
              <w:color w:val="366091"/>
              <w:sz w:val="26"/>
              <w:szCs w:val="26"/>
            </w:rPr>
            <w:tab/>
            <w:t>Belső PR</w:t>
          </w:r>
        </w:p>
      </w:sdtContent>
    </w:sdt>
    <w:p w:rsidR="0050045F" w:rsidRDefault="0050045F">
      <w:pPr>
        <w:jc w:val="both"/>
      </w:pPr>
    </w:p>
    <w:p w:rsidR="0050045F" w:rsidRDefault="007E78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belső motivációs rendszer kialakítása,</w:t>
      </w:r>
    </w:p>
    <w:p w:rsidR="0050045F" w:rsidRDefault="007E78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csapatépítő tréning szervezése,</w:t>
      </w:r>
    </w:p>
    <w:p w:rsidR="0050045F" w:rsidRDefault="007E78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egyéb rendezvények szervezése,</w:t>
      </w:r>
    </w:p>
    <w:p w:rsidR="0050045F" w:rsidRDefault="007E78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belső kommunikációs rendszerek kidolgozása</w:t>
      </w:r>
    </w:p>
    <w:p w:rsidR="0050045F" w:rsidRDefault="007E78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alkalmazotti tájékoztatás</w:t>
      </w:r>
    </w:p>
    <w:p w:rsidR="0050045F" w:rsidRDefault="007E78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vezető-alkalmazotti csatornák kiépítése</w:t>
      </w:r>
    </w:p>
    <w:p w:rsidR="0050045F" w:rsidRDefault="007E78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belső PR és HR kompetencia-területeinek behatárolása</w:t>
      </w:r>
    </w:p>
    <w:p w:rsidR="0050045F" w:rsidRDefault="007E78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jutalmazás, elismerések rendszerének kidolgozása</w:t>
      </w:r>
    </w:p>
    <w:p w:rsidR="0050045F" w:rsidRDefault="007E78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vállalati médiumok működtetése</w:t>
      </w:r>
    </w:p>
    <w:p w:rsidR="0050045F" w:rsidRDefault="007E78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>belső válságkezelés</w:t>
      </w:r>
    </w:p>
    <w:p w:rsidR="0050045F" w:rsidRDefault="0050045F">
      <w:pPr>
        <w:jc w:val="both"/>
      </w:pPr>
    </w:p>
    <w:bookmarkStart w:id="5" w:name="_heading=h.tyjcwt" w:colFirst="0" w:colLast="0" w:displacedByCustomXml="next"/>
    <w:bookmarkEnd w:id="5" w:displacedByCustomXml="next"/>
    <w:sdt>
      <w:sdtPr>
        <w:tag w:val="goog_rdk_1"/>
        <w:id w:val="-1056009522"/>
      </w:sdtPr>
      <w:sdtEndPr/>
      <w:sdtContent>
        <w:p w:rsidR="0050045F" w:rsidRDefault="007E782A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"/>
            <w:ind w:firstLine="708"/>
            <w:jc w:val="both"/>
            <w:rPr>
              <w:rFonts w:ascii="Cambria" w:eastAsia="Cambria" w:hAnsi="Cambria" w:cs="Cambria"/>
              <w:color w:val="366091"/>
              <w:sz w:val="26"/>
              <w:szCs w:val="26"/>
            </w:rPr>
          </w:pPr>
          <w:r>
            <w:rPr>
              <w:rFonts w:ascii="Cambria" w:eastAsia="Cambria" w:hAnsi="Cambria" w:cs="Cambria"/>
              <w:color w:val="366091"/>
              <w:sz w:val="26"/>
              <w:szCs w:val="26"/>
            </w:rPr>
            <w:t>Sajtókapcsolatok</w:t>
          </w:r>
        </w:p>
      </w:sdtContent>
    </w:sdt>
    <w:p w:rsidR="0050045F" w:rsidRDefault="0050045F">
      <w:pPr>
        <w:jc w:val="both"/>
      </w:pPr>
    </w:p>
    <w:p w:rsidR="0050045F" w:rsidRDefault="007E7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vállalati sajtólista készítése,</w:t>
      </w:r>
    </w:p>
    <w:p w:rsidR="0050045F" w:rsidRDefault="007E7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sajtótájékoztató szervezése,</w:t>
      </w:r>
    </w:p>
    <w:p w:rsidR="0050045F" w:rsidRDefault="007E7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sajtóút szervezése,</w:t>
      </w:r>
    </w:p>
    <w:p w:rsidR="0050045F" w:rsidRDefault="007E7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sajtóbejárás szervezése,</w:t>
      </w:r>
    </w:p>
    <w:p w:rsidR="0050045F" w:rsidRDefault="007E7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vezetők felkészítése,</w:t>
      </w:r>
    </w:p>
    <w:p w:rsidR="0050045F" w:rsidRDefault="007E7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adott időszak sajtóelemzése</w:t>
      </w:r>
    </w:p>
    <w:p w:rsidR="0050045F" w:rsidRDefault="007E7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adott időszak sajtófigyelése</w:t>
      </w:r>
    </w:p>
    <w:p w:rsidR="0050045F" w:rsidRDefault="007E7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sajtóklub szervezése és működtetése</w:t>
      </w:r>
    </w:p>
    <w:p w:rsidR="0050045F" w:rsidRDefault="007E7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sajtóközlemény írása</w:t>
      </w:r>
    </w:p>
    <w:p w:rsidR="0050045F" w:rsidRDefault="007E7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egyéb sajtó háttéranyagok írása</w:t>
      </w:r>
    </w:p>
    <w:p w:rsidR="0050045F" w:rsidRDefault="0050045F">
      <w:pPr>
        <w:jc w:val="both"/>
      </w:pPr>
    </w:p>
    <w:bookmarkStart w:id="6" w:name="_heading=h.3dy6vkm" w:colFirst="0" w:colLast="0" w:displacedByCustomXml="next"/>
    <w:bookmarkEnd w:id="6" w:displacedByCustomXml="next"/>
    <w:sdt>
      <w:sdtPr>
        <w:tag w:val="goog_rdk_2"/>
        <w:id w:val="1062756158"/>
      </w:sdtPr>
      <w:sdtEndPr/>
      <w:sdtContent>
        <w:p w:rsidR="0050045F" w:rsidRDefault="007E782A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"/>
            <w:ind w:firstLine="708"/>
            <w:jc w:val="both"/>
            <w:rPr>
              <w:rFonts w:ascii="Cambria" w:eastAsia="Cambria" w:hAnsi="Cambria" w:cs="Cambria"/>
              <w:color w:val="366091"/>
              <w:sz w:val="26"/>
              <w:szCs w:val="26"/>
            </w:rPr>
          </w:pPr>
          <w:r>
            <w:rPr>
              <w:rFonts w:ascii="Cambria" w:eastAsia="Cambria" w:hAnsi="Cambria" w:cs="Cambria"/>
              <w:color w:val="366091"/>
              <w:sz w:val="26"/>
              <w:szCs w:val="26"/>
            </w:rPr>
            <w:t>Public Affairs, lobbizás</w:t>
          </w:r>
        </w:p>
      </w:sdtContent>
    </w:sdt>
    <w:p w:rsidR="0050045F" w:rsidRDefault="0050045F">
      <w:pPr>
        <w:jc w:val="both"/>
      </w:pPr>
    </w:p>
    <w:p w:rsidR="0050045F" w:rsidRDefault="007E78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érdekgazda-térkép készítése</w:t>
      </w:r>
    </w:p>
    <w:p w:rsidR="0050045F" w:rsidRDefault="007E78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döntési folyamat (kormányzat, önkormányzat) elemzése</w:t>
      </w:r>
    </w:p>
    <w:p w:rsidR="0050045F" w:rsidRDefault="007E78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agytrösztök feltérképezése</w:t>
      </w:r>
    </w:p>
    <w:p w:rsidR="0050045F" w:rsidRDefault="007E78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kapcsolatfelvételi stratégia kidolgozása</w:t>
      </w:r>
    </w:p>
    <w:p w:rsidR="0050045F" w:rsidRDefault="007E78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tárgyalási stratégia kidolgozása</w:t>
      </w:r>
    </w:p>
    <w:p w:rsidR="0050045F" w:rsidRDefault="007E78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érveléstechnika alkalmazása</w:t>
      </w:r>
    </w:p>
    <w:p w:rsidR="0050045F" w:rsidRDefault="007E78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pozíciós papír írása</w:t>
      </w:r>
    </w:p>
    <w:p w:rsidR="0050045F" w:rsidRDefault="007E78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 lobbifolyamat értékelése</w:t>
      </w:r>
    </w:p>
    <w:p w:rsidR="0050045F" w:rsidRDefault="007E78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lobbiszervezetek beazonosí</w:t>
      </w:r>
      <w:r>
        <w:rPr>
          <w:color w:val="000000"/>
        </w:rPr>
        <w:t>tása</w:t>
      </w:r>
    </w:p>
    <w:p w:rsidR="0050045F" w:rsidRDefault="007E78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az etikus lobbizás szabályainak kidolgozása</w:t>
      </w:r>
    </w:p>
    <w:p w:rsidR="0050045F" w:rsidRDefault="0050045F">
      <w:pPr>
        <w:jc w:val="both"/>
      </w:pPr>
    </w:p>
    <w:bookmarkStart w:id="7" w:name="_heading=h.1t3h5sf" w:colFirst="0" w:colLast="0" w:displacedByCustomXml="next"/>
    <w:bookmarkEnd w:id="7" w:displacedByCustomXml="next"/>
    <w:sdt>
      <w:sdtPr>
        <w:tag w:val="goog_rdk_3"/>
        <w:id w:val="460471607"/>
      </w:sdtPr>
      <w:sdtEndPr/>
      <w:sdtContent>
        <w:p w:rsidR="0050045F" w:rsidRDefault="007E782A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"/>
            <w:ind w:firstLine="708"/>
            <w:jc w:val="both"/>
            <w:rPr>
              <w:rFonts w:ascii="Cambria" w:eastAsia="Cambria" w:hAnsi="Cambria" w:cs="Cambria"/>
              <w:color w:val="366091"/>
              <w:sz w:val="26"/>
              <w:szCs w:val="26"/>
            </w:rPr>
          </w:pPr>
          <w:r>
            <w:rPr>
              <w:rFonts w:ascii="Cambria" w:eastAsia="Cambria" w:hAnsi="Cambria" w:cs="Cambria"/>
              <w:color w:val="366091"/>
              <w:sz w:val="26"/>
              <w:szCs w:val="26"/>
            </w:rPr>
            <w:t>Arculatépítés, hírnévelemzés</w:t>
          </w:r>
        </w:p>
      </w:sdtContent>
    </w:sdt>
    <w:p w:rsidR="0050045F" w:rsidRDefault="0050045F">
      <w:pPr>
        <w:jc w:val="both"/>
      </w:pPr>
    </w:p>
    <w:p w:rsidR="0050045F" w:rsidRDefault="007E78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vállalati filozófia kialakítása</w:t>
      </w:r>
    </w:p>
    <w:p w:rsidR="0050045F" w:rsidRDefault="007E78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misszió kialakítása</w:t>
      </w:r>
    </w:p>
    <w:p w:rsidR="0050045F" w:rsidRDefault="007E78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vízió kialakítása</w:t>
      </w:r>
    </w:p>
    <w:p w:rsidR="0050045F" w:rsidRDefault="007E78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design-rendszer megtervezése</w:t>
      </w:r>
    </w:p>
    <w:p w:rsidR="0050045F" w:rsidRDefault="007E78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logotípia kialakítása</w:t>
      </w:r>
    </w:p>
    <w:p w:rsidR="0050045F" w:rsidRDefault="007E78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arculati kézikönyv elkészítése</w:t>
      </w:r>
    </w:p>
    <w:p w:rsidR="0050045F" w:rsidRDefault="007E78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vállalati image-analízis</w:t>
      </w:r>
    </w:p>
    <w:p w:rsidR="0050045F" w:rsidRDefault="007E78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vezető image-analízis</w:t>
      </w:r>
    </w:p>
    <w:p w:rsidR="0050045F" w:rsidRDefault="007E78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hírnév-mérés</w:t>
      </w:r>
    </w:p>
    <w:p w:rsidR="0050045F" w:rsidRDefault="007E78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hírnévkockázat-elemzés</w:t>
      </w:r>
    </w:p>
    <w:p w:rsidR="0050045F" w:rsidRDefault="007E78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arculat-audit elvégzése</w:t>
      </w:r>
    </w:p>
    <w:p w:rsidR="0050045F" w:rsidRDefault="0050045F">
      <w:pPr>
        <w:jc w:val="both"/>
      </w:pPr>
    </w:p>
    <w:bookmarkStart w:id="8" w:name="_heading=h.4d34og8" w:colFirst="0" w:colLast="0" w:displacedByCustomXml="next"/>
    <w:bookmarkEnd w:id="8" w:displacedByCustomXml="next"/>
    <w:sdt>
      <w:sdtPr>
        <w:tag w:val="goog_rdk_4"/>
        <w:id w:val="-1469593506"/>
      </w:sdtPr>
      <w:sdtEndPr/>
      <w:sdtContent>
        <w:p w:rsidR="0050045F" w:rsidRDefault="007E782A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"/>
            <w:ind w:firstLine="708"/>
            <w:jc w:val="both"/>
            <w:rPr>
              <w:rFonts w:ascii="Cambria" w:eastAsia="Cambria" w:hAnsi="Cambria" w:cs="Cambria"/>
              <w:color w:val="366091"/>
              <w:sz w:val="26"/>
              <w:szCs w:val="26"/>
            </w:rPr>
          </w:pPr>
          <w:r>
            <w:rPr>
              <w:rFonts w:ascii="Cambria" w:eastAsia="Cambria" w:hAnsi="Cambria" w:cs="Cambria"/>
              <w:color w:val="366091"/>
              <w:sz w:val="26"/>
              <w:szCs w:val="26"/>
            </w:rPr>
            <w:t>Marketing-PR</w:t>
          </w:r>
        </w:p>
      </w:sdtContent>
    </w:sdt>
    <w:p w:rsidR="0050045F" w:rsidRDefault="0050045F">
      <w:pPr>
        <w:jc w:val="both"/>
      </w:pPr>
    </w:p>
    <w:p w:rsidR="0050045F" w:rsidRDefault="007E78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>marketing-PR kampány megtervezése</w:t>
      </w:r>
    </w:p>
    <w:p w:rsidR="0050045F" w:rsidRDefault="007E78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költségvetés kialakítása</w:t>
      </w:r>
    </w:p>
    <w:p w:rsidR="0050045F" w:rsidRDefault="007E78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argumentum- és üzenetrendszer kidolgozás</w:t>
      </w:r>
    </w:p>
    <w:p w:rsidR="0050045F" w:rsidRDefault="007E78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auditív marketing-PR eszközök gyártása</w:t>
      </w:r>
    </w:p>
    <w:p w:rsidR="0050045F" w:rsidRDefault="007E78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vizuális (grafikai) marketing-PR eszközök gyártása</w:t>
      </w:r>
    </w:p>
    <w:p w:rsidR="0050045F" w:rsidRDefault="007E78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audiovizuális marketing-PR eszközök gyártása</w:t>
      </w:r>
    </w:p>
    <w:p w:rsidR="0050045F" w:rsidRDefault="007E78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reklámhordozók rendszerének kialakítása</w:t>
      </w:r>
    </w:p>
    <w:p w:rsidR="0050045F" w:rsidRDefault="007E78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BTL eszközök alkalmazása</w:t>
      </w:r>
    </w:p>
    <w:p w:rsidR="0050045F" w:rsidRDefault="007E78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eseménymarketing-PR alkalmazása</w:t>
      </w:r>
    </w:p>
    <w:p w:rsidR="0050045F" w:rsidRDefault="007E78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kampányértékelés, -elemz</w:t>
      </w:r>
      <w:r>
        <w:rPr>
          <w:color w:val="000000"/>
        </w:rPr>
        <w:t>és, follow-up elkészítése</w:t>
      </w:r>
    </w:p>
    <w:p w:rsidR="0050045F" w:rsidRDefault="0050045F">
      <w:pPr>
        <w:jc w:val="both"/>
      </w:pPr>
    </w:p>
    <w:bookmarkStart w:id="9" w:name="_heading=h.2s8eyo1" w:colFirst="0" w:colLast="0" w:displacedByCustomXml="next"/>
    <w:bookmarkEnd w:id="9" w:displacedByCustomXml="next"/>
    <w:sdt>
      <w:sdtPr>
        <w:tag w:val="goog_rdk_5"/>
        <w:id w:val="660970768"/>
      </w:sdtPr>
      <w:sdtEndPr/>
      <w:sdtContent>
        <w:p w:rsidR="0050045F" w:rsidRDefault="007E782A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"/>
            <w:ind w:firstLine="708"/>
            <w:jc w:val="both"/>
            <w:rPr>
              <w:rFonts w:ascii="Cambria" w:eastAsia="Cambria" w:hAnsi="Cambria" w:cs="Cambria"/>
              <w:color w:val="366091"/>
              <w:sz w:val="26"/>
              <w:szCs w:val="26"/>
            </w:rPr>
          </w:pPr>
          <w:r>
            <w:rPr>
              <w:rFonts w:ascii="Cambria" w:eastAsia="Cambria" w:hAnsi="Cambria" w:cs="Cambria"/>
              <w:color w:val="366091"/>
              <w:sz w:val="26"/>
              <w:szCs w:val="26"/>
            </w:rPr>
            <w:t>Rendezvényszervezés</w:t>
          </w:r>
        </w:p>
      </w:sdtContent>
    </w:sdt>
    <w:p w:rsidR="0050045F" w:rsidRDefault="0050045F">
      <w:pPr>
        <w:jc w:val="both"/>
      </w:pPr>
    </w:p>
    <w:p w:rsidR="0050045F" w:rsidRDefault="007E78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rendezvény megtervezése</w:t>
      </w:r>
    </w:p>
    <w:p w:rsidR="0050045F" w:rsidRDefault="007E78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költségvetés kialakítása</w:t>
      </w:r>
    </w:p>
    <w:p w:rsidR="0050045F" w:rsidRDefault="007E78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előzetes forgatókönyv megírása</w:t>
      </w:r>
    </w:p>
    <w:p w:rsidR="0050045F" w:rsidRDefault="007E78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program- és műsorterv kialakítása</w:t>
      </w:r>
    </w:p>
    <w:p w:rsidR="0050045F" w:rsidRDefault="007E78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kommunikációs terv elkészítése</w:t>
      </w:r>
    </w:p>
    <w:p w:rsidR="0050045F" w:rsidRDefault="007E78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 rendezvény sajtókapcsolatának megtervezése</w:t>
      </w:r>
    </w:p>
    <w:p w:rsidR="0050045F" w:rsidRDefault="007E78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 lebonyolítás részletes forgatókönyvének megírása</w:t>
      </w:r>
    </w:p>
    <w:p w:rsidR="0050045F" w:rsidRDefault="007E78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válságterv kidolgozása</w:t>
      </w:r>
    </w:p>
    <w:p w:rsidR="0050045F" w:rsidRDefault="007E78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lebonyolítás utáni feladatok kidolgozása</w:t>
      </w:r>
    </w:p>
    <w:p w:rsidR="0050045F" w:rsidRDefault="007E78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értékelés, kiértékelés</w:t>
      </w:r>
    </w:p>
    <w:p w:rsidR="0050045F" w:rsidRDefault="0050045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bookmarkStart w:id="10" w:name="_heading=h.17dp8vu" w:colFirst="0" w:colLast="0" w:displacedByCustomXml="next"/>
    <w:bookmarkEnd w:id="10" w:displacedByCustomXml="next"/>
    <w:sdt>
      <w:sdtPr>
        <w:tag w:val="goog_rdk_6"/>
        <w:id w:val="-638729213"/>
      </w:sdtPr>
      <w:sdtEndPr/>
      <w:sdtContent>
        <w:p w:rsidR="0050045F" w:rsidRDefault="007E782A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"/>
            <w:ind w:firstLine="708"/>
            <w:jc w:val="both"/>
            <w:rPr>
              <w:rFonts w:ascii="Cambria" w:eastAsia="Cambria" w:hAnsi="Cambria" w:cs="Cambria"/>
              <w:color w:val="366091"/>
              <w:sz w:val="26"/>
              <w:szCs w:val="26"/>
            </w:rPr>
          </w:pPr>
          <w:r>
            <w:rPr>
              <w:rFonts w:ascii="Cambria" w:eastAsia="Cambria" w:hAnsi="Cambria" w:cs="Cambria"/>
              <w:color w:val="366091"/>
              <w:sz w:val="26"/>
              <w:szCs w:val="26"/>
            </w:rPr>
            <w:t>Válságkommunikáció</w:t>
          </w:r>
        </w:p>
      </w:sdtContent>
    </w:sdt>
    <w:p w:rsidR="0050045F" w:rsidRDefault="0050045F">
      <w:pPr>
        <w:jc w:val="both"/>
      </w:pPr>
    </w:p>
    <w:p w:rsidR="0050045F" w:rsidRDefault="007E7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vállalati kockázatelemzés</w:t>
      </w:r>
    </w:p>
    <w:p w:rsidR="0050045F" w:rsidRDefault="007E7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 válság megelőzése érdekében tett lépések megtervezése</w:t>
      </w:r>
    </w:p>
    <w:p w:rsidR="0050045F" w:rsidRDefault="007E7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válságterv elkészítése</w:t>
      </w:r>
    </w:p>
    <w:p w:rsidR="0050045F" w:rsidRDefault="007E7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válságszintek, tennivalók kialakítása</w:t>
      </w:r>
    </w:p>
    <w:p w:rsidR="0050045F" w:rsidRDefault="007E7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krízisközpont működésének kialakítása</w:t>
      </w:r>
    </w:p>
    <w:p w:rsidR="0050045F" w:rsidRDefault="007E7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sajtókezelési gyakorlat megtervezése a válság idején</w:t>
      </w:r>
    </w:p>
    <w:p w:rsidR="0050045F" w:rsidRDefault="007E7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riasztási és felelősségi lánc kialakítása</w:t>
      </w:r>
    </w:p>
    <w:p w:rsidR="0050045F" w:rsidRDefault="007E7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válságkezelő csoport megtervezése</w:t>
      </w:r>
    </w:p>
    <w:p w:rsidR="0050045F" w:rsidRDefault="007E7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felkészülés ellenőrzésének g</w:t>
      </w:r>
      <w:r>
        <w:rPr>
          <w:color w:val="000000"/>
        </w:rPr>
        <w:t>yakorlati kialakítása</w:t>
      </w:r>
    </w:p>
    <w:p w:rsidR="0050045F" w:rsidRDefault="007E7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értékelés, követés</w:t>
      </w:r>
    </w:p>
    <w:p w:rsidR="0050045F" w:rsidRDefault="0050045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sdt>
      <w:sdtPr>
        <w:tag w:val="goog_rdk_7"/>
        <w:id w:val="456761900"/>
      </w:sdtPr>
      <w:sdtEndPr/>
      <w:sdtContent>
        <w:p w:rsidR="0050045F" w:rsidRDefault="007E782A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"/>
            <w:ind w:firstLine="708"/>
            <w:jc w:val="both"/>
            <w:rPr>
              <w:rFonts w:ascii="Cambria" w:eastAsia="Cambria" w:hAnsi="Cambria" w:cs="Cambria"/>
              <w:color w:val="366091"/>
              <w:sz w:val="26"/>
              <w:szCs w:val="26"/>
            </w:rPr>
          </w:pPr>
          <w:r>
            <w:rPr>
              <w:rFonts w:ascii="Cambria" w:eastAsia="Cambria" w:hAnsi="Cambria" w:cs="Cambria"/>
              <w:color w:val="366091"/>
              <w:sz w:val="26"/>
              <w:szCs w:val="26"/>
            </w:rPr>
            <w:t>Társadalmi felelősségvállalás</w:t>
          </w:r>
        </w:p>
      </w:sdtContent>
    </w:sdt>
    <w:p w:rsidR="0050045F" w:rsidRDefault="0050045F">
      <w:pPr>
        <w:jc w:val="both"/>
      </w:pPr>
    </w:p>
    <w:p w:rsidR="0050045F" w:rsidRDefault="007E7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CSR stratégia és filozófia kialakítása</w:t>
      </w:r>
    </w:p>
    <w:p w:rsidR="0050045F" w:rsidRDefault="007E7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célmeghatározás</w:t>
      </w:r>
    </w:p>
    <w:p w:rsidR="0050045F" w:rsidRDefault="007E7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kampánytervek, programok elkészítése</w:t>
      </w:r>
    </w:p>
    <w:p w:rsidR="0050045F" w:rsidRDefault="007E7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költségvetés kialakítása</w:t>
      </w:r>
    </w:p>
    <w:p w:rsidR="0050045F" w:rsidRDefault="007E7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CSR rendezvények lebonyolítása</w:t>
      </w:r>
    </w:p>
    <w:p w:rsidR="0050045F" w:rsidRDefault="007E7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>lebonyolítás utáni feladatok kidolgozása</w:t>
      </w:r>
    </w:p>
    <w:p w:rsidR="0050045F" w:rsidRDefault="007E7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költségvetés kialakítása</w:t>
      </w:r>
    </w:p>
    <w:p w:rsidR="0050045F" w:rsidRDefault="007E7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felkészülés ellenőrzésének gyakorlati kialakítása</w:t>
      </w:r>
    </w:p>
    <w:p w:rsidR="0050045F" w:rsidRDefault="007E7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értékelés, követés</w:t>
      </w:r>
    </w:p>
    <w:p w:rsidR="0050045F" w:rsidRDefault="0050045F">
      <w:pPr>
        <w:jc w:val="both"/>
      </w:pPr>
    </w:p>
    <w:p w:rsidR="0050045F" w:rsidRDefault="007E782A">
      <w:pPr>
        <w:keepNext/>
        <w:keepLines/>
        <w:spacing w:before="40"/>
        <w:ind w:firstLine="708"/>
        <w:jc w:val="both"/>
        <w:rPr>
          <w:rFonts w:ascii="Cambria" w:eastAsia="Cambria" w:hAnsi="Cambria" w:cs="Cambria"/>
          <w:color w:val="366091"/>
          <w:sz w:val="26"/>
          <w:szCs w:val="26"/>
        </w:rPr>
      </w:pPr>
      <w:bookmarkStart w:id="11" w:name="_heading=h.3rdcrjn" w:colFirst="0" w:colLast="0"/>
      <w:bookmarkEnd w:id="11"/>
      <w:r>
        <w:rPr>
          <w:rFonts w:ascii="Cambria" w:eastAsia="Cambria" w:hAnsi="Cambria" w:cs="Cambria"/>
          <w:color w:val="366091"/>
          <w:sz w:val="26"/>
          <w:szCs w:val="26"/>
        </w:rPr>
        <w:t>Kampánykommunikáció</w:t>
      </w:r>
    </w:p>
    <w:p w:rsidR="0050045F" w:rsidRDefault="0050045F">
      <w:pPr>
        <w:jc w:val="both"/>
      </w:pPr>
    </w:p>
    <w:p w:rsidR="0050045F" w:rsidRDefault="007E782A">
      <w:pPr>
        <w:numPr>
          <w:ilvl w:val="0"/>
          <w:numId w:val="1"/>
        </w:numPr>
        <w:jc w:val="both"/>
      </w:pPr>
      <w:r>
        <w:t>kampánystratégia meghatározása</w:t>
      </w:r>
    </w:p>
    <w:p w:rsidR="0050045F" w:rsidRDefault="007E782A">
      <w:pPr>
        <w:numPr>
          <w:ilvl w:val="0"/>
          <w:numId w:val="1"/>
        </w:numPr>
        <w:jc w:val="both"/>
      </w:pPr>
      <w:r>
        <w:t>hosszú-, közép- és rövidtávú kampánycélok meghatározás</w:t>
      </w:r>
    </w:p>
    <w:p w:rsidR="0050045F" w:rsidRDefault="007E782A">
      <w:pPr>
        <w:numPr>
          <w:ilvl w:val="0"/>
          <w:numId w:val="1"/>
        </w:numPr>
        <w:jc w:val="both"/>
      </w:pPr>
      <w:r>
        <w:t>célcsoport(ok) elemzése</w:t>
      </w:r>
    </w:p>
    <w:p w:rsidR="0050045F" w:rsidRDefault="007E782A">
      <w:pPr>
        <w:numPr>
          <w:ilvl w:val="0"/>
          <w:numId w:val="1"/>
        </w:numPr>
        <w:jc w:val="both"/>
      </w:pPr>
      <w:r>
        <w:t>üzenetrendszer kidolgozása, meghatározása</w:t>
      </w:r>
    </w:p>
    <w:p w:rsidR="0050045F" w:rsidRDefault="007E782A">
      <w:pPr>
        <w:numPr>
          <w:ilvl w:val="0"/>
          <w:numId w:val="1"/>
        </w:numPr>
        <w:jc w:val="both"/>
      </w:pPr>
      <w:r>
        <w:t>csatornák kiválasztása, beazonosítása</w:t>
      </w:r>
    </w:p>
    <w:p w:rsidR="0050045F" w:rsidRDefault="007E782A">
      <w:pPr>
        <w:numPr>
          <w:ilvl w:val="0"/>
          <w:numId w:val="1"/>
        </w:numPr>
        <w:jc w:val="both"/>
      </w:pPr>
      <w:r>
        <w:t>ütemezés, Gantt-diagram elkészítése</w:t>
      </w:r>
    </w:p>
    <w:p w:rsidR="0050045F" w:rsidRDefault="007E782A">
      <w:pPr>
        <w:numPr>
          <w:ilvl w:val="0"/>
          <w:numId w:val="1"/>
        </w:numPr>
        <w:jc w:val="both"/>
      </w:pPr>
      <w:r>
        <w:t>költségvetés kialakítása, elemzése</w:t>
      </w:r>
    </w:p>
    <w:p w:rsidR="0050045F" w:rsidRDefault="007E782A">
      <w:pPr>
        <w:numPr>
          <w:ilvl w:val="0"/>
          <w:numId w:val="1"/>
        </w:numPr>
        <w:jc w:val="both"/>
      </w:pPr>
      <w:r>
        <w:t>lebonyolítás</w:t>
      </w:r>
    </w:p>
    <w:p w:rsidR="0050045F" w:rsidRDefault="007E782A">
      <w:pPr>
        <w:numPr>
          <w:ilvl w:val="0"/>
          <w:numId w:val="1"/>
        </w:numPr>
        <w:jc w:val="both"/>
      </w:pPr>
      <w:r>
        <w:t>értékelés, követés</w:t>
      </w:r>
    </w:p>
    <w:p w:rsidR="0050045F" w:rsidRDefault="0050045F">
      <w:pPr>
        <w:jc w:val="both"/>
      </w:pPr>
    </w:p>
    <w:p w:rsidR="0050045F" w:rsidRDefault="0050045F">
      <w:pPr>
        <w:jc w:val="both"/>
      </w:pPr>
    </w:p>
    <w:p w:rsidR="0050045F" w:rsidRDefault="007E782A">
      <w:pPr>
        <w:jc w:val="both"/>
      </w:pPr>
      <w:r>
        <w:t>A kurzusok kimeneti teljesítménye egy minimum 2</w:t>
      </w:r>
      <w:r>
        <w:t xml:space="preserve">0.000 leütéses dolgozat, amely a félév során elkészített projekt összefoglaló munkája. Maga a projekt lehet (1.) egy meglévő, létező vállalat, cég, szervezet gyakorlatának valamelyik fenti szakterület szerinti elemzése (pl. kampányelemzés, CSR tevékenység </w:t>
      </w:r>
      <w:r>
        <w:t>elemzése, sajtókapcsolatok elemzése stb.), vagy (2.) egy fiktív, a hallgató által kitalált vállalat/gyakorlat bemutatása.</w:t>
      </w:r>
      <w:r>
        <w:rPr>
          <w:vertAlign w:val="superscript"/>
        </w:rPr>
        <w:footnoteReference w:id="1"/>
      </w:r>
    </w:p>
    <w:p w:rsidR="0050045F" w:rsidRDefault="0050045F">
      <w:pPr>
        <w:jc w:val="both"/>
      </w:pPr>
    </w:p>
    <w:p w:rsidR="0050045F" w:rsidRDefault="007E782A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80"/>
        <w:ind w:left="993" w:hanging="567"/>
        <w:jc w:val="both"/>
        <w:rPr>
          <w:rFonts w:ascii="Cambria" w:eastAsia="Cambria" w:hAnsi="Cambria" w:cs="Cambria"/>
          <w:b/>
          <w:color w:val="366091"/>
          <w:sz w:val="28"/>
          <w:szCs w:val="28"/>
        </w:rPr>
      </w:pPr>
      <w:bookmarkStart w:id="12" w:name="_heading=h.lnxbz9" w:colFirst="0" w:colLast="0"/>
      <w:bookmarkEnd w:id="12"/>
      <w:r>
        <w:rPr>
          <w:rFonts w:ascii="Cambria" w:eastAsia="Cambria" w:hAnsi="Cambria" w:cs="Cambria"/>
          <w:b/>
          <w:color w:val="366091"/>
          <w:sz w:val="28"/>
          <w:szCs w:val="28"/>
        </w:rPr>
        <w:t>Eszközkölcsönzés</w:t>
      </w:r>
    </w:p>
    <w:p w:rsidR="0050045F" w:rsidRDefault="0050045F">
      <w:pPr>
        <w:jc w:val="both"/>
      </w:pPr>
    </w:p>
    <w:p w:rsidR="0050045F" w:rsidRDefault="007E782A">
      <w:pPr>
        <w:shd w:val="clear" w:color="auto" w:fill="FFFFFF"/>
        <w:jc w:val="both"/>
      </w:pPr>
      <w:r>
        <w:t>A hallgatók a multimédiás tartalom-előállításhoz, külső felvétel készítéséhez eszközöket kölcsönözhetnek. Ezt a “Technikai eszközök átvételi elismervénye” c. formanyomtatvány segítségével tehetik meg, melyet először a feladatot felügyelő szaktanárral aláír</w:t>
      </w:r>
      <w:r>
        <w:t>atnak, majd kölcsönzési időben átveszik az eszközt. A nyomtatvány kitöltésével és aláírásával a hallgató tudomásul veszi, hogy az eszközöket az intézmény használat céljából adja a hallgató birtokába azzal, hogy azokat a kölcsönzés ideje alatt őrizni és fel</w:t>
      </w:r>
      <w:r>
        <w:t>ügyelni köteles, harmadik személynek át nem adhatja. Bármilyen, az eszközben esett kárért vagy hiányért a hallgató teljes körű anyagi felelősséggel tartozik. A kölcsönzés időtartama hangtechnikai eszközökre 1 nap, kamerák és azok tartozékaira 3 nap. </w:t>
      </w:r>
      <w:r>
        <w:rPr>
          <w:highlight w:val="white"/>
        </w:rPr>
        <w:t>A forg</w:t>
      </w:r>
      <w:r>
        <w:rPr>
          <w:highlight w:val="white"/>
        </w:rPr>
        <w:t>atásokhoz szükséges eszközök előfoglalása nem kötelező, de erősen ajánlott. Az akkumulátoros eszközöket feltöltött állapotban kell leadni. A memóriakártyás eszközöket a munka végeztével formázni kell.</w:t>
      </w:r>
      <w:r>
        <w:t xml:space="preserve"> </w:t>
      </w:r>
    </w:p>
    <w:p w:rsidR="0050045F" w:rsidRDefault="007E782A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80"/>
        <w:ind w:left="993" w:hanging="567"/>
        <w:jc w:val="both"/>
        <w:rPr>
          <w:rFonts w:ascii="Cambria" w:eastAsia="Cambria" w:hAnsi="Cambria" w:cs="Cambria"/>
          <w:b/>
          <w:color w:val="366091"/>
          <w:sz w:val="28"/>
          <w:szCs w:val="28"/>
        </w:rPr>
      </w:pPr>
      <w:bookmarkStart w:id="13" w:name="_heading=h.35nkun2" w:colFirst="0" w:colLast="0"/>
      <w:bookmarkEnd w:id="13"/>
      <w:r>
        <w:rPr>
          <w:rFonts w:ascii="Cambria" w:eastAsia="Cambria" w:hAnsi="Cambria" w:cs="Cambria"/>
          <w:b/>
          <w:color w:val="366091"/>
          <w:sz w:val="28"/>
          <w:szCs w:val="28"/>
        </w:rPr>
        <w:lastRenderedPageBreak/>
        <w:t>PR szakmai gyakorlat</w:t>
      </w:r>
    </w:p>
    <w:p w:rsidR="0050045F" w:rsidRDefault="0050045F">
      <w:pPr>
        <w:jc w:val="both"/>
      </w:pPr>
    </w:p>
    <w:p w:rsidR="0050045F" w:rsidRDefault="0050045F">
      <w:pPr>
        <w:jc w:val="both"/>
      </w:pPr>
    </w:p>
    <w:p w:rsidR="0050045F" w:rsidRDefault="007E782A">
      <w:pPr>
        <w:jc w:val="both"/>
        <w:rPr>
          <w:i/>
        </w:rPr>
      </w:pPr>
      <w:r>
        <w:t>A szakmai gyakorlat célja a sza</w:t>
      </w:r>
      <w:r>
        <w:t xml:space="preserve">kmai ismeretek gyakorlása, bővítése. Ez </w:t>
      </w:r>
      <w:r>
        <w:rPr>
          <w:i/>
        </w:rPr>
        <w:t>külső</w:t>
      </w:r>
      <w:r>
        <w:t xml:space="preserve"> gyakorlóhelyen eltöltött minimum 160 munkaórát jelent. (Ez a tanegység teljesítéshez szükséges minimumnak tekintendő, némelyik gyakorlóhely több munkát kíván a gyakornokoktól, néha pedig érdemes a gyakorlóhely </w:t>
      </w:r>
      <w:r>
        <w:t xml:space="preserve">által felkínált többletmunka lehetőségével élni.) </w:t>
      </w:r>
      <w:r>
        <w:rPr>
          <w:i/>
        </w:rPr>
        <w:t>160 órát meg nem haladó gyakorlat esetén nem szükséges szerződés kötése a gyakorlati hellyel.</w:t>
      </w:r>
    </w:p>
    <w:p w:rsidR="0050045F" w:rsidRDefault="0050045F">
      <w:pPr>
        <w:ind w:firstLine="720"/>
        <w:jc w:val="both"/>
        <w:rPr>
          <w:i/>
        </w:rPr>
      </w:pPr>
    </w:p>
    <w:p w:rsidR="0050045F" w:rsidRDefault="007E782A">
      <w:pPr>
        <w:jc w:val="both"/>
      </w:pPr>
      <w:r>
        <w:t>Amennyiben a szakmai gyakorlat ideje meghaladja a fenti időtartamot, úgy a fogadó intézettel együttműködési meg</w:t>
      </w:r>
      <w:r>
        <w:t>állapodást kell kötni a felsőoktatási szakképzésről és a felsőoktatási képzéshez kapcsolódó szakmai gyakorlat egyes kérdéseiről szóló 230/2012. (VIII. 28.) Korm. rendelet 4. 15.§. (1. sz. melléklet) alapján (kivéve a csoportos szakmai gyakorlatokat). Együt</w:t>
      </w:r>
      <w:r>
        <w:t>tműködési megállapodás a befogadó fél kezdeményezésére abban az esetben is köthető, amennyiben a szakmai gyakorlat ideje nem haladja meg a fenti időtartamot. Az együttműködési megállapodások nyilvántartását az OKOSZ vezeti. A kiválasztott szakmai gyakorlat</w:t>
      </w:r>
      <w:r>
        <w:t>i helyekkel – amennyiben szükséges – az együttműködési szerződés megkötése a PPKE BTK Oktatáskoordinációs Osztály közreműködésével a Dékáni Hivatal feladata.</w:t>
      </w:r>
    </w:p>
    <w:p w:rsidR="0050045F" w:rsidRDefault="0050045F">
      <w:pPr>
        <w:ind w:firstLine="720"/>
        <w:jc w:val="both"/>
      </w:pPr>
    </w:p>
    <w:p w:rsidR="0050045F" w:rsidRDefault="007E782A">
      <w:pPr>
        <w:jc w:val="both"/>
      </w:pPr>
      <w:r>
        <w:t>Azok, akik a 2017/2018-as tanév előtt kezdték meg tanulmányaikat a PR szakmai gyakorlat / Újságír</w:t>
      </w:r>
      <w:r>
        <w:t>ás szakmai gyakorlat / Film videó szakmai gyakorlat nevű tárgyat kell felvegyék (értelemszerűen a szakirányuknak megfelelően). A tanulmányaikat a 2017/2018-as tanévben vagy azt követően megkezdett hallgatók a Szakmai gyakorlat 1. és Szakmai gyakorlat 2. el</w:t>
      </w:r>
      <w:r>
        <w:t>nevezésű tárgyakat kell felvegyék (mindkettőt, szakiránytól függetlenül).</w:t>
      </w:r>
    </w:p>
    <w:p w:rsidR="0050045F" w:rsidRDefault="0050045F">
      <w:pPr>
        <w:ind w:firstLine="720"/>
        <w:jc w:val="both"/>
      </w:pPr>
    </w:p>
    <w:p w:rsidR="0050045F" w:rsidRDefault="007E782A">
      <w:pPr>
        <w:jc w:val="both"/>
      </w:pPr>
      <w:r>
        <w:t>A szakmai gyakorlatot abban a félévben kell felvenni, amikor a hallgató a szakmai gyakorlat elvégzését igazolni tudja. (Ha valaki nyáron végzi szakmai gyakorlatát, akkor az őszi fél</w:t>
      </w:r>
      <w:r>
        <w:t>évben. A tavaszi félévben nem érdemes felvenni olyan szakmai gyakorlatot, amelyet a hallgató a nyáron teljesít, vagy akkor fejez be, hiszen a teljesítést a félév végén igazolni kell. Ha nem igazolja, „nem teljesített" tanegysége keletkezik.)</w:t>
      </w:r>
    </w:p>
    <w:p w:rsidR="0050045F" w:rsidRDefault="0050045F">
      <w:pPr>
        <w:ind w:firstLine="720"/>
        <w:jc w:val="both"/>
      </w:pPr>
    </w:p>
    <w:p w:rsidR="0050045F" w:rsidRDefault="007E782A">
      <w:pPr>
        <w:jc w:val="both"/>
      </w:pPr>
      <w:r>
        <w:t>A szakmai gya</w:t>
      </w:r>
      <w:r>
        <w:t>korlat célja a szakmai ismeretek gyakorlása, bővítése. Ennek érdekében a hallgatók keresnek gyakorlóhelyet vagy az illetékes intézet által kijelölt gyakorlati helyek közül kell választaniuk. Levelező tagozat esetében a hallgató választhatja saját munkahely</w:t>
      </w:r>
      <w:r>
        <w:t>ét is, amennyiben az a kritériumoknak megfelel. A hallgató felelőssége tehát a gyakorlati hely időben történő megválasztása.</w:t>
      </w:r>
    </w:p>
    <w:p w:rsidR="0050045F" w:rsidRDefault="0050045F">
      <w:pPr>
        <w:ind w:firstLine="720"/>
        <w:jc w:val="both"/>
      </w:pPr>
    </w:p>
    <w:p w:rsidR="0050045F" w:rsidRDefault="007E782A">
      <w:pPr>
        <w:jc w:val="both"/>
      </w:pPr>
      <w:r>
        <w:t xml:space="preserve">A szakmai </w:t>
      </w:r>
      <w:r>
        <w:rPr>
          <w:i/>
        </w:rPr>
        <w:t>gyakorlat megkezdése előtt</w:t>
      </w:r>
      <w:r>
        <w:t xml:space="preserve"> a hallgató a szakmai gyakorlatról egyéni </w:t>
      </w:r>
      <w:r>
        <w:rPr>
          <w:i/>
        </w:rPr>
        <w:t>munkatervet</w:t>
      </w:r>
      <w:r>
        <w:t xml:space="preserve"> állít össze két példányban, amelyet a sz</w:t>
      </w:r>
      <w:r>
        <w:t xml:space="preserve">akirányvezetőnek aláírásával jóvá kell hagynia az ún. </w:t>
      </w:r>
      <w:r>
        <w:rPr>
          <w:i/>
        </w:rPr>
        <w:t>engedélyező lapon</w:t>
      </w:r>
      <w:r>
        <w:t>.  (A szakmai gyakorlatok tervezéséhez a formanyomtatvány letölthető itt az intézet oldalán.)</w:t>
      </w:r>
    </w:p>
    <w:p w:rsidR="0050045F" w:rsidRDefault="007E782A">
      <w:pPr>
        <w:ind w:firstLine="720"/>
        <w:jc w:val="both"/>
      </w:pPr>
      <w:r>
        <w:br/>
        <w:t xml:space="preserve">A gyakorlat elvégzését követően a gyakorlatvezető az </w:t>
      </w:r>
      <w:r>
        <w:rPr>
          <w:i/>
        </w:rPr>
        <w:t>igazoláson</w:t>
      </w:r>
      <w:r>
        <w:t xml:space="preserve"> röviden bemutatja a hallga</w:t>
      </w:r>
      <w:r>
        <w:t>tó által végzett tevékenységeket és jellemzi, értékeli a hallgató munkáját, teljesítményét. Ezt követően a szakmai gyakorlat teljesítéséről a hallgató beszámolót készít.</w:t>
      </w:r>
    </w:p>
    <w:p w:rsidR="0050045F" w:rsidRDefault="0050045F">
      <w:pPr>
        <w:ind w:firstLine="720"/>
        <w:jc w:val="both"/>
      </w:pPr>
    </w:p>
    <w:p w:rsidR="0050045F" w:rsidRDefault="007E782A">
      <w:pPr>
        <w:jc w:val="both"/>
      </w:pPr>
      <w:r>
        <w:lastRenderedPageBreak/>
        <w:t>A beszámoló három részből áll:</w:t>
      </w:r>
    </w:p>
    <w:p w:rsidR="0050045F" w:rsidRDefault="0050045F">
      <w:pPr>
        <w:jc w:val="both"/>
      </w:pPr>
    </w:p>
    <w:p w:rsidR="0050045F" w:rsidRDefault="007E782A">
      <w:pPr>
        <w:numPr>
          <w:ilvl w:val="0"/>
          <w:numId w:val="9"/>
        </w:numPr>
        <w:jc w:val="both"/>
      </w:pPr>
      <w:bookmarkStart w:id="14" w:name="_heading=h.gjdgxs" w:colFirst="0" w:colLast="0"/>
      <w:bookmarkEnd w:id="14"/>
      <w:r>
        <w:t xml:space="preserve">A szakmai gyakorlat </w:t>
      </w:r>
      <w:r>
        <w:rPr>
          <w:color w:val="FF0000"/>
          <w:u w:val="single"/>
        </w:rPr>
        <w:t>megkezdését megelőzően</w:t>
      </w:r>
      <w:r>
        <w:rPr>
          <w:color w:val="FF0000"/>
        </w:rPr>
        <w:t> </w:t>
      </w:r>
      <w:r>
        <w:t xml:space="preserve">leadott </w:t>
      </w:r>
      <w:r>
        <w:rPr>
          <w:b/>
        </w:rPr>
        <w:t>munkaterv/engedélyező lap</w:t>
      </w:r>
      <w:r>
        <w:t>.</w:t>
      </w:r>
    </w:p>
    <w:p w:rsidR="0050045F" w:rsidRDefault="0050045F">
      <w:pPr>
        <w:ind w:left="720"/>
        <w:jc w:val="both"/>
      </w:pPr>
      <w:bookmarkStart w:id="15" w:name="_heading=h.pfopqwn0w81a" w:colFirst="0" w:colLast="0"/>
      <w:bookmarkEnd w:id="15"/>
    </w:p>
    <w:p w:rsidR="0050045F" w:rsidRDefault="007E782A">
      <w:pPr>
        <w:numPr>
          <w:ilvl w:val="0"/>
          <w:numId w:val="9"/>
        </w:numPr>
        <w:jc w:val="both"/>
      </w:pPr>
      <w:r>
        <w:rPr>
          <w:b/>
        </w:rPr>
        <w:t>Szakmai gyakorlat igazolás</w:t>
      </w:r>
      <w:r>
        <w:t>, amely tartalmazza az adott gyakorlóhelyen eltöltött munkaórák számát, a végzett feladat típusát és a gyakorlóhely rövid szakmai értékelését, valamint a szakirányvezető ezen igazolja a szakmai gyakorlat teljesítését.</w:t>
      </w:r>
    </w:p>
    <w:p w:rsidR="0050045F" w:rsidRDefault="0050045F">
      <w:pPr>
        <w:ind w:left="720"/>
        <w:jc w:val="both"/>
      </w:pPr>
    </w:p>
    <w:p w:rsidR="0050045F" w:rsidRDefault="007E782A">
      <w:pPr>
        <w:numPr>
          <w:ilvl w:val="0"/>
          <w:numId w:val="9"/>
        </w:numPr>
        <w:jc w:val="both"/>
      </w:pPr>
      <w:r>
        <w:t xml:space="preserve">A szakmai gyakorlatot végző hallgató </w:t>
      </w:r>
      <w:r>
        <w:t xml:space="preserve">5000-7000 leütés terjedelmű, géppel írt </w:t>
      </w:r>
      <w:r>
        <w:rPr>
          <w:b/>
        </w:rPr>
        <w:t>beszámolóját</w:t>
      </w:r>
      <w:r>
        <w:t> arról, hogy milyen munkát végzett, milyen szakmai kompetenciákat sajátított el, és milyen tanulságokat vont le saját maga számára.</w:t>
      </w:r>
    </w:p>
    <w:p w:rsidR="0050045F" w:rsidRDefault="0050045F">
      <w:pPr>
        <w:ind w:left="720"/>
        <w:jc w:val="both"/>
      </w:pPr>
    </w:p>
    <w:p w:rsidR="0050045F" w:rsidRDefault="007E782A">
      <w:pPr>
        <w:jc w:val="both"/>
      </w:pPr>
      <w:r>
        <w:t>A gyakorlat befejeztével az oktató által már korábban aláírt munkaterve</w:t>
      </w:r>
      <w:r>
        <w:t>t, a gyakorlatvezető és a hallgató által aláírt igazolás eredeti példányát, valamint a beszámolót a hallgató köteles leadni a gyakorlatért felelős tanárnak legkésőbb a szorgalmi időszak végéig. Az igazolás és az előzetes engedély ellenőrzését követően az o</w:t>
      </w:r>
      <w:r>
        <w:t>ktatásszervező továbbítja azokat a Tanulmányi Osztályra, amely rögzíti a Neptun rendszerben a szakmai gyakorlathoz kapcsolódó információkat, és archiválja a hallgató személyi anyagában az igazolást, valamint az előzetes engedélyt.</w:t>
      </w:r>
    </w:p>
    <w:p w:rsidR="0050045F" w:rsidRDefault="0050045F">
      <w:pPr>
        <w:jc w:val="both"/>
      </w:pPr>
    </w:p>
    <w:p w:rsidR="0050045F" w:rsidRDefault="0050045F">
      <w:pPr>
        <w:jc w:val="both"/>
        <w:rPr>
          <w:highlight w:val="white"/>
        </w:rPr>
      </w:pPr>
    </w:p>
    <w:p w:rsidR="0050045F" w:rsidRDefault="0050045F">
      <w:pPr>
        <w:jc w:val="both"/>
        <w:rPr>
          <w:highlight w:val="white"/>
        </w:rPr>
      </w:pPr>
    </w:p>
    <w:p w:rsidR="0050045F" w:rsidRDefault="007E782A">
      <w:pPr>
        <w:jc w:val="both"/>
        <w:rPr>
          <w:highlight w:val="white"/>
        </w:rPr>
      </w:pPr>
      <w:r>
        <w:rPr>
          <w:highlight w:val="white"/>
        </w:rPr>
        <w:t>Budapest, 2020. márciu</w:t>
      </w:r>
      <w:r>
        <w:rPr>
          <w:highlight w:val="white"/>
        </w:rPr>
        <w:t>s 19.</w:t>
      </w:r>
    </w:p>
    <w:sectPr w:rsidR="0050045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782A">
      <w:r>
        <w:separator/>
      </w:r>
    </w:p>
  </w:endnote>
  <w:endnote w:type="continuationSeparator" w:id="0">
    <w:p w:rsidR="00000000" w:rsidRDefault="007E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5F" w:rsidRDefault="005004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tbl>
    <w:tblPr>
      <w:tblStyle w:val="a2"/>
      <w:tblW w:w="907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301"/>
      <w:gridCol w:w="4769"/>
    </w:tblGrid>
    <w:tr w:rsidR="0050045F">
      <w:tc>
        <w:tcPr>
          <w:tcW w:w="4301" w:type="dxa"/>
        </w:tcPr>
        <w:p w:rsidR="0050045F" w:rsidRDefault="007E78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Budapest, 20</w:t>
          </w:r>
          <w:r>
            <w:rPr>
              <w:sz w:val="20"/>
              <w:szCs w:val="20"/>
            </w:rPr>
            <w:t>20</w:t>
          </w:r>
          <w:r>
            <w:rPr>
              <w:color w:val="000000"/>
              <w:sz w:val="20"/>
              <w:szCs w:val="20"/>
            </w:rPr>
            <w:t>. március 19.</w:t>
          </w:r>
          <w:r>
            <w:rPr>
              <w:color w:val="000000"/>
              <w:sz w:val="20"/>
              <w:szCs w:val="20"/>
            </w:rPr>
            <w:br/>
          </w:r>
          <w:r>
            <w:rPr>
              <w:sz w:val="20"/>
              <w:szCs w:val="20"/>
            </w:rPr>
            <w:t>5</w:t>
          </w:r>
          <w:r>
            <w:rPr>
              <w:color w:val="000000"/>
              <w:sz w:val="20"/>
              <w:szCs w:val="20"/>
            </w:rPr>
            <w:t>.</w:t>
          </w:r>
          <w:r>
            <w:rPr>
              <w:sz w:val="20"/>
              <w:szCs w:val="20"/>
            </w:rPr>
            <w:t>1</w:t>
          </w:r>
          <w:r>
            <w:rPr>
              <w:color w:val="000000"/>
              <w:sz w:val="20"/>
              <w:szCs w:val="20"/>
            </w:rPr>
            <w:t xml:space="preserve"> változat</w:t>
          </w:r>
        </w:p>
      </w:tc>
      <w:tc>
        <w:tcPr>
          <w:tcW w:w="4769" w:type="dxa"/>
        </w:tcPr>
        <w:p w:rsidR="0050045F" w:rsidRDefault="007E78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:rsidR="0050045F" w:rsidRDefault="005004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782A">
      <w:r>
        <w:separator/>
      </w:r>
    </w:p>
  </w:footnote>
  <w:footnote w:type="continuationSeparator" w:id="0">
    <w:p w:rsidR="00000000" w:rsidRDefault="007E782A">
      <w:r>
        <w:continuationSeparator/>
      </w:r>
    </w:p>
  </w:footnote>
  <w:footnote w:id="1">
    <w:p w:rsidR="0050045F" w:rsidRDefault="007E782A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Az egyetemi tanulmányok során akár az egyetem eszközeivel, akár saját eszközzel készülő bármilyen írásos mű, kép-, vagy hanganyag ún. szolgálati műnek minősül, azaz vagyoni természetű szerzői jogai a Pázmány Péter Katolikus Egyetemet illetik. Ennek megfel</w:t>
      </w:r>
      <w:r>
        <w:rPr>
          <w:sz w:val="20"/>
          <w:szCs w:val="20"/>
        </w:rPr>
        <w:t>elően azokat az egyetem, az intézet, ill. annak képviselői tudta nélkül nyilvánosságra hozni, és/vagy engedély nélkül harmadik félnek kiadni tilos.</w:t>
      </w:r>
    </w:p>
    <w:p w:rsidR="0050045F" w:rsidRDefault="005004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5F" w:rsidRDefault="0050045F"/>
  <w:tbl>
    <w:tblPr>
      <w:tblStyle w:val="a1"/>
      <w:tblW w:w="907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93"/>
      <w:gridCol w:w="8077"/>
    </w:tblGrid>
    <w:tr w:rsidR="0050045F">
      <w:tc>
        <w:tcPr>
          <w:tcW w:w="993" w:type="dxa"/>
        </w:tcPr>
        <w:p w:rsidR="0050045F" w:rsidRDefault="007E78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/>
            <w:jc w:val="center"/>
            <w:rPr>
              <w:color w:val="000000"/>
            </w:rPr>
          </w:pPr>
          <w:r>
            <w:rPr>
              <w:noProof/>
              <w:color w:val="000000"/>
              <w:lang w:eastAsia="hu-HU"/>
            </w:rPr>
            <w:drawing>
              <wp:inline distT="0" distB="0" distL="0" distR="0">
                <wp:extent cx="440659" cy="654104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659" cy="65410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</w:tcPr>
        <w:p w:rsidR="0050045F" w:rsidRDefault="005004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209"/>
            <w:jc w:val="center"/>
            <w:rPr>
              <w:b/>
              <w:color w:val="000000"/>
            </w:rPr>
          </w:pPr>
        </w:p>
        <w:p w:rsidR="0050045F" w:rsidRDefault="007E78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209"/>
            <w:jc w:val="center"/>
            <w:rPr>
              <w:color w:val="000000"/>
            </w:rPr>
          </w:pPr>
          <w:r>
            <w:rPr>
              <w:b/>
              <w:color w:val="000000"/>
            </w:rPr>
            <w:t>Pázmány Péter Katolikus Egyetem Bölcsészet- és Társadalomtudományi Kar</w:t>
          </w:r>
          <w:r>
            <w:rPr>
              <w:color w:val="000000"/>
            </w:rPr>
            <w:br/>
            <w:t>Kommunikáció- és Médiatudományi Intézet</w:t>
          </w:r>
        </w:p>
        <w:p w:rsidR="0050045F" w:rsidRDefault="0050045F"/>
      </w:tc>
    </w:tr>
  </w:tbl>
  <w:p w:rsidR="0050045F" w:rsidRDefault="005004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7AA"/>
    <w:multiLevelType w:val="multilevel"/>
    <w:tmpl w:val="17CC47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5B0E6F"/>
    <w:multiLevelType w:val="multilevel"/>
    <w:tmpl w:val="B89CC6D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2D768B"/>
    <w:multiLevelType w:val="multilevel"/>
    <w:tmpl w:val="1C96ECA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254" w:hanging="720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rFonts w:ascii="Cambria" w:eastAsia="Cambria" w:hAnsi="Cambria" w:cs="Cambria"/>
        <w:color w:val="366091"/>
      </w:rPr>
    </w:lvl>
    <w:lvl w:ilvl="3">
      <w:start w:val="1"/>
      <w:numFmt w:val="decimal"/>
      <w:lvlText w:val="%1.%2.%3.%4."/>
      <w:lvlJc w:val="left"/>
      <w:pPr>
        <w:ind w:left="1962" w:hanging="108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670" w:hanging="144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378" w:hanging="180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3" w15:restartNumberingAfterBreak="0">
    <w:nsid w:val="103C111A"/>
    <w:multiLevelType w:val="multilevel"/>
    <w:tmpl w:val="8AEE649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184771"/>
    <w:multiLevelType w:val="multilevel"/>
    <w:tmpl w:val="02BC6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254" w:hanging="720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rFonts w:ascii="Cambria" w:eastAsia="Cambria" w:hAnsi="Cambria" w:cs="Cambria"/>
        <w:color w:val="366091"/>
      </w:rPr>
    </w:lvl>
    <w:lvl w:ilvl="3">
      <w:start w:val="1"/>
      <w:numFmt w:val="decimal"/>
      <w:lvlText w:val="%1.%2.%3.%4."/>
      <w:lvlJc w:val="left"/>
      <w:pPr>
        <w:ind w:left="1962" w:hanging="108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670" w:hanging="144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378" w:hanging="180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5" w15:restartNumberingAfterBreak="0">
    <w:nsid w:val="421738CB"/>
    <w:multiLevelType w:val="multilevel"/>
    <w:tmpl w:val="E3C6A55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493E62"/>
    <w:multiLevelType w:val="multilevel"/>
    <w:tmpl w:val="02C21F00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F5F141C"/>
    <w:multiLevelType w:val="multilevel"/>
    <w:tmpl w:val="39303D3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0793D35"/>
    <w:multiLevelType w:val="multilevel"/>
    <w:tmpl w:val="A5D8CAA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CD326C8"/>
    <w:multiLevelType w:val="multilevel"/>
    <w:tmpl w:val="FF68D71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19417F2"/>
    <w:multiLevelType w:val="multilevel"/>
    <w:tmpl w:val="BDDE8E3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5F"/>
    <w:rsid w:val="0050045F"/>
    <w:rsid w:val="007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422F6-CD0A-4F84-ADE7-538EFDDA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59BC"/>
    <w:pPr>
      <w:suppressAutoHyphens/>
    </w:pPr>
    <w:rPr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262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727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D4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iemels2">
    <w:name w:val="Strong"/>
    <w:basedOn w:val="Bekezdsalapbettpusa"/>
    <w:uiPriority w:val="22"/>
    <w:qFormat/>
    <w:rsid w:val="001359BC"/>
    <w:rPr>
      <w:b/>
      <w:bCs/>
    </w:rPr>
  </w:style>
  <w:style w:type="paragraph" w:styleId="Kpalrs">
    <w:name w:val="caption"/>
    <w:basedOn w:val="Norml"/>
    <w:qFormat/>
    <w:rsid w:val="001359BC"/>
    <w:pPr>
      <w:suppressLineNumbers/>
      <w:spacing w:before="120" w:after="120"/>
    </w:pPr>
    <w:rPr>
      <w:rFonts w:cs="Mangal"/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262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iperhivatkozs">
    <w:name w:val="Hyperlink"/>
    <w:basedOn w:val="Bekezdsalapbettpusa"/>
    <w:uiPriority w:val="99"/>
    <w:unhideWhenUsed/>
    <w:rsid w:val="00BE271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E2710"/>
  </w:style>
  <w:style w:type="paragraph" w:styleId="Buborkszveg">
    <w:name w:val="Balloon Text"/>
    <w:basedOn w:val="Norml"/>
    <w:link w:val="BuborkszvegChar"/>
    <w:uiPriority w:val="99"/>
    <w:semiHidden/>
    <w:unhideWhenUsed/>
    <w:rsid w:val="00BE27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2710"/>
    <w:rPr>
      <w:rFonts w:ascii="Tahoma" w:hAnsi="Tahoma" w:cs="Tahoma"/>
      <w:sz w:val="16"/>
      <w:szCs w:val="16"/>
      <w:lang w:eastAsia="zh-CN"/>
    </w:rPr>
  </w:style>
  <w:style w:type="paragraph" w:styleId="Listaszerbekezds">
    <w:name w:val="List Paragraph"/>
    <w:basedOn w:val="Norml"/>
    <w:uiPriority w:val="34"/>
    <w:qFormat/>
    <w:rsid w:val="002168C4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F815C9"/>
    <w:p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7175BE"/>
    <w:pPr>
      <w:tabs>
        <w:tab w:val="left" w:pos="660"/>
        <w:tab w:val="right" w:leader="dot" w:pos="9060"/>
      </w:tabs>
      <w:spacing w:after="100"/>
    </w:pPr>
  </w:style>
  <w:style w:type="character" w:customStyle="1" w:styleId="apple-style-span">
    <w:name w:val="apple-style-span"/>
    <w:basedOn w:val="Bekezdsalapbettpusa"/>
    <w:rsid w:val="00981B4A"/>
  </w:style>
  <w:style w:type="character" w:customStyle="1" w:styleId="Cmsor2Char">
    <w:name w:val="Címsor 2 Char"/>
    <w:basedOn w:val="Bekezdsalapbettpusa"/>
    <w:link w:val="Cmsor2"/>
    <w:uiPriority w:val="9"/>
    <w:rsid w:val="007727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J2">
    <w:name w:val="toc 2"/>
    <w:basedOn w:val="Norml"/>
    <w:next w:val="Norml"/>
    <w:autoRedefine/>
    <w:uiPriority w:val="39"/>
    <w:unhideWhenUsed/>
    <w:rsid w:val="007175BE"/>
    <w:pPr>
      <w:tabs>
        <w:tab w:val="left" w:pos="709"/>
        <w:tab w:val="right" w:leader="dot" w:pos="9060"/>
      </w:tabs>
      <w:spacing w:after="100"/>
      <w:ind w:left="567"/>
    </w:pPr>
  </w:style>
  <w:style w:type="paragraph" w:styleId="lfej">
    <w:name w:val="header"/>
    <w:basedOn w:val="Norml"/>
    <w:link w:val="lfejChar"/>
    <w:uiPriority w:val="99"/>
    <w:unhideWhenUsed/>
    <w:rsid w:val="000A73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7346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0A73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7346"/>
    <w:rPr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rsid w:val="001D4C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TJ3">
    <w:name w:val="toc 3"/>
    <w:basedOn w:val="Norml"/>
    <w:next w:val="Norml"/>
    <w:autoRedefine/>
    <w:uiPriority w:val="39"/>
    <w:unhideWhenUsed/>
    <w:rsid w:val="001D4C47"/>
    <w:pPr>
      <w:spacing w:after="100"/>
      <w:ind w:left="480"/>
    </w:pPr>
  </w:style>
  <w:style w:type="paragraph" w:styleId="Nincstrkz">
    <w:name w:val="No Spacing"/>
    <w:uiPriority w:val="1"/>
    <w:qFormat/>
    <w:rsid w:val="005D25FB"/>
    <w:pPr>
      <w:suppressAutoHyphens/>
    </w:pPr>
    <w:rPr>
      <w:lang w:eastAsia="zh-CN"/>
    </w:rPr>
  </w:style>
  <w:style w:type="table" w:styleId="Rcsostblzat">
    <w:name w:val="Table Grid"/>
    <w:basedOn w:val="Normltblzat"/>
    <w:uiPriority w:val="59"/>
    <w:rsid w:val="0088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1E2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1E25"/>
    <w:rPr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D41E25"/>
    <w:rPr>
      <w:vertAlign w:val="superscript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1wr/3JDxIUTNZsNauJgQgDm88A==">AMUW2mX3amyJGNjs6MDRNMXfczSYudBzbYHYuEQaOG/2B4JpXcpeudEzp4kgbXRVar1QlhX5/yBxPaJ0VrIFnEuAydrhLWwb1d7/rLhG0BIKcZvCS00lg4UbGo2VB4n2zy6DTIRhhfUG0nMCNeGbaHFVtjW9B0+pkGvZQwahv7eDHZT7/yYZ1Pvof9sX/sELp1JiRXH12CZ96+OI3cBeIX6sbJltDpTfjZ7WF+DoR3NsvnEaIxydpra+L2XFyv5QuX8Jt4X6tFQC147Dlj//gshe6+W1eWr+ntoHOOTLeEBq94qOgA7Lh6nuy7ggPF83B/5rr7OcaCMgCAwPV0YqO0iBdFtl9t9RN/VYZXPNCCUd1yPIBdfQ+7WIaaxVnkcnm7B8Tv3EpFKUhU/kVm9PP41iQaf2ceP6CINt2xOzeG3Mnjw9INrcfx9Z6wUzOXPypKZKd6uBdu2jRo+JcZjSurKEyP0WMjCClqfKaTDEVbjs/55EUUwPMHU935cqHcLrw5XUbEZSaX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2584</Words>
  <Characters>17836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Radetzky András</dc:creator>
  <cp:lastModifiedBy>Bajnóczi-Dornics Szilvia</cp:lastModifiedBy>
  <cp:revision>2</cp:revision>
  <dcterms:created xsi:type="dcterms:W3CDTF">2020-10-08T12:40:00Z</dcterms:created>
  <dcterms:modified xsi:type="dcterms:W3CDTF">2020-10-08T12:40:00Z</dcterms:modified>
</cp:coreProperties>
</file>