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28"/>
        <w:gridCol w:w="2188"/>
      </w:tblGrid>
      <w:tr w:rsidR="00D07B62" w:rsidRPr="00A843B8" w:rsidTr="00D07B62">
        <w:tc>
          <w:tcPr>
            <w:tcW w:w="6628" w:type="dxa"/>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vAlign w:val="center"/>
          </w:tcPr>
          <w:p w:rsidR="00D07B62" w:rsidRPr="00A843B8" w:rsidRDefault="00D07B62" w:rsidP="00F36F85">
            <w:pPr>
              <w:rPr>
                <w:b/>
                <w:sz w:val="22"/>
                <w:szCs w:val="22"/>
                <w:lang w:val="en-GB"/>
              </w:rPr>
            </w:pPr>
            <w:r w:rsidRPr="00A843B8">
              <w:rPr>
                <w:b/>
                <w:sz w:val="22"/>
                <w:szCs w:val="22"/>
                <w:lang w:val="en-GB"/>
              </w:rPr>
              <w:t>Course Title: Contemporary media: film and digital culture</w:t>
            </w:r>
          </w:p>
        </w:tc>
        <w:tc>
          <w:tcPr>
            <w:tcW w:w="2188" w:type="dxa"/>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vAlign w:val="center"/>
          </w:tcPr>
          <w:p w:rsidR="00D07B62" w:rsidRPr="00A843B8" w:rsidRDefault="00D07B62" w:rsidP="00F36F85">
            <w:pPr>
              <w:spacing w:before="60"/>
              <w:rPr>
                <w:b/>
                <w:sz w:val="22"/>
                <w:szCs w:val="22"/>
                <w:lang w:val="en-GB"/>
              </w:rPr>
            </w:pPr>
            <w:r w:rsidRPr="00A843B8">
              <w:rPr>
                <w:b/>
                <w:sz w:val="22"/>
                <w:szCs w:val="22"/>
                <w:lang w:val="en-GB"/>
              </w:rPr>
              <w:t xml:space="preserve">Credits: </w:t>
            </w:r>
            <w:r>
              <w:rPr>
                <w:b/>
                <w:sz w:val="22"/>
                <w:szCs w:val="22"/>
                <w:lang w:val="en-GB"/>
              </w:rPr>
              <w:t>3</w:t>
            </w:r>
          </w:p>
        </w:tc>
      </w:tr>
      <w:tr w:rsidR="00D07B62" w:rsidRPr="00A843B8" w:rsidTr="00D07B62">
        <w:tc>
          <w:tcPr>
            <w:tcW w:w="8816" w:type="dxa"/>
            <w:gridSpan w:val="2"/>
            <w:shd w:val="clear" w:color="auto" w:fill="auto"/>
            <w:tcMar>
              <w:top w:w="57" w:type="dxa"/>
              <w:bottom w:w="57" w:type="dxa"/>
            </w:tcMar>
          </w:tcPr>
          <w:p w:rsidR="00D07B62" w:rsidRPr="00A843B8" w:rsidRDefault="00D07B62" w:rsidP="00F36F85">
            <w:pPr>
              <w:jc w:val="both"/>
              <w:rPr>
                <w:sz w:val="22"/>
                <w:szCs w:val="22"/>
                <w:lang w:val="en-GB"/>
              </w:rPr>
            </w:pPr>
            <w:r w:rsidRPr="00A843B8">
              <w:rPr>
                <w:b/>
                <w:sz w:val="22"/>
                <w:szCs w:val="22"/>
                <w:lang w:val="en-GB"/>
              </w:rPr>
              <w:t>Type of course</w:t>
            </w:r>
            <w:r w:rsidRPr="00A843B8">
              <w:rPr>
                <w:sz w:val="22"/>
                <w:szCs w:val="22"/>
                <w:lang w:val="en-GB"/>
              </w:rPr>
              <w:t xml:space="preserve"> (lecture/seminar) and hours per week/semester: </w:t>
            </w:r>
            <w:r>
              <w:rPr>
                <w:sz w:val="22"/>
                <w:szCs w:val="22"/>
                <w:lang w:val="en-GB"/>
              </w:rPr>
              <w:t>seminar 2/30</w:t>
            </w:r>
          </w:p>
        </w:tc>
      </w:tr>
      <w:tr w:rsidR="00D07B62" w:rsidRPr="00A843B8" w:rsidTr="00D07B62">
        <w:tc>
          <w:tcPr>
            <w:tcW w:w="8816" w:type="dxa"/>
            <w:gridSpan w:val="2"/>
            <w:shd w:val="clear" w:color="auto" w:fill="auto"/>
            <w:tcMar>
              <w:top w:w="57" w:type="dxa"/>
              <w:bottom w:w="57" w:type="dxa"/>
            </w:tcMar>
          </w:tcPr>
          <w:p w:rsidR="00D07B62" w:rsidRPr="00A843B8" w:rsidRDefault="00D07B62" w:rsidP="00F36F85">
            <w:pPr>
              <w:jc w:val="both"/>
              <w:rPr>
                <w:b/>
                <w:sz w:val="22"/>
                <w:szCs w:val="22"/>
                <w:lang w:val="en-GB"/>
              </w:rPr>
            </w:pPr>
            <w:r w:rsidRPr="00A843B8">
              <w:rPr>
                <w:b/>
                <w:sz w:val="22"/>
                <w:szCs w:val="22"/>
                <w:lang w:val="en-GB"/>
              </w:rPr>
              <w:t>Method of assessment</w:t>
            </w:r>
            <w:r w:rsidRPr="00A843B8">
              <w:rPr>
                <w:sz w:val="22"/>
                <w:szCs w:val="22"/>
                <w:lang w:val="en-GB"/>
              </w:rPr>
              <w:t xml:space="preserve"> (exam/practical grade): </w:t>
            </w:r>
            <w:r>
              <w:rPr>
                <w:sz w:val="22"/>
                <w:szCs w:val="22"/>
                <w:lang w:val="en-GB"/>
              </w:rPr>
              <w:t>practical grade</w:t>
            </w:r>
          </w:p>
        </w:tc>
      </w:tr>
      <w:tr w:rsidR="00D07B62" w:rsidRPr="00A843B8" w:rsidTr="00D07B62">
        <w:tc>
          <w:tcPr>
            <w:tcW w:w="8816" w:type="dxa"/>
            <w:gridSpan w:val="2"/>
            <w:shd w:val="clear" w:color="auto" w:fill="auto"/>
            <w:tcMar>
              <w:top w:w="57" w:type="dxa"/>
              <w:bottom w:w="57" w:type="dxa"/>
            </w:tcMar>
          </w:tcPr>
          <w:p w:rsidR="00D07B62" w:rsidRPr="00A843B8" w:rsidRDefault="00D07B62" w:rsidP="00F36F85">
            <w:pPr>
              <w:jc w:val="both"/>
              <w:rPr>
                <w:b/>
                <w:sz w:val="22"/>
                <w:szCs w:val="22"/>
                <w:lang w:val="en-GB"/>
              </w:rPr>
            </w:pPr>
            <w:r w:rsidRPr="00A843B8">
              <w:rPr>
                <w:b/>
                <w:sz w:val="22"/>
                <w:szCs w:val="22"/>
                <w:lang w:val="en-GB"/>
              </w:rPr>
              <w:t>Suggested semester</w:t>
            </w:r>
            <w:r w:rsidRPr="00A843B8">
              <w:rPr>
                <w:sz w:val="22"/>
                <w:szCs w:val="22"/>
                <w:lang w:val="en-GB"/>
              </w:rPr>
              <w:t xml:space="preserve">: </w:t>
            </w:r>
            <w:r>
              <w:rPr>
                <w:sz w:val="22"/>
                <w:szCs w:val="22"/>
                <w:lang w:val="en-GB"/>
              </w:rPr>
              <w:t>6th</w:t>
            </w:r>
          </w:p>
        </w:tc>
      </w:tr>
      <w:tr w:rsidR="00D07B62" w:rsidRPr="00A843B8" w:rsidTr="00D07B62">
        <w:tc>
          <w:tcPr>
            <w:tcW w:w="8816" w:type="dxa"/>
            <w:gridSpan w:val="2"/>
            <w:shd w:val="clear" w:color="auto" w:fill="auto"/>
            <w:tcMar>
              <w:top w:w="57" w:type="dxa"/>
              <w:bottom w:w="57" w:type="dxa"/>
            </w:tcMar>
          </w:tcPr>
          <w:p w:rsidR="00D07B62" w:rsidRPr="004E567E" w:rsidRDefault="00D07B62" w:rsidP="00F36F85">
            <w:pPr>
              <w:jc w:val="both"/>
              <w:rPr>
                <w:sz w:val="22"/>
                <w:szCs w:val="22"/>
                <w:lang w:val="en-GB"/>
              </w:rPr>
            </w:pPr>
            <w:r w:rsidRPr="00A843B8">
              <w:rPr>
                <w:b/>
                <w:sz w:val="22"/>
                <w:szCs w:val="22"/>
                <w:lang w:val="en-GB"/>
              </w:rPr>
              <w:t xml:space="preserve">Prerequisites </w:t>
            </w:r>
            <w:r w:rsidRPr="00A843B8">
              <w:rPr>
                <w:i/>
                <w:sz w:val="22"/>
                <w:szCs w:val="22"/>
                <w:lang w:val="en-GB"/>
              </w:rPr>
              <w:t>(if any)</w:t>
            </w:r>
            <w:r w:rsidRPr="00A843B8">
              <w:rPr>
                <w:sz w:val="22"/>
                <w:szCs w:val="22"/>
                <w:lang w:val="en-GB"/>
              </w:rPr>
              <w:t>:</w:t>
            </w:r>
            <w:r w:rsidRPr="00A843B8">
              <w:rPr>
                <w:i/>
                <w:sz w:val="22"/>
                <w:szCs w:val="22"/>
                <w:lang w:val="en-GB"/>
              </w:rPr>
              <w:t xml:space="preserve"> </w:t>
            </w:r>
            <w:r>
              <w:rPr>
                <w:sz w:val="22"/>
                <w:szCs w:val="22"/>
                <w:lang w:val="en-GB"/>
              </w:rPr>
              <w:t>Proficiency examination in English</w:t>
            </w:r>
          </w:p>
        </w:tc>
      </w:tr>
      <w:tr w:rsidR="00D07B62" w:rsidRPr="00A843B8" w:rsidTr="00D07B62">
        <w:tc>
          <w:tcPr>
            <w:tcW w:w="8816" w:type="dxa"/>
            <w:gridSpan w:val="2"/>
            <w:shd w:val="clear" w:color="auto" w:fill="auto"/>
            <w:tcMar>
              <w:top w:w="57" w:type="dxa"/>
              <w:bottom w:w="57" w:type="dxa"/>
            </w:tcMar>
          </w:tcPr>
          <w:p w:rsidR="00D07B62" w:rsidRPr="00A843B8" w:rsidRDefault="00D07B62" w:rsidP="00F36F85">
            <w:pPr>
              <w:jc w:val="both"/>
              <w:rPr>
                <w:b/>
                <w:sz w:val="22"/>
                <w:szCs w:val="22"/>
                <w:lang w:val="en-GB"/>
              </w:rPr>
            </w:pPr>
            <w:r w:rsidRPr="00A843B8">
              <w:rPr>
                <w:b/>
                <w:sz w:val="22"/>
                <w:szCs w:val="22"/>
                <w:lang w:val="en-GB"/>
              </w:rPr>
              <w:t>Course description</w:t>
            </w:r>
            <w:r w:rsidRPr="00A843B8">
              <w:rPr>
                <w:sz w:val="22"/>
                <w:szCs w:val="22"/>
                <w:lang w:val="en-GB"/>
              </w:rPr>
              <w:t xml:space="preserve">: </w:t>
            </w:r>
          </w:p>
        </w:tc>
      </w:tr>
      <w:tr w:rsidR="00D07B62" w:rsidRPr="00A843B8" w:rsidTr="00D07B62">
        <w:trPr>
          <w:trHeight w:val="280"/>
        </w:trPr>
        <w:tc>
          <w:tcPr>
            <w:tcW w:w="8816" w:type="dxa"/>
            <w:gridSpan w:val="2"/>
            <w:shd w:val="clear" w:color="auto" w:fill="FFFF99"/>
            <w:tcMar>
              <w:top w:w="57" w:type="dxa"/>
              <w:bottom w:w="57" w:type="dxa"/>
            </w:tcMar>
          </w:tcPr>
          <w:p w:rsidR="00D07B62" w:rsidRPr="004E567E" w:rsidRDefault="00D07B62" w:rsidP="00F36F85">
            <w:pPr>
              <w:tabs>
                <w:tab w:val="left" w:pos="9072"/>
              </w:tabs>
              <w:jc w:val="both"/>
              <w:rPr>
                <w:sz w:val="22"/>
                <w:szCs w:val="22"/>
                <w:lang w:val="en-GB"/>
              </w:rPr>
            </w:pPr>
            <w:r w:rsidRPr="004E567E">
              <w:rPr>
                <w:sz w:val="22"/>
                <w:szCs w:val="22"/>
                <w:lang w:val="en-GB"/>
              </w:rPr>
              <w:t>The aim of this course is to hel</w:t>
            </w:r>
            <w:r>
              <w:rPr>
                <w:sz w:val="22"/>
                <w:szCs w:val="22"/>
                <w:lang w:val="en-GB"/>
              </w:rPr>
              <w:t>p</w:t>
            </w:r>
            <w:r w:rsidRPr="004E567E">
              <w:rPr>
                <w:sz w:val="22"/>
                <w:szCs w:val="22"/>
                <w:lang w:val="en-GB"/>
              </w:rPr>
              <w:t xml:space="preserve"> students understand that culture—be that high or pop—does not exist in the Platonic sphere of ideals but through mediation. This mediation includes the printed book, a theatrical production, a filmic adaptation or a digital database, and this mediation means that the tragedy entitled </w:t>
            </w:r>
            <w:r w:rsidRPr="004E567E">
              <w:rPr>
                <w:i/>
                <w:sz w:val="22"/>
                <w:szCs w:val="22"/>
                <w:lang w:val="en-GB"/>
              </w:rPr>
              <w:t>Hamlet</w:t>
            </w:r>
            <w:r w:rsidRPr="004E567E">
              <w:rPr>
                <w:sz w:val="22"/>
                <w:szCs w:val="22"/>
                <w:lang w:val="en-GB"/>
              </w:rPr>
              <w:t xml:space="preserve"> does not exist just as that, but only</w:t>
            </w:r>
            <w:r>
              <w:rPr>
                <w:sz w:val="22"/>
                <w:szCs w:val="22"/>
                <w:lang w:val="en-GB"/>
              </w:rPr>
              <w:t xml:space="preserve"> reaches its audience</w:t>
            </w:r>
            <w:r w:rsidRPr="004E567E">
              <w:rPr>
                <w:sz w:val="22"/>
                <w:szCs w:val="22"/>
                <w:lang w:val="en-GB"/>
              </w:rPr>
              <w:t xml:space="preserve"> in an edited volume, a theatrical performance, in a filmic adaptation or a digital database. When understanding th</w:t>
            </w:r>
            <w:r>
              <w:rPr>
                <w:sz w:val="22"/>
                <w:szCs w:val="22"/>
                <w:lang w:val="en-GB"/>
              </w:rPr>
              <w:t>is</w:t>
            </w:r>
            <w:r w:rsidRPr="004E567E">
              <w:rPr>
                <w:sz w:val="22"/>
                <w:szCs w:val="22"/>
                <w:lang w:val="en-GB"/>
              </w:rPr>
              <w:t xml:space="preserve"> mediation, students are provided with a theoretical and practical vocabulary to be able to approach critically this mediatedness, to be able understand that mediation is always there to influence the reception of an artwork. This mediation is presented by the teachers of this course according to their field of research.</w:t>
            </w:r>
          </w:p>
        </w:tc>
      </w:tr>
      <w:tr w:rsidR="00D07B62" w:rsidRPr="00A843B8" w:rsidTr="00D07B62">
        <w:tc>
          <w:tcPr>
            <w:tcW w:w="8816" w:type="dxa"/>
            <w:gridSpan w:val="2"/>
            <w:shd w:val="clear" w:color="auto" w:fill="auto"/>
            <w:tcMar>
              <w:top w:w="57" w:type="dxa"/>
              <w:bottom w:w="57" w:type="dxa"/>
            </w:tcMar>
            <w:vAlign w:val="center"/>
          </w:tcPr>
          <w:p w:rsidR="00D07B62" w:rsidRPr="00A843B8" w:rsidRDefault="00D07B62" w:rsidP="00F36F85">
            <w:pPr>
              <w:jc w:val="both"/>
              <w:rPr>
                <w:b/>
                <w:sz w:val="22"/>
                <w:szCs w:val="22"/>
                <w:lang w:val="en-GB"/>
              </w:rPr>
            </w:pPr>
            <w:r w:rsidRPr="00A843B8">
              <w:rPr>
                <w:sz w:val="22"/>
                <w:szCs w:val="22"/>
                <w:lang w:val="en-GB"/>
              </w:rPr>
              <w:t>Required and recommended reading:</w:t>
            </w:r>
          </w:p>
        </w:tc>
      </w:tr>
      <w:tr w:rsidR="00D07B62" w:rsidRPr="00A843B8" w:rsidTr="00D07B62">
        <w:trPr>
          <w:trHeight w:val="1194"/>
        </w:trPr>
        <w:tc>
          <w:tcPr>
            <w:tcW w:w="8816" w:type="dxa"/>
            <w:gridSpan w:val="2"/>
            <w:shd w:val="clear" w:color="auto" w:fill="FFFF99"/>
            <w:tcMar>
              <w:top w:w="57" w:type="dxa"/>
              <w:bottom w:w="57" w:type="dxa"/>
            </w:tcMar>
          </w:tcPr>
          <w:p w:rsidR="00D07B62" w:rsidRPr="00A843B8" w:rsidRDefault="00D07B62" w:rsidP="00F36F85">
            <w:pPr>
              <w:rPr>
                <w:b/>
                <w:sz w:val="22"/>
                <w:szCs w:val="22"/>
                <w:lang w:val="en-GB"/>
              </w:rPr>
            </w:pPr>
            <w:r w:rsidRPr="00A843B8">
              <w:rPr>
                <w:b/>
                <w:sz w:val="22"/>
                <w:szCs w:val="22"/>
                <w:lang w:val="en-GB"/>
              </w:rPr>
              <w:t>Required</w:t>
            </w:r>
            <w:r w:rsidRPr="00A843B8">
              <w:rPr>
                <w:b/>
                <w:bCs/>
                <w:sz w:val="22"/>
                <w:szCs w:val="22"/>
                <w:lang w:val="en-GB"/>
              </w:rPr>
              <w:t xml:space="preserve"> reading:</w:t>
            </w:r>
          </w:p>
          <w:p w:rsidR="00D07B62" w:rsidRPr="00A843B8" w:rsidRDefault="00D07B62" w:rsidP="00F36F85">
            <w:pPr>
              <w:tabs>
                <w:tab w:val="left" w:pos="9072"/>
              </w:tabs>
              <w:ind w:left="284" w:hanging="284"/>
              <w:jc w:val="both"/>
              <w:rPr>
                <w:sz w:val="22"/>
                <w:szCs w:val="22"/>
                <w:lang w:val="en-GB"/>
              </w:rPr>
            </w:pPr>
            <w:r w:rsidRPr="00A843B8">
              <w:rPr>
                <w:sz w:val="22"/>
                <w:szCs w:val="22"/>
                <w:lang w:val="en-GB"/>
              </w:rPr>
              <w:t xml:space="preserve">Marcel O'Gorman. </w:t>
            </w:r>
            <w:r w:rsidRPr="00A843B8">
              <w:rPr>
                <w:i/>
                <w:sz w:val="22"/>
                <w:szCs w:val="22"/>
                <w:lang w:val="en-GB"/>
              </w:rPr>
              <w:t xml:space="preserve">E-crit: Digital Media, Critical Theory and the Humanities. </w:t>
            </w:r>
            <w:smartTag w:uri="urn:schemas-microsoft-com:office:smarttags" w:element="place">
              <w:smartTag w:uri="urn:schemas-microsoft-com:office:smarttags" w:element="PlaceType">
                <w:r w:rsidRPr="00A843B8">
                  <w:rPr>
                    <w:sz w:val="22"/>
                    <w:szCs w:val="22"/>
                    <w:lang w:val="en-GB"/>
                  </w:rPr>
                  <w:t>University</w:t>
                </w:r>
              </w:smartTag>
              <w:r w:rsidRPr="00A843B8">
                <w:rPr>
                  <w:sz w:val="22"/>
                  <w:szCs w:val="22"/>
                  <w:lang w:val="en-GB"/>
                </w:rPr>
                <w:t xml:space="preserve"> of </w:t>
              </w:r>
              <w:smartTag w:uri="urn:schemas-microsoft-com:office:smarttags" w:element="PlaceName">
                <w:r w:rsidRPr="00A843B8">
                  <w:rPr>
                    <w:sz w:val="22"/>
                    <w:szCs w:val="22"/>
                    <w:lang w:val="en-GB"/>
                  </w:rPr>
                  <w:t>Toronto</w:t>
                </w:r>
              </w:smartTag>
            </w:smartTag>
            <w:r w:rsidRPr="00A843B8">
              <w:rPr>
                <w:sz w:val="22"/>
                <w:szCs w:val="22"/>
                <w:lang w:val="en-GB"/>
              </w:rPr>
              <w:t xml:space="preserve"> Press, 2006 (9780802090379)</w:t>
            </w:r>
          </w:p>
          <w:p w:rsidR="00D07B62" w:rsidRPr="00A843B8" w:rsidRDefault="00D07B62" w:rsidP="00F36F85">
            <w:pPr>
              <w:tabs>
                <w:tab w:val="left" w:pos="9072"/>
              </w:tabs>
              <w:ind w:left="284" w:hanging="284"/>
              <w:jc w:val="both"/>
              <w:rPr>
                <w:sz w:val="22"/>
                <w:szCs w:val="22"/>
                <w:lang w:val="en-GB"/>
              </w:rPr>
            </w:pPr>
            <w:r w:rsidRPr="00A843B8">
              <w:rPr>
                <w:sz w:val="22"/>
                <w:szCs w:val="22"/>
                <w:lang w:val="en-GB"/>
              </w:rPr>
              <w:t xml:space="preserve">Julie Sanders. </w:t>
            </w:r>
            <w:r w:rsidRPr="00A843B8">
              <w:rPr>
                <w:i/>
                <w:sz w:val="22"/>
                <w:szCs w:val="22"/>
                <w:lang w:val="en-GB"/>
              </w:rPr>
              <w:t>Adaptation and Appropriation</w:t>
            </w:r>
            <w:r w:rsidRPr="00A843B8">
              <w:rPr>
                <w:sz w:val="22"/>
                <w:szCs w:val="22"/>
                <w:lang w:val="en-GB"/>
              </w:rPr>
              <w:t>, Routledge, 2007 (9781134384976)</w:t>
            </w:r>
          </w:p>
          <w:p w:rsidR="00D07B62" w:rsidRPr="00A843B8" w:rsidRDefault="00D07B62" w:rsidP="00F36F85">
            <w:pPr>
              <w:tabs>
                <w:tab w:val="left" w:pos="9072"/>
              </w:tabs>
              <w:ind w:left="284" w:hanging="284"/>
              <w:jc w:val="both"/>
              <w:rPr>
                <w:sz w:val="22"/>
                <w:szCs w:val="22"/>
                <w:lang w:val="en-GB"/>
              </w:rPr>
            </w:pPr>
            <w:r w:rsidRPr="00A843B8">
              <w:rPr>
                <w:sz w:val="22"/>
                <w:szCs w:val="22"/>
                <w:lang w:val="en-GB"/>
              </w:rPr>
              <w:t>Peter Bennett, Alex Kendall, Julian McDougall, After the Media: Culture and Identity in the 21st Century. Routledge, 2011 (9781136732270)</w:t>
            </w:r>
          </w:p>
          <w:p w:rsidR="00D07B62" w:rsidRPr="00A843B8" w:rsidRDefault="00D07B62" w:rsidP="00F36F85">
            <w:pPr>
              <w:tabs>
                <w:tab w:val="left" w:pos="9072"/>
              </w:tabs>
              <w:ind w:left="284" w:hanging="284"/>
              <w:jc w:val="both"/>
              <w:rPr>
                <w:sz w:val="22"/>
                <w:szCs w:val="22"/>
                <w:lang w:val="en-GB"/>
              </w:rPr>
            </w:pPr>
            <w:r w:rsidRPr="00A843B8">
              <w:rPr>
                <w:sz w:val="22"/>
                <w:szCs w:val="22"/>
                <w:lang w:val="en-GB"/>
              </w:rPr>
              <w:t>Zizi Papacharissi. A Networked Self: Identity, Community and Culture on Social Network Sites, Routledge Chapman &amp; Hall, 2011 (9780415801812)</w:t>
            </w:r>
          </w:p>
          <w:p w:rsidR="00D07B62" w:rsidRPr="00A843B8" w:rsidRDefault="00D07B62" w:rsidP="00D07B62">
            <w:pPr>
              <w:tabs>
                <w:tab w:val="left" w:pos="9072"/>
              </w:tabs>
              <w:rPr>
                <w:sz w:val="22"/>
                <w:szCs w:val="22"/>
                <w:lang w:val="en-GB"/>
              </w:rPr>
            </w:pPr>
          </w:p>
        </w:tc>
      </w:tr>
    </w:tbl>
    <w:p w:rsidR="00BF193D" w:rsidRDefault="00BF193D">
      <w:bookmarkStart w:id="0" w:name="_GoBack"/>
      <w:bookmarkEnd w:id="0"/>
    </w:p>
    <w:sectPr w:rsidR="00B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62"/>
    <w:rsid w:val="00BF193D"/>
    <w:rsid w:val="00BF6728"/>
    <w:rsid w:val="00D07B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91440D-9645-4B4C-8083-F50BAAEB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7B62"/>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1467</Characters>
  <Application>Microsoft Office Word</Application>
  <DocSecurity>0</DocSecurity>
  <Lines>12</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bbkati</dc:creator>
  <cp:keywords/>
  <dc:description/>
  <cp:lastModifiedBy>bbkati</cp:lastModifiedBy>
  <cp:revision>1</cp:revision>
  <dcterms:created xsi:type="dcterms:W3CDTF">2018-09-01T08:20:00Z</dcterms:created>
  <dcterms:modified xsi:type="dcterms:W3CDTF">2018-09-01T08:23:00Z</dcterms:modified>
</cp:coreProperties>
</file>