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2E" w:rsidRPr="00D245C2" w:rsidRDefault="006B6B2E" w:rsidP="006B6B2E">
      <w:pPr>
        <w:suppressAutoHyphens/>
        <w:rPr>
          <w:sz w:val="12"/>
          <w:szCs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6B6B2E" w:rsidRPr="00B47DEB" w:rsidTr="006B4AC2">
        <w:tc>
          <w:tcPr>
            <w:tcW w:w="7088" w:type="dxa"/>
            <w:tcBorders>
              <w:top w:val="single" w:sz="4" w:space="0" w:color="auto"/>
              <w:left w:val="single" w:sz="4" w:space="0" w:color="auto"/>
            </w:tcBorders>
            <w:shd w:val="clear" w:color="auto" w:fill="auto"/>
            <w:tcMar>
              <w:top w:w="57" w:type="dxa"/>
              <w:bottom w:w="57" w:type="dxa"/>
            </w:tcMar>
          </w:tcPr>
          <w:p w:rsidR="006B6B2E" w:rsidRPr="00D245C2" w:rsidRDefault="00D245C2" w:rsidP="006B4AC2">
            <w:pPr>
              <w:suppressAutoHyphens/>
              <w:jc w:val="both"/>
              <w:rPr>
                <w:i/>
                <w:sz w:val="22"/>
                <w:szCs w:val="22"/>
              </w:rPr>
            </w:pPr>
            <w:r>
              <w:rPr>
                <w:sz w:val="22"/>
              </w:rPr>
              <w:t>Title of the subject:</w:t>
            </w:r>
            <w:r w:rsidRPr="00D245C2">
              <w:rPr>
                <w:sz w:val="22"/>
              </w:rPr>
              <w:t xml:space="preserve"> </w:t>
            </w:r>
            <w:r w:rsidRPr="00D245C2">
              <w:rPr>
                <w:b/>
                <w:sz w:val="22"/>
              </w:rPr>
              <w:t>Centuries of English Drama and Poetry</w:t>
            </w:r>
          </w:p>
        </w:tc>
        <w:tc>
          <w:tcPr>
            <w:tcW w:w="2409" w:type="dxa"/>
            <w:tcBorders>
              <w:top w:val="single" w:sz="4" w:space="0" w:color="auto"/>
              <w:right w:val="single" w:sz="4" w:space="0" w:color="auto"/>
            </w:tcBorders>
            <w:shd w:val="clear" w:color="auto" w:fill="auto"/>
            <w:tcMar>
              <w:top w:w="57" w:type="dxa"/>
              <w:bottom w:w="57" w:type="dxa"/>
            </w:tcMar>
          </w:tcPr>
          <w:p w:rsidR="006B6B2E" w:rsidRPr="00B47DEB" w:rsidRDefault="006B6B2E" w:rsidP="007E5F87">
            <w:pPr>
              <w:suppressAutoHyphens/>
              <w:spacing w:before="60"/>
              <w:jc w:val="both"/>
              <w:rPr>
                <w:sz w:val="22"/>
                <w:szCs w:val="22"/>
              </w:rPr>
            </w:pPr>
            <w:r w:rsidRPr="00D245C2">
              <w:rPr>
                <w:sz w:val="22"/>
              </w:rPr>
              <w:t xml:space="preserve">Credit value: </w:t>
            </w:r>
            <w:r w:rsidR="007E5F87">
              <w:rPr>
                <w:b/>
                <w:sz w:val="22"/>
              </w:rPr>
              <w:t>3</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7E5F87">
            <w:pPr>
              <w:suppressAutoHyphens/>
              <w:spacing w:before="60"/>
              <w:jc w:val="both"/>
              <w:rPr>
                <w:sz w:val="22"/>
                <w:szCs w:val="22"/>
              </w:rPr>
            </w:pPr>
            <w:r w:rsidRPr="00B47DEB">
              <w:rPr>
                <w:sz w:val="22"/>
              </w:rPr>
              <w:t>Category of the subject</w:t>
            </w:r>
            <w:r w:rsidRPr="008C48C7">
              <w:rPr>
                <w:b/>
                <w:sz w:val="22"/>
              </w:rPr>
              <w:t xml:space="preserve">: </w:t>
            </w:r>
            <w:r w:rsidRPr="007E5F87">
              <w:rPr>
                <w:b/>
                <w:sz w:val="22"/>
                <w:highlight w:val="yellow"/>
              </w:rPr>
              <w:t xml:space="preserve">required / </w:t>
            </w:r>
            <w:r w:rsidRPr="007E5F87">
              <w:rPr>
                <w:b/>
                <w:sz w:val="22"/>
                <w:highlight w:val="yellow"/>
                <w:u w:val="single"/>
              </w:rPr>
              <w:t>optional</w:t>
            </w:r>
            <w:r w:rsidRPr="00B47DEB">
              <w:rPr>
                <w:sz w:val="22"/>
              </w:rPr>
              <w:t xml:space="preserve"> </w:t>
            </w:r>
          </w:p>
        </w:tc>
      </w:tr>
      <w:tr w:rsidR="006B6B2E" w:rsidRPr="00B47DEB" w:rsidTr="006B4AC2">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7E5F87">
            <w:pPr>
              <w:suppressAutoHyphens/>
              <w:spacing w:before="40" w:after="40"/>
              <w:jc w:val="both"/>
              <w:rPr>
                <w:sz w:val="22"/>
                <w:szCs w:val="22"/>
              </w:rPr>
            </w:pPr>
            <w:r w:rsidRPr="00B47DEB">
              <w:rPr>
                <w:sz w:val="22"/>
              </w:rPr>
              <w:t>Extent of the theoretical or practical nature of the subject, "</w:t>
            </w:r>
            <w:r w:rsidRPr="00B47DEB">
              <w:rPr>
                <w:i/>
                <w:sz w:val="22"/>
              </w:rPr>
              <w:t>educational character</w:t>
            </w:r>
            <w:r w:rsidRPr="00B47DEB">
              <w:rPr>
                <w:sz w:val="22"/>
              </w:rPr>
              <w:t>"</w:t>
            </w:r>
            <w:r w:rsidRPr="00B47DEB">
              <w:rPr>
                <w:rStyle w:val="Lbjegyzet-hivatkozs"/>
                <w:sz w:val="22"/>
              </w:rPr>
              <w:footnoteReference w:id="1"/>
            </w:r>
            <w:r w:rsidRPr="00B47DEB">
              <w:rPr>
                <w:sz w:val="22"/>
              </w:rPr>
              <w:t>:</w:t>
            </w:r>
            <w:r w:rsidR="00D245C2" w:rsidRPr="00D245C2">
              <w:rPr>
                <w:b/>
                <w:sz w:val="22"/>
              </w:rPr>
              <w:t xml:space="preserve"> </w:t>
            </w:r>
            <w:r w:rsidR="00B457B2">
              <w:rPr>
                <w:b/>
                <w:sz w:val="22"/>
              </w:rPr>
              <w:t>100%</w:t>
            </w:r>
            <w:r w:rsidR="007E5F87">
              <w:rPr>
                <w:b/>
                <w:sz w:val="22"/>
              </w:rPr>
              <w:t xml:space="preserve"> seminar</w:t>
            </w:r>
            <w:r w:rsidRPr="00B47DEB">
              <w:rPr>
                <w:sz w:val="22"/>
              </w:rPr>
              <w:t xml:space="preserve"> (credit%)</w:t>
            </w:r>
          </w:p>
        </w:tc>
      </w:tr>
      <w:tr w:rsidR="006B6B2E" w:rsidRPr="00B47DEB" w:rsidTr="006B4AC2">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 xml:space="preserve">Type of the class: </w:t>
            </w:r>
            <w:r w:rsidRPr="007E5F87">
              <w:rPr>
                <w:b/>
                <w:sz w:val="22"/>
              </w:rPr>
              <w:t>sem.</w:t>
            </w:r>
            <w:r w:rsidRPr="005C71EF">
              <w:rPr>
                <w:b/>
                <w:sz w:val="22"/>
              </w:rPr>
              <w:t xml:space="preserve"> </w:t>
            </w:r>
            <w:r w:rsidRPr="00B47DEB">
              <w:rPr>
                <w:sz w:val="22"/>
              </w:rPr>
              <w:t xml:space="preserve">and number of classes: </w:t>
            </w:r>
            <w:r w:rsidR="005C71EF">
              <w:rPr>
                <w:b/>
                <w:sz w:val="22"/>
              </w:rPr>
              <w:t>26</w:t>
            </w:r>
            <w:r w:rsidRPr="00B47DEB">
              <w:rPr>
                <w:sz w:val="22"/>
              </w:rPr>
              <w:t xml:space="preserve"> </w:t>
            </w:r>
            <w:r w:rsidRPr="00D245C2">
              <w:rPr>
                <w:b/>
                <w:sz w:val="22"/>
              </w:rPr>
              <w:t>in the given semester</w:t>
            </w:r>
            <w:r w:rsidRPr="00B47DEB">
              <w:rPr>
                <w:sz w:val="22"/>
              </w:rPr>
              <w:t>,</w:t>
            </w:r>
          </w:p>
          <w:p w:rsidR="006B6B2E" w:rsidRPr="00B47DEB" w:rsidRDefault="006B6B2E" w:rsidP="006B4AC2">
            <w:pPr>
              <w:suppressAutoHyphens/>
              <w:spacing w:before="60"/>
              <w:jc w:val="both"/>
              <w:rPr>
                <w:sz w:val="22"/>
                <w:szCs w:val="22"/>
              </w:rPr>
            </w:pPr>
            <w:r w:rsidRPr="00B47DEB">
              <w:rPr>
                <w:sz w:val="22"/>
              </w:rPr>
              <w:t>(</w:t>
            </w:r>
            <w:r w:rsidRPr="00B47DEB">
              <w:rPr>
                <w:i/>
                <w:sz w:val="22"/>
              </w:rPr>
              <w:t>if the subject is (partially) taught in any language other than Hungarian, then the language</w:t>
            </w:r>
            <w:r w:rsidRPr="00B47DEB">
              <w:rPr>
                <w:sz w:val="22"/>
              </w:rPr>
              <w:t>:</w:t>
            </w:r>
            <w:r w:rsidRPr="00B47DEB">
              <w:rPr>
                <w:i/>
                <w:sz w:val="22"/>
              </w:rPr>
              <w:t xml:space="preserve"> </w:t>
            </w:r>
            <w:r w:rsidR="00805539" w:rsidRPr="007E5F87">
              <w:rPr>
                <w:i/>
                <w:sz w:val="22"/>
              </w:rPr>
              <w:t>English</w:t>
            </w:r>
            <w:r w:rsidRPr="00B47DEB">
              <w:rPr>
                <w:i/>
                <w:sz w:val="22"/>
              </w:rPr>
              <w:t>)</w:t>
            </w:r>
          </w:p>
          <w:p w:rsidR="006B6B2E" w:rsidRPr="00B47DEB" w:rsidRDefault="006B6B2E" w:rsidP="006B4AC2">
            <w:pPr>
              <w:suppressAutoHyphens/>
              <w:spacing w:before="60"/>
              <w:jc w:val="both"/>
              <w:rPr>
                <w:sz w:val="22"/>
                <w:szCs w:val="22"/>
              </w:rPr>
            </w:pPr>
            <w:r w:rsidRPr="00B47DEB">
              <w:rPr>
                <w:sz w:val="22"/>
              </w:rPr>
              <w:t>Further (</w:t>
            </w:r>
            <w:r w:rsidRPr="00B47DEB">
              <w:rPr>
                <w:i/>
                <w:sz w:val="21"/>
              </w:rPr>
              <w:t>specific</w:t>
            </w:r>
            <w:r w:rsidRPr="00B47DEB">
              <w:rPr>
                <w:sz w:val="22"/>
              </w:rPr>
              <w:t>) forms, characteristics</w:t>
            </w:r>
            <w:r w:rsidRPr="00B47DEB">
              <w:rPr>
                <w:rStyle w:val="Lbjegyzet-hivatkozs"/>
                <w:sz w:val="22"/>
              </w:rPr>
              <w:footnoteReference w:id="2"/>
            </w:r>
            <w:r w:rsidRPr="00B47DEB">
              <w:rPr>
                <w:sz w:val="22"/>
              </w:rPr>
              <w:t xml:space="preserve"> of the transfer of the given knowledge</w:t>
            </w:r>
            <w:r>
              <w:rPr>
                <w:sz w:val="22"/>
              </w:rPr>
              <w:t xml:space="preserve"> </w:t>
            </w:r>
            <w:r w:rsidRPr="00B47DEB">
              <w:rPr>
                <w:i/>
                <w:sz w:val="21"/>
              </w:rPr>
              <w:t>(if any)</w:t>
            </w:r>
            <w:r w:rsidRPr="00B47DEB">
              <w:rPr>
                <w:sz w:val="22"/>
              </w:rPr>
              <w:t xml:space="preserve">: </w:t>
            </w:r>
            <w:r w:rsidRPr="00D245C2">
              <w:rPr>
                <w:sz w:val="22"/>
              </w:rPr>
              <w:t>………………………..</w:t>
            </w:r>
          </w:p>
        </w:tc>
      </w:tr>
      <w:tr w:rsidR="006B6B2E" w:rsidRPr="00B47DEB" w:rsidTr="006B4AC2">
        <w:tc>
          <w:tcPr>
            <w:tcW w:w="9497" w:type="dxa"/>
            <w:gridSpan w:val="2"/>
            <w:tcBorders>
              <w:left w:val="single"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 xml:space="preserve">Form of testing (exam / </w:t>
            </w:r>
            <w:r w:rsidRPr="00D245C2">
              <w:rPr>
                <w:b/>
                <w:sz w:val="22"/>
                <w:u w:val="single"/>
              </w:rPr>
              <w:t>pract. mark</w:t>
            </w:r>
            <w:r w:rsidRPr="00B47DEB">
              <w:rPr>
                <w:sz w:val="22"/>
              </w:rPr>
              <w:t xml:space="preserve"> / other): </w:t>
            </w:r>
            <w:r w:rsidR="00D245C2">
              <w:rPr>
                <w:b/>
                <w:sz w:val="22"/>
              </w:rPr>
              <w:t>practical</w:t>
            </w:r>
            <w:r w:rsidR="007E5F87">
              <w:rPr>
                <w:b/>
                <w:sz w:val="22"/>
              </w:rPr>
              <w:t xml:space="preserve"> </w:t>
            </w:r>
            <w:r w:rsidR="00D245C2">
              <w:rPr>
                <w:b/>
                <w:sz w:val="22"/>
              </w:rPr>
              <w:t xml:space="preserve"> mark</w:t>
            </w:r>
          </w:p>
          <w:p w:rsidR="006B6B2E" w:rsidRPr="00B47DEB" w:rsidRDefault="006B6B2E" w:rsidP="006B4AC2">
            <w:pPr>
              <w:suppressAutoHyphens/>
              <w:spacing w:before="60"/>
              <w:jc w:val="both"/>
              <w:rPr>
                <w:sz w:val="22"/>
                <w:szCs w:val="22"/>
              </w:rPr>
            </w:pPr>
            <w:r w:rsidRPr="00B47DEB">
              <w:rPr>
                <w:sz w:val="22"/>
              </w:rPr>
              <w:t>Further (</w:t>
            </w:r>
            <w:r w:rsidRPr="00B47DEB">
              <w:rPr>
                <w:i/>
                <w:sz w:val="21"/>
              </w:rPr>
              <w:t>specific</w:t>
            </w:r>
            <w:r w:rsidRPr="00B47DEB">
              <w:rPr>
                <w:sz w:val="22"/>
              </w:rPr>
              <w:t xml:space="preserve">) forms to be applied in </w:t>
            </w:r>
            <w:r w:rsidRPr="00B47DEB">
              <w:rPr>
                <w:rStyle w:val="Lbjegyzet-hivatkozs"/>
                <w:sz w:val="22"/>
              </w:rPr>
              <w:footnoteReference w:id="3"/>
            </w:r>
            <w:r w:rsidRPr="00B47DEB">
              <w:rPr>
                <w:sz w:val="22"/>
              </w:rPr>
              <w:t xml:space="preserve"> knowledge testing</w:t>
            </w:r>
            <w:r w:rsidRPr="00B47DEB">
              <w:rPr>
                <w:i/>
                <w:sz w:val="21"/>
              </w:rPr>
              <w:t>(if any)</w:t>
            </w:r>
            <w:r w:rsidRPr="00B47DEB">
              <w:rPr>
                <w:sz w:val="22"/>
              </w:rPr>
              <w:t xml:space="preserve">: </w:t>
            </w:r>
            <w:r w:rsidRPr="00D245C2">
              <w:rPr>
                <w:sz w:val="22"/>
              </w:rPr>
              <w:t>……………………..</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D245C2">
            <w:pPr>
              <w:suppressAutoHyphens/>
              <w:jc w:val="both"/>
              <w:rPr>
                <w:sz w:val="22"/>
                <w:szCs w:val="22"/>
              </w:rPr>
            </w:pPr>
            <w:r w:rsidRPr="00B47DEB">
              <w:rPr>
                <w:sz w:val="22"/>
              </w:rPr>
              <w:t xml:space="preserve">Position of the subject in the curriculum (number of the semester): </w:t>
            </w:r>
            <w:r w:rsidR="007E5F87">
              <w:rPr>
                <w:b/>
                <w:sz w:val="22"/>
              </w:rPr>
              <w:t>4</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6B4AC2">
            <w:pPr>
              <w:suppressAutoHyphens/>
              <w:jc w:val="both"/>
              <w:rPr>
                <w:sz w:val="22"/>
                <w:szCs w:val="22"/>
              </w:rPr>
            </w:pPr>
            <w:r w:rsidRPr="00B47DEB">
              <w:rPr>
                <w:sz w:val="22"/>
              </w:rPr>
              <w:t xml:space="preserve">Required preliminary studies </w:t>
            </w:r>
            <w:r w:rsidRPr="00B47DEB">
              <w:rPr>
                <w:i/>
                <w:sz w:val="22"/>
              </w:rPr>
              <w:t>(if any)</w:t>
            </w:r>
            <w:r w:rsidRPr="00B47DEB">
              <w:rPr>
                <w:sz w:val="22"/>
              </w:rPr>
              <w:t>:</w:t>
            </w:r>
            <w:r w:rsidRPr="00B47DEB">
              <w:rPr>
                <w:i/>
                <w:sz w:val="22"/>
              </w:rPr>
              <w:t xml:space="preserve"> </w:t>
            </w:r>
            <w:r w:rsidR="00D245C2" w:rsidRPr="00D245C2">
              <w:rPr>
                <w:b/>
                <w:sz w:val="22"/>
                <w:szCs w:val="22"/>
                <w:lang w:val="en-GB"/>
              </w:rPr>
              <w:t>BBNAN00900</w:t>
            </w:r>
          </w:p>
        </w:tc>
      </w:tr>
    </w:tbl>
    <w:p w:rsidR="006B6B2E" w:rsidRPr="00B47DEB" w:rsidRDefault="006B6B2E" w:rsidP="006B6B2E">
      <w:pPr>
        <w:suppressAutoHyphens/>
        <w:rPr>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B6B2E" w:rsidRPr="00B47DEB" w:rsidTr="006B4AC2">
        <w:tc>
          <w:tcPr>
            <w:tcW w:w="9497"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Description of the subject: the brief, still informative description of the knowledge to be attained</w:t>
            </w:r>
          </w:p>
        </w:tc>
      </w:tr>
      <w:tr w:rsidR="006B6B2E" w:rsidRPr="00B47DEB" w:rsidTr="006B4AC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645E5" w:rsidRDefault="00D245C2" w:rsidP="00D245C2">
            <w:pPr>
              <w:ind w:firstLine="709"/>
              <w:rPr>
                <w:sz w:val="22"/>
                <w:szCs w:val="22"/>
                <w:lang w:val="en-GB"/>
              </w:rPr>
            </w:pPr>
            <w:r w:rsidRPr="00D245C2">
              <w:rPr>
                <w:sz w:val="22"/>
                <w:szCs w:val="22"/>
                <w:lang w:val="en-GB"/>
              </w:rPr>
              <w:t xml:space="preserve">The </w:t>
            </w:r>
            <w:r>
              <w:rPr>
                <w:sz w:val="22"/>
                <w:szCs w:val="22"/>
                <w:lang w:val="en-GB"/>
              </w:rPr>
              <w:t xml:space="preserve">subject, entitled the “Centuries of English Drama and Poetry”, along with its thematic counterpart, entitled “Centuries of English Prose Fiction” complement the general survey courses (Áttekintő kurzusok) on literature. Whilst the material of survey courses is in a chronological arrangement and represents a historical angle, the thematic approach </w:t>
            </w:r>
            <w:r w:rsidR="001645E5">
              <w:rPr>
                <w:sz w:val="22"/>
                <w:szCs w:val="22"/>
                <w:lang w:val="en-GB"/>
              </w:rPr>
              <w:t>further enriches it with a different classification of written works of art. The Narrative–Lyric–Drama stance offers a more detailed view of discourses and relations between individual works.</w:t>
            </w:r>
          </w:p>
          <w:p w:rsidR="001645E5" w:rsidRPr="000A39C9" w:rsidRDefault="001645E5" w:rsidP="001645E5">
            <w:pPr>
              <w:ind w:firstLine="709"/>
              <w:rPr>
                <w:sz w:val="22"/>
                <w:szCs w:val="22"/>
              </w:rPr>
            </w:pPr>
            <w:r>
              <w:rPr>
                <w:sz w:val="22"/>
                <w:szCs w:val="22"/>
                <w:lang w:val="en-GB"/>
              </w:rPr>
              <w:t xml:space="preserve">Poetic and dramatic pieces (mostly entire works and a few fragments as well) will be selected by, for instance, the following authors: </w:t>
            </w:r>
            <w:r w:rsidRPr="000A39C9">
              <w:rPr>
                <w:sz w:val="22"/>
                <w:szCs w:val="22"/>
              </w:rPr>
              <w:t>Thomas Kyd, William Marlowe, William Shakespeare, Elizabeth Cary (Viscountess Falkland), William Wycherley, Aphra Behn, William D’Avenant, Nahum Tate, George Farquhar, William Goldsmith, Lord Byron, Oscar Wilde, W. B Yeats, G. B. Shaw, Samuel Beckett, John Osborne, Harold Pinter, Brendan Behan, Brian Friel, Nell Dunn, Tom Stoppard, Caryl Churchill, Alan Bennett, April de Angelis</w:t>
            </w:r>
            <w:r>
              <w:rPr>
                <w:sz w:val="22"/>
                <w:szCs w:val="22"/>
              </w:rPr>
              <w:t xml:space="preserve"> and </w:t>
            </w:r>
            <w:r w:rsidRPr="000A39C9">
              <w:rPr>
                <w:sz w:val="22"/>
                <w:szCs w:val="22"/>
              </w:rPr>
              <w:t>Shakespeare, John Donne, Andrew Marvell, George Herbert, P. B. Shelley, S.T. Coleridge, Lord Byron, W. Wordsworth, A. L. Tennyson, Christina Rossetti, Robert Browning, Elizabeth Barrett-Browning, Dylan Thomas, Ted Hughes, Anne Stevenson, Medbh McGuckian, Seamus Heaney, Tony Harrison</w:t>
            </w:r>
            <w:r>
              <w:rPr>
                <w:sz w:val="22"/>
                <w:szCs w:val="22"/>
              </w:rPr>
              <w:t>, respectively</w:t>
            </w:r>
            <w:r w:rsidRPr="000A39C9">
              <w:rPr>
                <w:sz w:val="22"/>
                <w:szCs w:val="22"/>
              </w:rPr>
              <w:t xml:space="preserve">. </w:t>
            </w:r>
          </w:p>
          <w:p w:rsidR="006B6B2E" w:rsidRPr="00B47DEB" w:rsidRDefault="006B6B2E" w:rsidP="006B4AC2">
            <w:pPr>
              <w:suppressAutoHyphens/>
              <w:ind w:left="34"/>
              <w:rPr>
                <w:sz w:val="22"/>
                <w:szCs w:val="22"/>
              </w:rPr>
            </w:pPr>
          </w:p>
        </w:tc>
      </w:tr>
      <w:tr w:rsidR="006B6B2E" w:rsidRPr="00B47DEB" w:rsidTr="006B4AC2">
        <w:tc>
          <w:tcPr>
            <w:tcW w:w="9497"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6B6B2E" w:rsidRPr="00B47DEB" w:rsidRDefault="006B6B2E" w:rsidP="006B4AC2">
            <w:pPr>
              <w:suppressAutoHyphens/>
              <w:ind w:right="-108"/>
              <w:rPr>
                <w:sz w:val="22"/>
                <w:szCs w:val="22"/>
              </w:rPr>
            </w:pPr>
            <w:r w:rsidRPr="00B47DEB">
              <w:rPr>
                <w:sz w:val="22"/>
              </w:rPr>
              <w:t xml:space="preserve">List of the most important 2–5 pieces of </w:t>
            </w:r>
            <w:r w:rsidRPr="00B47DEB">
              <w:rPr>
                <w:i/>
                <w:sz w:val="22"/>
              </w:rPr>
              <w:t>required</w:t>
            </w:r>
            <w:r w:rsidRPr="00B47DEB">
              <w:rPr>
                <w:sz w:val="22"/>
              </w:rPr>
              <w:t xml:space="preserve"> and </w:t>
            </w:r>
            <w:r w:rsidRPr="00B47DEB">
              <w:rPr>
                <w:i/>
                <w:sz w:val="22"/>
              </w:rPr>
              <w:t xml:space="preserve">recommended </w:t>
            </w:r>
            <w:r w:rsidRPr="00B47DEB">
              <w:rPr>
                <w:sz w:val="22"/>
              </w:rPr>
              <w:t>literature (lecture notes, handbooks) with bibliographical details (author, title, edition information (or specific pages), ISBN)</w:t>
            </w:r>
          </w:p>
        </w:tc>
      </w:tr>
      <w:tr w:rsidR="006B6B2E" w:rsidRPr="00B47DEB" w:rsidTr="006B4AC2">
        <w:tc>
          <w:tcPr>
            <w:tcW w:w="9497"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75420" w:rsidRPr="000A39C9" w:rsidRDefault="00275420" w:rsidP="00275420">
            <w:pPr>
              <w:ind w:left="34"/>
              <w:rPr>
                <w:sz w:val="22"/>
                <w:szCs w:val="22"/>
              </w:rPr>
            </w:pPr>
            <w:r>
              <w:rPr>
                <w:sz w:val="22"/>
                <w:szCs w:val="22"/>
              </w:rPr>
              <w:t>Required literature (Drama and Poetry)</w:t>
            </w:r>
            <w:r w:rsidRPr="000A39C9">
              <w:rPr>
                <w:sz w:val="22"/>
                <w:szCs w:val="22"/>
              </w:rPr>
              <w:t>:</w:t>
            </w:r>
          </w:p>
          <w:p w:rsidR="00275420" w:rsidRPr="000A39C9" w:rsidRDefault="00275420" w:rsidP="00275420">
            <w:pPr>
              <w:ind w:left="709" w:hanging="709"/>
              <w:rPr>
                <w:sz w:val="22"/>
                <w:szCs w:val="22"/>
              </w:rPr>
            </w:pPr>
            <w:r w:rsidRPr="000A39C9">
              <w:rPr>
                <w:sz w:val="22"/>
                <w:szCs w:val="22"/>
              </w:rPr>
              <w:t xml:space="preserve">1. </w:t>
            </w:r>
            <w:r w:rsidRPr="000A39C9">
              <w:rPr>
                <w:i/>
                <w:sz w:val="22"/>
                <w:szCs w:val="22"/>
              </w:rPr>
              <w:t xml:space="preserve">A Concise Companion to Contemporary British and Irish Drama. </w:t>
            </w:r>
            <w:r>
              <w:rPr>
                <w:sz w:val="22"/>
                <w:szCs w:val="22"/>
              </w:rPr>
              <w:t>Eds</w:t>
            </w:r>
            <w:r w:rsidRPr="000A39C9">
              <w:rPr>
                <w:sz w:val="22"/>
                <w:szCs w:val="22"/>
              </w:rPr>
              <w:t>. Nadine Holdsworth, Mary Luckhurst. Wiley-Blackwell, 2008. ISBN: 978-1-118-49213-0</w:t>
            </w:r>
          </w:p>
          <w:p w:rsidR="00275420" w:rsidRPr="000A39C9" w:rsidRDefault="00275420" w:rsidP="00275420">
            <w:pPr>
              <w:ind w:left="709" w:hanging="709"/>
              <w:rPr>
                <w:sz w:val="22"/>
                <w:szCs w:val="22"/>
              </w:rPr>
            </w:pPr>
            <w:r w:rsidRPr="000A39C9">
              <w:rPr>
                <w:sz w:val="22"/>
                <w:szCs w:val="22"/>
              </w:rPr>
              <w:t xml:space="preserve">2. </w:t>
            </w:r>
            <w:r w:rsidRPr="000A39C9">
              <w:rPr>
                <w:i/>
                <w:sz w:val="22"/>
                <w:szCs w:val="22"/>
              </w:rPr>
              <w:t>The Cambridge Companion to Theatre History</w:t>
            </w:r>
            <w:r w:rsidRPr="000A39C9">
              <w:rPr>
                <w:sz w:val="22"/>
                <w:szCs w:val="22"/>
              </w:rPr>
              <w:t xml:space="preserve">. </w:t>
            </w:r>
            <w:r>
              <w:rPr>
                <w:sz w:val="22"/>
                <w:szCs w:val="22"/>
              </w:rPr>
              <w:t>Eds</w:t>
            </w:r>
            <w:r w:rsidRPr="000A39C9">
              <w:rPr>
                <w:sz w:val="22"/>
                <w:szCs w:val="22"/>
              </w:rPr>
              <w:t>. David Wiles, Christine Dymkowski CUP, 2012. ISBN9780521766364</w:t>
            </w:r>
          </w:p>
          <w:p w:rsidR="00275420" w:rsidRPr="000A39C9" w:rsidRDefault="00275420" w:rsidP="00275420">
            <w:pPr>
              <w:ind w:left="709" w:hanging="709"/>
              <w:rPr>
                <w:sz w:val="22"/>
                <w:szCs w:val="22"/>
              </w:rPr>
            </w:pPr>
            <w:r w:rsidRPr="000A39C9">
              <w:rPr>
                <w:sz w:val="22"/>
                <w:szCs w:val="22"/>
              </w:rPr>
              <w:t xml:space="preserve">3. </w:t>
            </w:r>
            <w:r w:rsidRPr="000A39C9">
              <w:rPr>
                <w:i/>
                <w:sz w:val="22"/>
                <w:szCs w:val="22"/>
              </w:rPr>
              <w:t>The Norton Anthology of English Literature.</w:t>
            </w:r>
            <w:r w:rsidRPr="000A39C9">
              <w:rPr>
                <w:sz w:val="22"/>
                <w:szCs w:val="22"/>
              </w:rPr>
              <w:t xml:space="preserve"> </w:t>
            </w:r>
            <w:r>
              <w:rPr>
                <w:sz w:val="22"/>
                <w:szCs w:val="22"/>
              </w:rPr>
              <w:t>Ninth edition</w:t>
            </w:r>
            <w:r w:rsidRPr="000A39C9">
              <w:rPr>
                <w:sz w:val="22"/>
                <w:szCs w:val="22"/>
              </w:rPr>
              <w:t xml:space="preserve">. </w:t>
            </w:r>
            <w:r>
              <w:rPr>
                <w:sz w:val="22"/>
                <w:szCs w:val="22"/>
              </w:rPr>
              <w:t xml:space="preserve">Volume-packages </w:t>
            </w:r>
            <w:r w:rsidRPr="000A39C9">
              <w:rPr>
                <w:sz w:val="22"/>
                <w:szCs w:val="22"/>
              </w:rPr>
              <w:t xml:space="preserve">1-2. </w:t>
            </w:r>
            <w:r>
              <w:rPr>
                <w:sz w:val="22"/>
                <w:szCs w:val="22"/>
              </w:rPr>
              <w:t xml:space="preserve">Eds. </w:t>
            </w:r>
            <w:r w:rsidRPr="000A39C9">
              <w:rPr>
                <w:sz w:val="22"/>
                <w:szCs w:val="22"/>
              </w:rPr>
              <w:t xml:space="preserve">M. H. Abrams et.al. </w:t>
            </w:r>
            <w:r>
              <w:rPr>
                <w:sz w:val="22"/>
                <w:szCs w:val="22"/>
              </w:rPr>
              <w:t xml:space="preserve">Vol.-package </w:t>
            </w:r>
            <w:r w:rsidRPr="000A39C9">
              <w:rPr>
                <w:sz w:val="22"/>
                <w:szCs w:val="22"/>
              </w:rPr>
              <w:t>1. (</w:t>
            </w:r>
            <w:r>
              <w:rPr>
                <w:sz w:val="22"/>
                <w:szCs w:val="22"/>
              </w:rPr>
              <w:t xml:space="preserve">volumes </w:t>
            </w:r>
            <w:r w:rsidRPr="000A39C9">
              <w:rPr>
                <w:sz w:val="22"/>
                <w:szCs w:val="22"/>
              </w:rPr>
              <w:t xml:space="preserve">A,B,C ISBN-10: 0393912477), </w:t>
            </w:r>
            <w:r>
              <w:rPr>
                <w:sz w:val="22"/>
                <w:szCs w:val="22"/>
              </w:rPr>
              <w:t xml:space="preserve">vol.-package </w:t>
            </w:r>
            <w:r w:rsidRPr="000A39C9">
              <w:rPr>
                <w:sz w:val="22"/>
                <w:szCs w:val="22"/>
              </w:rPr>
              <w:t>2. (</w:t>
            </w:r>
            <w:r>
              <w:rPr>
                <w:sz w:val="22"/>
                <w:szCs w:val="22"/>
              </w:rPr>
              <w:t xml:space="preserve">volumes </w:t>
            </w:r>
            <w:r w:rsidRPr="000A39C9">
              <w:rPr>
                <w:sz w:val="22"/>
                <w:szCs w:val="22"/>
              </w:rPr>
              <w:t>D,E,F ISBN-10: 0393913015). W. W. Norton, 2012.</w:t>
            </w:r>
          </w:p>
          <w:p w:rsidR="00275420" w:rsidRPr="000A39C9" w:rsidRDefault="00275420" w:rsidP="00275420">
            <w:pPr>
              <w:ind w:left="709" w:hanging="709"/>
              <w:rPr>
                <w:sz w:val="22"/>
                <w:szCs w:val="22"/>
              </w:rPr>
            </w:pPr>
            <w:r w:rsidRPr="000A39C9">
              <w:rPr>
                <w:sz w:val="22"/>
                <w:szCs w:val="22"/>
              </w:rPr>
              <w:t xml:space="preserve">4. </w:t>
            </w:r>
            <w:r w:rsidRPr="000A39C9">
              <w:rPr>
                <w:i/>
                <w:sz w:val="22"/>
                <w:szCs w:val="22"/>
              </w:rPr>
              <w:t>The Cambridge Companion to British Poetry, 1945–2010</w:t>
            </w:r>
            <w:r w:rsidRPr="000A39C9">
              <w:rPr>
                <w:sz w:val="22"/>
                <w:szCs w:val="22"/>
              </w:rPr>
              <w:t xml:space="preserve">. </w:t>
            </w:r>
            <w:r>
              <w:rPr>
                <w:sz w:val="22"/>
                <w:szCs w:val="22"/>
              </w:rPr>
              <w:t>Ed.</w:t>
            </w:r>
            <w:r w:rsidRPr="000A39C9">
              <w:rPr>
                <w:sz w:val="22"/>
                <w:szCs w:val="22"/>
              </w:rPr>
              <w:t xml:space="preserve"> Edward Larrissy. CUP, 2015. ISBN: 9781107462847</w:t>
            </w:r>
          </w:p>
          <w:p w:rsidR="00275420" w:rsidRPr="000A39C9" w:rsidRDefault="00275420" w:rsidP="00275420">
            <w:pPr>
              <w:ind w:left="34"/>
              <w:rPr>
                <w:sz w:val="22"/>
                <w:szCs w:val="22"/>
              </w:rPr>
            </w:pPr>
          </w:p>
          <w:p w:rsidR="00275420" w:rsidRPr="000A39C9" w:rsidRDefault="00275420" w:rsidP="00275420">
            <w:pPr>
              <w:ind w:left="34"/>
              <w:rPr>
                <w:sz w:val="22"/>
                <w:szCs w:val="22"/>
              </w:rPr>
            </w:pPr>
            <w:r>
              <w:rPr>
                <w:sz w:val="22"/>
                <w:szCs w:val="22"/>
              </w:rPr>
              <w:lastRenderedPageBreak/>
              <w:t>Recommended literature (Drama and Poetry)</w:t>
            </w:r>
            <w:r w:rsidRPr="000A39C9">
              <w:rPr>
                <w:sz w:val="22"/>
                <w:szCs w:val="22"/>
              </w:rPr>
              <w:t>:</w:t>
            </w:r>
          </w:p>
          <w:p w:rsidR="00275420" w:rsidRDefault="00275420" w:rsidP="00275420">
            <w:pPr>
              <w:ind w:left="709" w:hanging="709"/>
              <w:rPr>
                <w:sz w:val="22"/>
                <w:szCs w:val="22"/>
              </w:rPr>
            </w:pPr>
            <w:r w:rsidRPr="000A39C9">
              <w:rPr>
                <w:sz w:val="22"/>
                <w:szCs w:val="22"/>
              </w:rPr>
              <w:t xml:space="preserve">1. </w:t>
            </w:r>
            <w:r w:rsidRPr="000A39C9">
              <w:rPr>
                <w:i/>
                <w:sz w:val="22"/>
                <w:szCs w:val="22"/>
              </w:rPr>
              <w:t xml:space="preserve">The Penguin Book of British Poetry. </w:t>
            </w:r>
            <w:r>
              <w:rPr>
                <w:sz w:val="22"/>
                <w:szCs w:val="22"/>
              </w:rPr>
              <w:t>Eds</w:t>
            </w:r>
            <w:r w:rsidRPr="000A39C9">
              <w:rPr>
                <w:sz w:val="22"/>
                <w:szCs w:val="22"/>
              </w:rPr>
              <w:t>. Blake Morrison and Andrew Motion. Penguin, 1982, ISBN-10: 0140585524</w:t>
            </w:r>
          </w:p>
          <w:p w:rsidR="00275420" w:rsidRPr="000A39C9" w:rsidRDefault="00275420" w:rsidP="00275420">
            <w:pPr>
              <w:ind w:left="709" w:hanging="709"/>
              <w:rPr>
                <w:sz w:val="22"/>
                <w:szCs w:val="22"/>
              </w:rPr>
            </w:pPr>
            <w:r w:rsidRPr="000A39C9">
              <w:rPr>
                <w:sz w:val="22"/>
                <w:szCs w:val="22"/>
              </w:rPr>
              <w:t xml:space="preserve">2. </w:t>
            </w:r>
            <w:r w:rsidRPr="000A39C9">
              <w:rPr>
                <w:i/>
                <w:sz w:val="22"/>
                <w:szCs w:val="22"/>
              </w:rPr>
              <w:t>Cambridge Companion to Modernist Poetry.</w:t>
            </w:r>
            <w:r w:rsidRPr="000A39C9">
              <w:rPr>
                <w:sz w:val="22"/>
                <w:szCs w:val="22"/>
              </w:rPr>
              <w:t xml:space="preserve"> </w:t>
            </w:r>
            <w:r>
              <w:rPr>
                <w:sz w:val="22"/>
                <w:szCs w:val="22"/>
              </w:rPr>
              <w:t>Eds.</w:t>
            </w:r>
            <w:r w:rsidRPr="000A39C9">
              <w:rPr>
                <w:sz w:val="22"/>
                <w:szCs w:val="22"/>
              </w:rPr>
              <w:t xml:space="preserve"> Alex Davis, ‎Lee M. Jenkins CUP, 2007. ISBN-13: 9780521618151</w:t>
            </w:r>
          </w:p>
          <w:p w:rsidR="00275420" w:rsidRPr="000A39C9" w:rsidRDefault="00275420" w:rsidP="00275420">
            <w:pPr>
              <w:ind w:left="709" w:hanging="709"/>
              <w:rPr>
                <w:sz w:val="22"/>
                <w:szCs w:val="22"/>
              </w:rPr>
            </w:pPr>
            <w:r w:rsidRPr="000A39C9">
              <w:rPr>
                <w:sz w:val="22"/>
                <w:szCs w:val="22"/>
              </w:rPr>
              <w:t xml:space="preserve">3. </w:t>
            </w:r>
            <w:r w:rsidRPr="000A39C9">
              <w:rPr>
                <w:i/>
                <w:sz w:val="22"/>
                <w:szCs w:val="22"/>
              </w:rPr>
              <w:t>A Companion to Modernist Poetry.</w:t>
            </w:r>
            <w:r w:rsidRPr="000A39C9">
              <w:rPr>
                <w:sz w:val="22"/>
                <w:szCs w:val="22"/>
              </w:rPr>
              <w:t xml:space="preserve"> </w:t>
            </w:r>
            <w:r>
              <w:rPr>
                <w:sz w:val="22"/>
                <w:szCs w:val="22"/>
              </w:rPr>
              <w:t>Eds</w:t>
            </w:r>
            <w:r w:rsidRPr="000A39C9">
              <w:rPr>
                <w:sz w:val="22"/>
                <w:szCs w:val="22"/>
              </w:rPr>
              <w:t>.</w:t>
            </w:r>
            <w:r w:rsidRPr="000A39C9">
              <w:t xml:space="preserve"> </w:t>
            </w:r>
            <w:r w:rsidRPr="000A39C9">
              <w:rPr>
                <w:sz w:val="22"/>
                <w:szCs w:val="22"/>
              </w:rPr>
              <w:t>David E. Chinitz,Gail McDonald. Wiley-Blackwell, ISBN: 978-0-470-65981-6</w:t>
            </w:r>
          </w:p>
          <w:p w:rsidR="00275420" w:rsidRPr="000A39C9" w:rsidRDefault="00275420" w:rsidP="00275420">
            <w:pPr>
              <w:ind w:left="709" w:hanging="709"/>
              <w:rPr>
                <w:sz w:val="22"/>
                <w:szCs w:val="22"/>
              </w:rPr>
            </w:pPr>
            <w:r w:rsidRPr="000A39C9">
              <w:rPr>
                <w:sz w:val="22"/>
                <w:szCs w:val="22"/>
              </w:rPr>
              <w:t xml:space="preserve">4. </w:t>
            </w:r>
            <w:r w:rsidRPr="000A39C9">
              <w:rPr>
                <w:i/>
                <w:sz w:val="22"/>
                <w:szCs w:val="22"/>
              </w:rPr>
              <w:t>The Penguin History of Literature: English Drama to 1710</w:t>
            </w:r>
            <w:r w:rsidRPr="000A39C9">
              <w:rPr>
                <w:sz w:val="22"/>
                <w:szCs w:val="22"/>
              </w:rPr>
              <w:t xml:space="preserve">. </w:t>
            </w:r>
            <w:r>
              <w:rPr>
                <w:sz w:val="22"/>
                <w:szCs w:val="22"/>
              </w:rPr>
              <w:t>Ed</w:t>
            </w:r>
            <w:r w:rsidRPr="000A39C9">
              <w:rPr>
                <w:sz w:val="22"/>
                <w:szCs w:val="22"/>
              </w:rPr>
              <w:t>.</w:t>
            </w:r>
            <w:r w:rsidRPr="000A39C9">
              <w:t xml:space="preserve"> </w:t>
            </w:r>
            <w:r w:rsidRPr="000A39C9">
              <w:rPr>
                <w:sz w:val="22"/>
                <w:szCs w:val="22"/>
              </w:rPr>
              <w:t>Christopher Ricks. Penguin, 1993. ISBN-10: 0140177531</w:t>
            </w:r>
          </w:p>
          <w:p w:rsidR="00275420" w:rsidRPr="000A39C9" w:rsidRDefault="00275420" w:rsidP="00275420">
            <w:pPr>
              <w:ind w:left="709" w:hanging="709"/>
              <w:rPr>
                <w:sz w:val="22"/>
                <w:szCs w:val="22"/>
              </w:rPr>
            </w:pPr>
            <w:r w:rsidRPr="000A39C9">
              <w:rPr>
                <w:sz w:val="22"/>
                <w:szCs w:val="22"/>
              </w:rPr>
              <w:t xml:space="preserve">5. </w:t>
            </w:r>
            <w:r w:rsidRPr="000A39C9">
              <w:rPr>
                <w:i/>
                <w:sz w:val="22"/>
                <w:szCs w:val="22"/>
              </w:rPr>
              <w:t>In-yer-face theatre</w:t>
            </w:r>
            <w:r w:rsidRPr="000A39C9">
              <w:rPr>
                <w:sz w:val="22"/>
                <w:szCs w:val="22"/>
              </w:rPr>
              <w:t>. Aleks Sierz, Faber &amp; Faber, 2001. ISBN-10: 0571200494</w:t>
            </w:r>
          </w:p>
          <w:p w:rsidR="00275420" w:rsidRPr="000A39C9" w:rsidRDefault="00275420" w:rsidP="00275420">
            <w:pPr>
              <w:ind w:left="709" w:hanging="709"/>
              <w:rPr>
                <w:sz w:val="22"/>
                <w:szCs w:val="22"/>
              </w:rPr>
            </w:pPr>
            <w:r w:rsidRPr="000A39C9">
              <w:rPr>
                <w:sz w:val="22"/>
                <w:szCs w:val="22"/>
              </w:rPr>
              <w:t xml:space="preserve">6. </w:t>
            </w:r>
            <w:r w:rsidRPr="000A39C9">
              <w:rPr>
                <w:i/>
                <w:sz w:val="22"/>
                <w:szCs w:val="22"/>
              </w:rPr>
              <w:t>The Theatre Of The Absurd</w:t>
            </w:r>
            <w:r w:rsidRPr="000A39C9">
              <w:rPr>
                <w:sz w:val="22"/>
                <w:szCs w:val="22"/>
              </w:rPr>
              <w:t>. Martin Esslin. Bloomsbury, 2001. ISBN: 9780413760500</w:t>
            </w:r>
          </w:p>
          <w:p w:rsidR="006B6B2E" w:rsidRPr="00B47DEB" w:rsidRDefault="00275420" w:rsidP="00275420">
            <w:pPr>
              <w:suppressAutoHyphens/>
              <w:ind w:left="34"/>
              <w:rPr>
                <w:sz w:val="22"/>
                <w:szCs w:val="22"/>
              </w:rPr>
            </w:pPr>
            <w:r w:rsidRPr="000A39C9">
              <w:rPr>
                <w:sz w:val="22"/>
                <w:szCs w:val="22"/>
              </w:rPr>
              <w:t xml:space="preserve">7. </w:t>
            </w:r>
            <w:r w:rsidRPr="000A39C9">
              <w:rPr>
                <w:i/>
                <w:sz w:val="22"/>
                <w:szCs w:val="22"/>
              </w:rPr>
              <w:t>The Contemporary Political Play</w:t>
            </w:r>
            <w:r w:rsidRPr="000A39C9">
              <w:rPr>
                <w:sz w:val="22"/>
                <w:szCs w:val="22"/>
              </w:rPr>
              <w:t>. Sarah Gorchala. Bloomsbury, 2017. ISBN 9781472588463</w:t>
            </w:r>
          </w:p>
        </w:tc>
      </w:tr>
    </w:tbl>
    <w:p w:rsidR="00156CC1" w:rsidRDefault="00156CC1" w:rsidP="006B6B2E">
      <w:bookmarkStart w:id="0" w:name="_GoBack"/>
      <w:bookmarkEnd w:id="0"/>
    </w:p>
    <w:sectPr w:rsidR="00156CC1" w:rsidSect="006B6B2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AC" w:rsidRDefault="00A810AC" w:rsidP="006B6B2E">
      <w:r>
        <w:separator/>
      </w:r>
    </w:p>
  </w:endnote>
  <w:endnote w:type="continuationSeparator" w:id="0">
    <w:p w:rsidR="00A810AC" w:rsidRDefault="00A810AC" w:rsidP="006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AC" w:rsidRDefault="00A810AC" w:rsidP="006B6B2E">
      <w:r>
        <w:separator/>
      </w:r>
    </w:p>
  </w:footnote>
  <w:footnote w:type="continuationSeparator" w:id="0">
    <w:p w:rsidR="00A810AC" w:rsidRDefault="00A810AC" w:rsidP="006B6B2E">
      <w:r>
        <w:continuationSeparator/>
      </w:r>
    </w:p>
  </w:footnote>
  <w:footnote w:id="1">
    <w:p w:rsidR="006B6B2E" w:rsidRDefault="006B6B2E" w:rsidP="006B6B2E">
      <w:pPr>
        <w:pStyle w:val="Lbjegyzetszveg"/>
        <w:suppressAutoHyphens/>
      </w:pPr>
      <w:r>
        <w:rPr>
          <w:rStyle w:val="Lbjegyzet-hivatkozs"/>
        </w:rPr>
        <w:footnoteRef/>
      </w:r>
      <w:r>
        <w:t xml:space="preserve"> </w:t>
      </w:r>
      <w:r>
        <w:rPr>
          <w:sz w:val="19"/>
        </w:rPr>
        <w:t xml:space="preserve">Determination of the educational character, value expressed in credit%: knowledge contents, nature of the competences to be attained </w:t>
      </w:r>
      <w:r>
        <w:rPr>
          <w:i/>
          <w:sz w:val="18"/>
        </w:rPr>
        <w:t>(see description of the subject),</w:t>
      </w:r>
      <w:r>
        <w:rPr>
          <w:sz w:val="18"/>
        </w:rPr>
        <w:t xml:space="preserve"> </w:t>
      </w:r>
      <w:r>
        <w:rPr>
          <w:sz w:val="19"/>
        </w:rPr>
        <w:t>by comparing, evaluating the form of knowledge transfer and form of testing in a combined, complex manner.</w:t>
      </w:r>
    </w:p>
  </w:footnote>
  <w:footnote w:id="2">
    <w:p w:rsidR="006B6B2E" w:rsidRPr="0000385F" w:rsidRDefault="006B6B2E" w:rsidP="006B6B2E">
      <w:pPr>
        <w:pStyle w:val="Lbjegyzetszveg"/>
      </w:pPr>
      <w:r>
        <w:rPr>
          <w:rStyle w:val="Lbjegyzet-hivatkozs"/>
          <w:b/>
        </w:rPr>
        <w:footnoteRef/>
      </w:r>
      <w:r>
        <w:t xml:space="preserve"> e.g. case discussions, role play, thematic presentations, etc.</w:t>
      </w:r>
    </w:p>
  </w:footnote>
  <w:footnote w:id="3">
    <w:p w:rsidR="006B6B2E" w:rsidRPr="00DF1E33" w:rsidRDefault="006B6B2E" w:rsidP="006B6B2E">
      <w:pPr>
        <w:pStyle w:val="Lbjegyzetszveg"/>
      </w:pPr>
      <w:r>
        <w:rPr>
          <w:rStyle w:val="Lbjegyzet-hivatkozs"/>
        </w:rPr>
        <w:footnoteRef/>
      </w:r>
      <w:r>
        <w:t xml:space="preserve"> e.g. hand-in assignments, such as case studies, elaboration of specific topics, compositions, essays, business and organizational plans,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2E"/>
    <w:rsid w:val="00061C16"/>
    <w:rsid w:val="00156CC1"/>
    <w:rsid w:val="001645E5"/>
    <w:rsid w:val="001C6067"/>
    <w:rsid w:val="00217C75"/>
    <w:rsid w:val="00275420"/>
    <w:rsid w:val="002E7B4E"/>
    <w:rsid w:val="003B6641"/>
    <w:rsid w:val="003C5007"/>
    <w:rsid w:val="00473AD4"/>
    <w:rsid w:val="00536E8D"/>
    <w:rsid w:val="005C71EF"/>
    <w:rsid w:val="00657046"/>
    <w:rsid w:val="006B006A"/>
    <w:rsid w:val="006B6B2E"/>
    <w:rsid w:val="007142FC"/>
    <w:rsid w:val="007E5F87"/>
    <w:rsid w:val="00805539"/>
    <w:rsid w:val="008C48C7"/>
    <w:rsid w:val="00A24CAD"/>
    <w:rsid w:val="00A810AC"/>
    <w:rsid w:val="00B457B2"/>
    <w:rsid w:val="00B75478"/>
    <w:rsid w:val="00D245C2"/>
    <w:rsid w:val="00E079AF"/>
    <w:rsid w:val="00EA0A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6F3C6-FF1B-4897-8923-E5C2CDC9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2E"/>
    <w:pPr>
      <w:spacing w:after="0" w:line="240" w:lineRule="auto"/>
    </w:pPr>
    <w:rPr>
      <w:rFonts w:ascii="Times New Roman" w:eastAsia="Times New Roman" w:hAnsi="Times New Roman" w:cs="Times New Roman"/>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6B6B2E"/>
    <w:rPr>
      <w:vertAlign w:val="superscript"/>
    </w:rPr>
  </w:style>
  <w:style w:type="paragraph" w:styleId="Lbjegyzetszveg">
    <w:name w:val="footnote text"/>
    <w:basedOn w:val="Norml"/>
    <w:link w:val="LbjegyzetszvegChar"/>
    <w:semiHidden/>
    <w:rsid w:val="006B6B2E"/>
  </w:style>
  <w:style w:type="character" w:customStyle="1" w:styleId="LbjegyzetszvegChar">
    <w:name w:val="Lábjegyzetszöveg Char"/>
    <w:basedOn w:val="Bekezdsalapbettpusa"/>
    <w:link w:val="Lbjegyzetszveg"/>
    <w:semiHidden/>
    <w:rsid w:val="006B6B2E"/>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3368</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bbkati</cp:lastModifiedBy>
  <cp:revision>4</cp:revision>
  <dcterms:created xsi:type="dcterms:W3CDTF">2017-06-29T06:28:00Z</dcterms:created>
  <dcterms:modified xsi:type="dcterms:W3CDTF">2018-08-31T20:56:00Z</dcterms:modified>
</cp:coreProperties>
</file>