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9E" w:rsidRDefault="00BC452E" w:rsidP="00A017EB">
      <w:pPr>
        <w:spacing w:after="0" w:line="288" w:lineRule="auto"/>
        <w:jc w:val="center"/>
        <w:rPr>
          <w:rFonts w:asciiTheme="majorHAnsi" w:hAnsiTheme="majorHAnsi"/>
          <w:b/>
          <w:sz w:val="24"/>
          <w:szCs w:val="24"/>
          <w:lang w:val="en-GB"/>
        </w:rPr>
      </w:pPr>
      <w:r>
        <w:rPr>
          <w:rFonts w:asciiTheme="majorHAnsi" w:hAnsiTheme="majorHAnsi"/>
          <w:b/>
          <w:sz w:val="24"/>
          <w:szCs w:val="24"/>
          <w:lang w:val="en-GB"/>
        </w:rPr>
        <w:t>BBNAN 13200 Close Reading Literary Texts</w:t>
      </w:r>
    </w:p>
    <w:p w:rsidR="00601D64" w:rsidRPr="00582467" w:rsidRDefault="00582467" w:rsidP="00A017EB">
      <w:pPr>
        <w:spacing w:after="0" w:line="288" w:lineRule="auto"/>
        <w:jc w:val="center"/>
        <w:rPr>
          <w:rFonts w:asciiTheme="majorHAnsi" w:hAnsiTheme="majorHAnsi"/>
          <w:b/>
          <w:sz w:val="24"/>
          <w:szCs w:val="24"/>
          <w:lang w:val="en-GB"/>
        </w:rPr>
      </w:pPr>
      <w:r>
        <w:rPr>
          <w:rFonts w:asciiTheme="majorHAnsi" w:hAnsiTheme="majorHAnsi"/>
          <w:b/>
          <w:sz w:val="24"/>
          <w:szCs w:val="24"/>
          <w:lang w:val="en-GB"/>
        </w:rPr>
        <w:t>Chaucer’s</w:t>
      </w:r>
      <w:r w:rsidR="00E711F8" w:rsidRPr="00E711F8">
        <w:rPr>
          <w:rFonts w:asciiTheme="majorHAnsi" w:hAnsiTheme="majorHAnsi"/>
          <w:b/>
          <w:i/>
          <w:sz w:val="24"/>
          <w:szCs w:val="24"/>
          <w:lang w:val="en-GB"/>
        </w:rPr>
        <w:t xml:space="preserve"> Canterbury Tales</w:t>
      </w:r>
      <w:r w:rsidR="00BC452E">
        <w:rPr>
          <w:rFonts w:asciiTheme="majorHAnsi" w:hAnsiTheme="majorHAnsi"/>
          <w:b/>
          <w:i/>
          <w:sz w:val="24"/>
          <w:szCs w:val="24"/>
          <w:lang w:val="en-GB"/>
        </w:rPr>
        <w:t xml:space="preserve">: </w:t>
      </w:r>
      <w:r w:rsidR="00BC452E" w:rsidRPr="00582467">
        <w:rPr>
          <w:rFonts w:asciiTheme="majorHAnsi" w:hAnsiTheme="majorHAnsi"/>
          <w:b/>
          <w:sz w:val="24"/>
          <w:szCs w:val="24"/>
          <w:lang w:val="en-GB"/>
        </w:rPr>
        <w:t>T</w:t>
      </w:r>
      <w:r>
        <w:rPr>
          <w:rFonts w:asciiTheme="majorHAnsi" w:hAnsiTheme="majorHAnsi"/>
          <w:b/>
          <w:sz w:val="24"/>
          <w:szCs w:val="24"/>
          <w:lang w:val="en-GB"/>
        </w:rPr>
        <w:t>ales about Difference and O</w:t>
      </w:r>
      <w:r w:rsidR="00BC452E" w:rsidRPr="00582467">
        <w:rPr>
          <w:rFonts w:asciiTheme="majorHAnsi" w:hAnsiTheme="majorHAnsi"/>
          <w:b/>
          <w:sz w:val="24"/>
          <w:szCs w:val="24"/>
          <w:lang w:val="en-GB"/>
        </w:rPr>
        <w:t>therness</w:t>
      </w:r>
    </w:p>
    <w:p w:rsidR="00E711F8" w:rsidRPr="00E711F8" w:rsidRDefault="00E711F8" w:rsidP="00A017EB">
      <w:pPr>
        <w:spacing w:after="0" w:line="288" w:lineRule="auto"/>
        <w:jc w:val="both"/>
        <w:rPr>
          <w:rFonts w:asciiTheme="majorHAnsi" w:hAnsiTheme="majorHAnsi"/>
          <w:sz w:val="24"/>
          <w:szCs w:val="24"/>
          <w:lang w:val="en-GB"/>
        </w:rPr>
      </w:pPr>
    </w:p>
    <w:p w:rsidR="00BC452E" w:rsidRDefault="00BC452E"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Lecturer: Tamás Karáth PhD habil.</w:t>
      </w:r>
    </w:p>
    <w:p w:rsidR="00E711F8" w:rsidRPr="00E711F8" w:rsidRDefault="00BC452E"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 xml:space="preserve">E-mail: </w:t>
      </w:r>
      <w:hyperlink r:id="rId8" w:history="1">
        <w:r w:rsidR="00E711F8" w:rsidRPr="00E711F8">
          <w:rPr>
            <w:rStyle w:val="Hiperhivatkozs"/>
            <w:rFonts w:asciiTheme="majorHAnsi" w:hAnsiTheme="majorHAnsi"/>
            <w:sz w:val="24"/>
            <w:szCs w:val="24"/>
            <w:lang w:val="en-GB"/>
          </w:rPr>
          <w:t>tamas.karath@gmail.com</w:t>
        </w:r>
      </w:hyperlink>
    </w:p>
    <w:p w:rsidR="00E711F8" w:rsidRDefault="00BC452E"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Classes: Wed 8:30-10:00, Z 506</w:t>
      </w:r>
    </w:p>
    <w:p w:rsidR="00BC452E" w:rsidRPr="00E711F8" w:rsidRDefault="00BC452E"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Office hours: Mon and Wed 11:50-12:30</w:t>
      </w:r>
    </w:p>
    <w:p w:rsidR="00E711F8" w:rsidRPr="00E711F8" w:rsidRDefault="00E711F8" w:rsidP="00A017EB">
      <w:pPr>
        <w:spacing w:after="0" w:line="288" w:lineRule="auto"/>
        <w:jc w:val="both"/>
        <w:rPr>
          <w:rFonts w:asciiTheme="majorHAnsi" w:hAnsiTheme="majorHAnsi"/>
          <w:sz w:val="24"/>
          <w:szCs w:val="24"/>
          <w:lang w:val="en-GB"/>
        </w:rPr>
      </w:pPr>
    </w:p>
    <w:p w:rsidR="00E711F8" w:rsidRPr="00E711F8" w:rsidRDefault="00E711F8" w:rsidP="00A017EB">
      <w:pPr>
        <w:spacing w:after="0" w:line="288" w:lineRule="auto"/>
        <w:jc w:val="center"/>
        <w:rPr>
          <w:rFonts w:asciiTheme="majorHAnsi" w:hAnsiTheme="majorHAnsi"/>
          <w:i/>
          <w:sz w:val="24"/>
          <w:szCs w:val="24"/>
          <w:lang w:val="en-GB"/>
        </w:rPr>
      </w:pPr>
      <w:r w:rsidRPr="00E711F8">
        <w:rPr>
          <w:rFonts w:asciiTheme="majorHAnsi" w:hAnsiTheme="majorHAnsi"/>
          <w:i/>
          <w:sz w:val="24"/>
          <w:szCs w:val="24"/>
          <w:lang w:val="en-GB"/>
        </w:rPr>
        <w:t>Welcome to this course!</w:t>
      </w:r>
    </w:p>
    <w:p w:rsidR="00E711F8" w:rsidRDefault="00E711F8" w:rsidP="00A017EB">
      <w:pPr>
        <w:spacing w:after="0" w:line="288" w:lineRule="auto"/>
        <w:jc w:val="both"/>
        <w:rPr>
          <w:rFonts w:asciiTheme="majorHAnsi" w:hAnsiTheme="majorHAnsi"/>
          <w:sz w:val="24"/>
          <w:szCs w:val="24"/>
          <w:lang w:val="en-GB"/>
        </w:rPr>
      </w:pPr>
    </w:p>
    <w:p w:rsidR="0077479E" w:rsidRDefault="0077479E"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In this cours</w:t>
      </w:r>
      <w:r w:rsidR="00BC452E">
        <w:rPr>
          <w:rFonts w:asciiTheme="majorHAnsi" w:hAnsiTheme="majorHAnsi"/>
          <w:sz w:val="24"/>
          <w:szCs w:val="24"/>
          <w:lang w:val="en-GB"/>
        </w:rPr>
        <w:t>e we will read and discuss selected</w:t>
      </w:r>
      <w:r>
        <w:rPr>
          <w:rFonts w:asciiTheme="majorHAnsi" w:hAnsiTheme="majorHAnsi"/>
          <w:sz w:val="24"/>
          <w:szCs w:val="24"/>
          <w:lang w:val="en-GB"/>
        </w:rPr>
        <w:t xml:space="preserve"> tales from Chaucer’s </w:t>
      </w:r>
      <w:r>
        <w:rPr>
          <w:rFonts w:asciiTheme="majorHAnsi" w:hAnsiTheme="majorHAnsi"/>
          <w:i/>
          <w:sz w:val="24"/>
          <w:szCs w:val="24"/>
          <w:lang w:val="en-GB"/>
        </w:rPr>
        <w:t xml:space="preserve">Canterbury Tales </w:t>
      </w:r>
      <w:r w:rsidR="00BC452E">
        <w:rPr>
          <w:rFonts w:asciiTheme="majorHAnsi" w:hAnsiTheme="majorHAnsi"/>
          <w:sz w:val="24"/>
          <w:szCs w:val="24"/>
          <w:lang w:val="en-GB"/>
        </w:rPr>
        <w:t xml:space="preserve">mostly in modern English translation, but we will also attempt to familiarize with Chaucer’s language in the original. I will invite you to explore some of the less known tales in which the representation of </w:t>
      </w:r>
      <w:r w:rsidR="00E57549">
        <w:rPr>
          <w:rFonts w:asciiTheme="majorHAnsi" w:hAnsiTheme="majorHAnsi"/>
          <w:sz w:val="24"/>
          <w:szCs w:val="24"/>
          <w:lang w:val="en-GB"/>
        </w:rPr>
        <w:t xml:space="preserve">cultural (ethnic/religious) difference or of non-normative behaviours are central. </w:t>
      </w:r>
      <w:r>
        <w:rPr>
          <w:rFonts w:asciiTheme="majorHAnsi" w:hAnsiTheme="majorHAnsi"/>
          <w:sz w:val="24"/>
          <w:szCs w:val="24"/>
          <w:lang w:val="en-GB"/>
        </w:rPr>
        <w:t xml:space="preserve">Discussions will </w:t>
      </w:r>
      <w:r w:rsidR="00E57549">
        <w:rPr>
          <w:rFonts w:asciiTheme="majorHAnsi" w:hAnsiTheme="majorHAnsi"/>
          <w:sz w:val="24"/>
          <w:szCs w:val="24"/>
          <w:lang w:val="en-GB"/>
        </w:rPr>
        <w:t xml:space="preserve">also </w:t>
      </w:r>
      <w:r>
        <w:rPr>
          <w:rFonts w:asciiTheme="majorHAnsi" w:hAnsiTheme="majorHAnsi"/>
          <w:sz w:val="24"/>
          <w:szCs w:val="24"/>
          <w:lang w:val="en-GB"/>
        </w:rPr>
        <w:t>raise questions concerning the nature of the literary text in the manuscript culture of the Middle Ages, author and readership in the medieval context and the relationship of the “original” and translated versions.</w:t>
      </w:r>
    </w:p>
    <w:p w:rsidR="0077479E" w:rsidRDefault="0077479E" w:rsidP="00A017EB">
      <w:pPr>
        <w:spacing w:after="0" w:line="288" w:lineRule="auto"/>
        <w:jc w:val="both"/>
        <w:rPr>
          <w:rFonts w:asciiTheme="majorHAnsi" w:hAnsiTheme="majorHAnsi"/>
          <w:sz w:val="24"/>
          <w:szCs w:val="24"/>
          <w:lang w:val="en-GB"/>
        </w:rPr>
      </w:pPr>
    </w:p>
    <w:p w:rsidR="00F02308" w:rsidRPr="00F02308" w:rsidRDefault="00F02308" w:rsidP="00A017EB">
      <w:pPr>
        <w:spacing w:after="0" w:line="288" w:lineRule="auto"/>
        <w:jc w:val="both"/>
        <w:rPr>
          <w:rFonts w:asciiTheme="majorHAnsi" w:hAnsiTheme="majorHAnsi"/>
          <w:b/>
          <w:sz w:val="24"/>
          <w:szCs w:val="24"/>
          <w:lang w:val="en-GB"/>
        </w:rPr>
      </w:pPr>
      <w:r w:rsidRPr="00F02308">
        <w:rPr>
          <w:rFonts w:asciiTheme="majorHAnsi" w:hAnsiTheme="majorHAnsi"/>
          <w:b/>
          <w:sz w:val="24"/>
          <w:szCs w:val="24"/>
          <w:lang w:val="en-GB"/>
        </w:rPr>
        <w:t>Methods</w:t>
      </w:r>
    </w:p>
    <w:p w:rsidR="00582467" w:rsidRDefault="00F02308"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Class work will be based on home readings and individually assigned week-to-week exercises. Everyone has to volunteer for two we</w:t>
      </w:r>
      <w:r w:rsidR="00582467">
        <w:rPr>
          <w:rFonts w:asciiTheme="majorHAnsi" w:hAnsiTheme="majorHAnsi"/>
          <w:sz w:val="24"/>
          <w:szCs w:val="24"/>
          <w:lang w:val="en-GB"/>
        </w:rPr>
        <w:t>ek-to-week assignments</w:t>
      </w:r>
      <w:r>
        <w:rPr>
          <w:rFonts w:asciiTheme="majorHAnsi" w:hAnsiTheme="majorHAnsi"/>
          <w:sz w:val="24"/>
          <w:szCs w:val="24"/>
          <w:lang w:val="en-GB"/>
        </w:rPr>
        <w:t xml:space="preserve">. </w:t>
      </w:r>
    </w:p>
    <w:p w:rsidR="00582467" w:rsidRDefault="00582467" w:rsidP="00A017EB">
      <w:pPr>
        <w:spacing w:after="0" w:line="288" w:lineRule="auto"/>
        <w:jc w:val="both"/>
        <w:rPr>
          <w:rFonts w:asciiTheme="majorHAnsi" w:hAnsiTheme="majorHAnsi"/>
          <w:sz w:val="24"/>
          <w:szCs w:val="24"/>
          <w:lang w:val="en-GB"/>
        </w:rPr>
      </w:pPr>
    </w:p>
    <w:p w:rsidR="00582467" w:rsidRDefault="00582467" w:rsidP="00A017EB">
      <w:pPr>
        <w:spacing w:after="0" w:line="288" w:lineRule="auto"/>
        <w:jc w:val="both"/>
        <w:rPr>
          <w:rFonts w:asciiTheme="majorHAnsi" w:hAnsiTheme="majorHAnsi"/>
          <w:b/>
          <w:sz w:val="24"/>
          <w:szCs w:val="24"/>
          <w:lang w:val="en-GB"/>
        </w:rPr>
      </w:pPr>
      <w:r>
        <w:rPr>
          <w:rFonts w:asciiTheme="majorHAnsi" w:hAnsiTheme="majorHAnsi"/>
          <w:b/>
          <w:sz w:val="24"/>
          <w:szCs w:val="24"/>
          <w:lang w:val="en-GB"/>
        </w:rPr>
        <w:t>Obligatory readings</w:t>
      </w:r>
    </w:p>
    <w:p w:rsidR="00F02308" w:rsidRPr="00582467" w:rsidRDefault="00582467"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 xml:space="preserve">Passages of </w:t>
      </w:r>
      <w:r>
        <w:rPr>
          <w:rFonts w:asciiTheme="majorHAnsi" w:hAnsiTheme="majorHAnsi"/>
          <w:i/>
          <w:sz w:val="24"/>
          <w:szCs w:val="24"/>
          <w:lang w:val="en-GB"/>
        </w:rPr>
        <w:t xml:space="preserve">The Canterbury Tales </w:t>
      </w:r>
      <w:r w:rsidRPr="00582467">
        <w:rPr>
          <w:rFonts w:asciiTheme="majorHAnsi" w:hAnsiTheme="majorHAnsi"/>
          <w:sz w:val="24"/>
          <w:szCs w:val="24"/>
          <w:lang w:val="en-GB"/>
        </w:rPr>
        <w:t>from these editions</w:t>
      </w:r>
      <w:r>
        <w:rPr>
          <w:rFonts w:asciiTheme="majorHAnsi" w:hAnsiTheme="majorHAnsi"/>
          <w:sz w:val="24"/>
          <w:szCs w:val="24"/>
          <w:lang w:val="en-GB"/>
        </w:rPr>
        <w:t>:</w:t>
      </w:r>
    </w:p>
    <w:p w:rsidR="00864106" w:rsidRDefault="00112F89" w:rsidP="00112F89">
      <w:pPr>
        <w:spacing w:after="0" w:line="288" w:lineRule="auto"/>
        <w:ind w:left="426" w:hanging="426"/>
        <w:jc w:val="both"/>
        <w:rPr>
          <w:rFonts w:asciiTheme="majorHAnsi" w:hAnsiTheme="majorHAnsi"/>
          <w:sz w:val="24"/>
          <w:szCs w:val="24"/>
          <w:lang w:val="en-GB"/>
        </w:rPr>
      </w:pPr>
      <w:r>
        <w:rPr>
          <w:rFonts w:asciiTheme="majorHAnsi" w:hAnsiTheme="majorHAnsi"/>
          <w:sz w:val="24"/>
          <w:szCs w:val="24"/>
          <w:lang w:val="en-GB"/>
        </w:rPr>
        <w:t xml:space="preserve">(1) </w:t>
      </w:r>
      <w:r w:rsidR="00F02308">
        <w:rPr>
          <w:rFonts w:asciiTheme="majorHAnsi" w:hAnsiTheme="majorHAnsi"/>
          <w:i/>
          <w:sz w:val="24"/>
          <w:szCs w:val="24"/>
          <w:lang w:val="en-GB"/>
        </w:rPr>
        <w:t>The Canterbury Tales</w:t>
      </w:r>
      <w:r w:rsidR="00864106">
        <w:rPr>
          <w:rFonts w:asciiTheme="majorHAnsi" w:hAnsiTheme="majorHAnsi"/>
          <w:i/>
          <w:sz w:val="24"/>
          <w:szCs w:val="24"/>
          <w:lang w:val="en-GB"/>
        </w:rPr>
        <w:t>: A Complete Modernization</w:t>
      </w:r>
      <w:r w:rsidR="00F02308">
        <w:rPr>
          <w:rFonts w:asciiTheme="majorHAnsi" w:hAnsiTheme="majorHAnsi"/>
          <w:i/>
          <w:sz w:val="24"/>
          <w:szCs w:val="24"/>
          <w:lang w:val="en-GB"/>
        </w:rPr>
        <w:t xml:space="preserve">, </w:t>
      </w:r>
      <w:r w:rsidR="00F02308">
        <w:rPr>
          <w:rFonts w:asciiTheme="majorHAnsi" w:hAnsiTheme="majorHAnsi"/>
          <w:sz w:val="24"/>
          <w:szCs w:val="24"/>
          <w:lang w:val="en-GB"/>
        </w:rPr>
        <w:t xml:space="preserve">transl. by </w:t>
      </w:r>
      <w:r w:rsidR="00864106">
        <w:rPr>
          <w:rFonts w:asciiTheme="majorHAnsi" w:hAnsiTheme="majorHAnsi"/>
          <w:sz w:val="24"/>
          <w:szCs w:val="24"/>
          <w:lang w:val="en-GB"/>
        </w:rPr>
        <w:t xml:space="preserve">A. S. Kline. </w:t>
      </w:r>
      <w:r w:rsidR="00864106">
        <w:rPr>
          <w:rFonts w:asciiTheme="majorHAnsi" w:hAnsiTheme="majorHAnsi"/>
          <w:i/>
          <w:sz w:val="24"/>
          <w:szCs w:val="24"/>
          <w:lang w:val="en-GB"/>
        </w:rPr>
        <w:t>Poetry in Translation.</w:t>
      </w:r>
      <w:r>
        <w:rPr>
          <w:rFonts w:asciiTheme="majorHAnsi" w:hAnsiTheme="majorHAnsi"/>
          <w:i/>
          <w:sz w:val="24"/>
          <w:szCs w:val="24"/>
          <w:lang w:val="en-GB"/>
        </w:rPr>
        <w:t xml:space="preserve"> </w:t>
      </w:r>
      <w:hyperlink r:id="rId9" w:history="1">
        <w:r w:rsidR="00864106" w:rsidRPr="00906E01">
          <w:rPr>
            <w:rStyle w:val="Hiperhivatkozs"/>
            <w:rFonts w:asciiTheme="majorHAnsi" w:hAnsiTheme="majorHAnsi"/>
            <w:sz w:val="24"/>
            <w:szCs w:val="24"/>
            <w:lang w:val="en-GB"/>
          </w:rPr>
          <w:t>https://www.poetryintranslation.com/PITBR/English/Canthome.php</w:t>
        </w:r>
      </w:hyperlink>
    </w:p>
    <w:p w:rsidR="00864106" w:rsidRDefault="00112F89" w:rsidP="00112F89">
      <w:pPr>
        <w:spacing w:after="0" w:line="288" w:lineRule="auto"/>
        <w:ind w:left="426" w:hanging="426"/>
        <w:jc w:val="both"/>
        <w:rPr>
          <w:rFonts w:asciiTheme="majorHAnsi" w:hAnsiTheme="majorHAnsi"/>
          <w:sz w:val="24"/>
          <w:szCs w:val="24"/>
          <w:lang w:val="en-GB"/>
        </w:rPr>
      </w:pPr>
      <w:r>
        <w:rPr>
          <w:rFonts w:asciiTheme="majorHAnsi" w:hAnsiTheme="majorHAnsi"/>
          <w:sz w:val="24"/>
          <w:szCs w:val="24"/>
          <w:lang w:val="en-GB"/>
        </w:rPr>
        <w:t xml:space="preserve">(2) </w:t>
      </w:r>
      <w:r w:rsidR="00864106">
        <w:rPr>
          <w:rFonts w:asciiTheme="majorHAnsi" w:hAnsiTheme="majorHAnsi"/>
          <w:sz w:val="24"/>
          <w:szCs w:val="24"/>
          <w:lang w:val="en-GB"/>
        </w:rPr>
        <w:t xml:space="preserve">“Interlinear Translations of Some of </w:t>
      </w:r>
      <w:r w:rsidR="00864106">
        <w:rPr>
          <w:rFonts w:asciiTheme="majorHAnsi" w:hAnsiTheme="majorHAnsi"/>
          <w:i/>
          <w:sz w:val="24"/>
          <w:szCs w:val="24"/>
          <w:lang w:val="en-GB"/>
        </w:rPr>
        <w:t>The Canterbury Tales</w:t>
      </w:r>
      <w:r w:rsidR="00864106" w:rsidRPr="00864106">
        <w:rPr>
          <w:rFonts w:asciiTheme="majorHAnsi" w:hAnsiTheme="majorHAnsi"/>
          <w:sz w:val="24"/>
          <w:szCs w:val="24"/>
          <w:lang w:val="en-GB"/>
        </w:rPr>
        <w:t xml:space="preserve">”, </w:t>
      </w:r>
      <w:r w:rsidR="00864106">
        <w:rPr>
          <w:rFonts w:asciiTheme="majorHAnsi" w:hAnsiTheme="majorHAnsi"/>
          <w:i/>
          <w:sz w:val="24"/>
          <w:szCs w:val="24"/>
          <w:lang w:val="en-GB"/>
        </w:rPr>
        <w:t>The Harvard Geoffrey Chaucer Page</w:t>
      </w:r>
      <w:r>
        <w:rPr>
          <w:rFonts w:asciiTheme="majorHAnsi" w:hAnsiTheme="majorHAnsi"/>
          <w:i/>
          <w:sz w:val="24"/>
          <w:szCs w:val="24"/>
          <w:lang w:val="en-GB"/>
        </w:rPr>
        <w:t xml:space="preserve"> </w:t>
      </w:r>
      <w:hyperlink r:id="rId10" w:history="1">
        <w:r w:rsidR="00864106" w:rsidRPr="00906E01">
          <w:rPr>
            <w:rStyle w:val="Hiperhivatkozs"/>
            <w:rFonts w:asciiTheme="majorHAnsi" w:hAnsiTheme="majorHAnsi"/>
            <w:sz w:val="24"/>
            <w:szCs w:val="24"/>
            <w:lang w:val="en-GB"/>
          </w:rPr>
          <w:t>https://sites.fas.harvard.edu/~chaucer/teachslf/tr-index.htm</w:t>
        </w:r>
      </w:hyperlink>
    </w:p>
    <w:p w:rsidR="00864106" w:rsidRDefault="00864106" w:rsidP="00A017EB">
      <w:pPr>
        <w:spacing w:after="0" w:line="288" w:lineRule="auto"/>
        <w:ind w:left="426" w:hanging="426"/>
        <w:jc w:val="both"/>
        <w:rPr>
          <w:rFonts w:asciiTheme="majorHAnsi" w:hAnsiTheme="majorHAnsi"/>
          <w:sz w:val="24"/>
          <w:szCs w:val="24"/>
          <w:lang w:val="en-GB"/>
        </w:rPr>
      </w:pPr>
    </w:p>
    <w:p w:rsidR="00864106" w:rsidRPr="00112F89" w:rsidRDefault="00864106" w:rsidP="00864106">
      <w:pPr>
        <w:spacing w:after="0" w:line="288" w:lineRule="auto"/>
        <w:jc w:val="both"/>
        <w:rPr>
          <w:rFonts w:asciiTheme="majorHAnsi" w:hAnsiTheme="majorHAnsi"/>
          <w:b/>
          <w:sz w:val="24"/>
          <w:szCs w:val="24"/>
          <w:lang w:val="en-GB"/>
        </w:rPr>
      </w:pPr>
      <w:r w:rsidRPr="00112F89">
        <w:rPr>
          <w:rFonts w:asciiTheme="majorHAnsi" w:hAnsiTheme="majorHAnsi"/>
          <w:b/>
          <w:sz w:val="24"/>
          <w:szCs w:val="24"/>
          <w:lang w:val="en-GB"/>
        </w:rPr>
        <w:t>Recommended readings</w:t>
      </w:r>
    </w:p>
    <w:p w:rsidR="00112F89" w:rsidRDefault="00112F89" w:rsidP="004E3D17">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Boitani, Piero and Jill Mann, eds. </w:t>
      </w:r>
      <w:r>
        <w:rPr>
          <w:rFonts w:asciiTheme="majorHAnsi" w:hAnsiTheme="majorHAnsi"/>
          <w:i/>
          <w:sz w:val="24"/>
          <w:szCs w:val="24"/>
          <w:lang w:val="en-GB"/>
        </w:rPr>
        <w:t xml:space="preserve">The Cambridge Companion to Chaucer. </w:t>
      </w:r>
      <w:r>
        <w:rPr>
          <w:rFonts w:asciiTheme="majorHAnsi" w:hAnsiTheme="majorHAnsi"/>
          <w:sz w:val="24"/>
          <w:szCs w:val="24"/>
          <w:lang w:val="en-GB"/>
        </w:rPr>
        <w:t>Cambridge University Press, 1986.</w:t>
      </w:r>
    </w:p>
    <w:p w:rsidR="00864106" w:rsidRPr="00864106" w:rsidRDefault="00864106" w:rsidP="004E3D17">
      <w:pPr>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Brown, Peter, ed. </w:t>
      </w:r>
      <w:r>
        <w:rPr>
          <w:rFonts w:asciiTheme="majorHAnsi" w:hAnsiTheme="majorHAnsi"/>
          <w:i/>
          <w:sz w:val="24"/>
          <w:szCs w:val="24"/>
          <w:lang w:val="en-GB"/>
        </w:rPr>
        <w:t xml:space="preserve">A Companion to Chaucer. </w:t>
      </w:r>
      <w:r>
        <w:rPr>
          <w:rFonts w:asciiTheme="majorHAnsi" w:hAnsiTheme="majorHAnsi"/>
          <w:sz w:val="24"/>
          <w:szCs w:val="24"/>
          <w:lang w:val="en-GB"/>
        </w:rPr>
        <w:t>Blackwell Publishers, 2002.</w:t>
      </w:r>
    </w:p>
    <w:p w:rsidR="00F02308" w:rsidRDefault="00864106" w:rsidP="004E3D17">
      <w:pPr>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[Chaucer, Geoffrey], </w:t>
      </w:r>
      <w:r>
        <w:rPr>
          <w:rFonts w:asciiTheme="majorHAnsi" w:hAnsiTheme="majorHAnsi"/>
          <w:i/>
          <w:sz w:val="24"/>
          <w:szCs w:val="24"/>
          <w:lang w:val="en-GB"/>
        </w:rPr>
        <w:t xml:space="preserve">The </w:t>
      </w:r>
      <w:r w:rsidR="007F2228">
        <w:rPr>
          <w:rFonts w:asciiTheme="majorHAnsi" w:hAnsiTheme="majorHAnsi"/>
          <w:i/>
          <w:sz w:val="24"/>
          <w:szCs w:val="24"/>
          <w:lang w:val="en-GB"/>
        </w:rPr>
        <w:t>Riverside Chaucer,</w:t>
      </w:r>
      <w:r w:rsidR="007F2228" w:rsidRPr="007F2228">
        <w:rPr>
          <w:rFonts w:asciiTheme="majorHAnsi" w:hAnsiTheme="majorHAnsi"/>
          <w:sz w:val="24"/>
          <w:szCs w:val="24"/>
          <w:lang w:val="en-GB"/>
        </w:rPr>
        <w:t xml:space="preserve"> ed. by</w:t>
      </w:r>
      <w:r w:rsidR="00F02308">
        <w:rPr>
          <w:rFonts w:asciiTheme="majorHAnsi" w:hAnsiTheme="majorHAnsi"/>
          <w:sz w:val="24"/>
          <w:szCs w:val="24"/>
          <w:lang w:val="en-GB"/>
        </w:rPr>
        <w:t>. F. N. Robinson. Oxford University Press, 2008.</w:t>
      </w:r>
    </w:p>
    <w:p w:rsidR="00F02308" w:rsidRDefault="00864106" w:rsidP="004E3D17">
      <w:pPr>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___, </w:t>
      </w:r>
      <w:r w:rsidR="00F02308">
        <w:rPr>
          <w:rFonts w:asciiTheme="majorHAnsi" w:hAnsiTheme="majorHAnsi"/>
          <w:i/>
          <w:sz w:val="24"/>
          <w:szCs w:val="24"/>
          <w:lang w:val="en-GB"/>
        </w:rPr>
        <w:t xml:space="preserve">The Canterbury Tales: Nine Tales and the General Prologue, </w:t>
      </w:r>
      <w:r w:rsidR="00F02308">
        <w:rPr>
          <w:rFonts w:asciiTheme="majorHAnsi" w:hAnsiTheme="majorHAnsi"/>
          <w:sz w:val="24"/>
          <w:szCs w:val="24"/>
          <w:lang w:val="en-GB"/>
        </w:rPr>
        <w:t xml:space="preserve">ed. by V. A. Kolve and Glending Olson. A Norton Critical edition. </w:t>
      </w:r>
      <w:r w:rsidR="007F2228">
        <w:rPr>
          <w:rFonts w:asciiTheme="majorHAnsi" w:hAnsiTheme="majorHAnsi"/>
          <w:sz w:val="24"/>
          <w:szCs w:val="24"/>
          <w:lang w:val="en-GB"/>
        </w:rPr>
        <w:t>Norton, 1989.</w:t>
      </w:r>
    </w:p>
    <w:p w:rsidR="00112F89" w:rsidRPr="00112F89" w:rsidRDefault="00112F89" w:rsidP="004E3D17">
      <w:pPr>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Horobin, Simon. </w:t>
      </w:r>
      <w:r>
        <w:rPr>
          <w:rFonts w:asciiTheme="majorHAnsi" w:hAnsiTheme="majorHAnsi"/>
          <w:i/>
          <w:sz w:val="24"/>
          <w:szCs w:val="24"/>
          <w:lang w:val="en-GB"/>
        </w:rPr>
        <w:t>Chaucer’s Language.</w:t>
      </w:r>
      <w:r>
        <w:rPr>
          <w:rFonts w:asciiTheme="majorHAnsi" w:hAnsiTheme="majorHAnsi"/>
          <w:sz w:val="24"/>
          <w:szCs w:val="24"/>
          <w:lang w:val="en-GB"/>
        </w:rPr>
        <w:t xml:space="preserve"> </w:t>
      </w:r>
      <w:r>
        <w:rPr>
          <w:rFonts w:asciiTheme="majorHAnsi" w:hAnsiTheme="majorHAnsi"/>
          <w:sz w:val="24"/>
          <w:szCs w:val="24"/>
          <w:lang w:val="en-GB"/>
        </w:rPr>
        <w:t>Palgrave-Macmillan, 2007</w:t>
      </w:r>
      <w:r>
        <w:rPr>
          <w:rFonts w:asciiTheme="majorHAnsi" w:hAnsiTheme="majorHAnsi"/>
          <w:sz w:val="24"/>
          <w:szCs w:val="24"/>
          <w:lang w:val="en-GB"/>
        </w:rPr>
        <w:t>.</w:t>
      </w:r>
    </w:p>
    <w:p w:rsidR="00112F89" w:rsidRDefault="00112F89" w:rsidP="004E3D17">
      <w:pPr>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Phillips, Helen. </w:t>
      </w:r>
      <w:r>
        <w:rPr>
          <w:rFonts w:asciiTheme="majorHAnsi" w:hAnsiTheme="majorHAnsi"/>
          <w:i/>
          <w:sz w:val="24"/>
          <w:szCs w:val="24"/>
          <w:lang w:val="en-GB"/>
        </w:rPr>
        <w:t xml:space="preserve">An Introduction to the </w:t>
      </w:r>
      <w:r>
        <w:rPr>
          <w:rFonts w:asciiTheme="majorHAnsi" w:hAnsiTheme="majorHAnsi"/>
          <w:sz w:val="24"/>
          <w:szCs w:val="24"/>
          <w:lang w:val="en-GB"/>
        </w:rPr>
        <w:t xml:space="preserve">Canterbury Tales: </w:t>
      </w:r>
      <w:r>
        <w:rPr>
          <w:rFonts w:asciiTheme="majorHAnsi" w:hAnsiTheme="majorHAnsi"/>
          <w:i/>
          <w:sz w:val="24"/>
          <w:szCs w:val="24"/>
          <w:lang w:val="en-GB"/>
        </w:rPr>
        <w:t xml:space="preserve">Reading, Fiction, Context. </w:t>
      </w:r>
      <w:r>
        <w:rPr>
          <w:rFonts w:asciiTheme="majorHAnsi" w:hAnsiTheme="majorHAnsi"/>
          <w:sz w:val="24"/>
          <w:szCs w:val="24"/>
          <w:lang w:val="en-GB"/>
        </w:rPr>
        <w:t>Macmillan, 2000.</w:t>
      </w:r>
    </w:p>
    <w:p w:rsidR="007F2228" w:rsidRPr="00112F89" w:rsidRDefault="00112F89" w:rsidP="004E3D17">
      <w:pPr>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 xml:space="preserve">Saunders, Corinne, ed. </w:t>
      </w:r>
      <w:r>
        <w:rPr>
          <w:rFonts w:asciiTheme="majorHAnsi" w:hAnsiTheme="majorHAnsi"/>
          <w:i/>
          <w:sz w:val="24"/>
          <w:szCs w:val="24"/>
          <w:lang w:val="en-GB"/>
        </w:rPr>
        <w:t xml:space="preserve">A Concise Companion to Chaucer. </w:t>
      </w:r>
      <w:r>
        <w:rPr>
          <w:rFonts w:asciiTheme="majorHAnsi" w:hAnsiTheme="majorHAnsi"/>
          <w:sz w:val="24"/>
          <w:szCs w:val="24"/>
          <w:lang w:val="en-GB"/>
        </w:rPr>
        <w:t>Blackwell Publishing, 2006.</w:t>
      </w:r>
    </w:p>
    <w:p w:rsidR="0077479E" w:rsidRPr="0077479E" w:rsidRDefault="0077479E" w:rsidP="00A017EB">
      <w:pPr>
        <w:spacing w:after="0" w:line="288" w:lineRule="auto"/>
        <w:jc w:val="both"/>
        <w:rPr>
          <w:rFonts w:asciiTheme="majorHAnsi" w:hAnsiTheme="majorHAnsi"/>
          <w:b/>
          <w:sz w:val="24"/>
          <w:szCs w:val="24"/>
          <w:lang w:val="en-GB"/>
        </w:rPr>
      </w:pPr>
      <w:r w:rsidRPr="0077479E">
        <w:rPr>
          <w:rFonts w:asciiTheme="majorHAnsi" w:hAnsiTheme="majorHAnsi"/>
          <w:b/>
          <w:sz w:val="24"/>
          <w:szCs w:val="24"/>
          <w:lang w:val="en-GB"/>
        </w:rPr>
        <w:lastRenderedPageBreak/>
        <w:t>Requirements</w:t>
      </w:r>
    </w:p>
    <w:p w:rsidR="0077479E" w:rsidRDefault="0077479E"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Re</w:t>
      </w:r>
      <w:r w:rsidR="00BC452E">
        <w:rPr>
          <w:rFonts w:asciiTheme="majorHAnsi" w:hAnsiTheme="majorHAnsi"/>
          <w:sz w:val="24"/>
          <w:szCs w:val="24"/>
          <w:lang w:val="en-GB"/>
        </w:rPr>
        <w:t>gular attendance (no more than 2</w:t>
      </w:r>
      <w:r>
        <w:rPr>
          <w:rFonts w:asciiTheme="majorHAnsi" w:hAnsiTheme="majorHAnsi"/>
          <w:sz w:val="24"/>
          <w:szCs w:val="24"/>
          <w:lang w:val="en-GB"/>
        </w:rPr>
        <w:t xml:space="preserve"> absences)</w:t>
      </w:r>
    </w:p>
    <w:p w:rsidR="0077479E" w:rsidRDefault="0077479E"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Preparing the home readings</w:t>
      </w:r>
    </w:p>
    <w:p w:rsidR="0077479E" w:rsidRDefault="00A017EB"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Two</w:t>
      </w:r>
      <w:r w:rsidR="004E3D17">
        <w:rPr>
          <w:rFonts w:asciiTheme="majorHAnsi" w:hAnsiTheme="majorHAnsi"/>
          <w:sz w:val="24"/>
          <w:szCs w:val="24"/>
          <w:lang w:val="en-GB"/>
        </w:rPr>
        <w:t xml:space="preserve"> week-to-week assignments</w:t>
      </w:r>
      <w:r w:rsidR="00112F89">
        <w:rPr>
          <w:rFonts w:asciiTheme="majorHAnsi" w:hAnsiTheme="majorHAnsi"/>
          <w:sz w:val="24"/>
          <w:szCs w:val="24"/>
          <w:lang w:val="en-GB"/>
        </w:rPr>
        <w:t>. O</w:t>
      </w:r>
      <w:r w:rsidR="004E3D17">
        <w:rPr>
          <w:rFonts w:asciiTheme="majorHAnsi" w:hAnsiTheme="majorHAnsi"/>
          <w:sz w:val="24"/>
          <w:szCs w:val="24"/>
          <w:lang w:val="en-GB"/>
        </w:rPr>
        <w:t>ne of the assignments</w:t>
      </w:r>
      <w:r w:rsidR="00112F89">
        <w:rPr>
          <w:rFonts w:asciiTheme="majorHAnsi" w:hAnsiTheme="majorHAnsi"/>
          <w:sz w:val="24"/>
          <w:szCs w:val="24"/>
          <w:lang w:val="en-GB"/>
        </w:rPr>
        <w:t xml:space="preserve"> has to be submitted in printed format, revised after feedback and re-submitted after revision.</w:t>
      </w:r>
      <w:r w:rsidR="004E3D17">
        <w:rPr>
          <w:rFonts w:asciiTheme="majorHAnsi" w:hAnsiTheme="majorHAnsi"/>
          <w:sz w:val="24"/>
          <w:szCs w:val="24"/>
          <w:lang w:val="en-GB"/>
        </w:rPr>
        <w:t xml:space="preserve"> Deadline of submitting the revised assignment: </w:t>
      </w:r>
      <w:r w:rsidR="00582467">
        <w:rPr>
          <w:rFonts w:asciiTheme="majorHAnsi" w:hAnsiTheme="majorHAnsi"/>
          <w:sz w:val="24"/>
          <w:szCs w:val="24"/>
          <w:lang w:val="en-GB"/>
        </w:rPr>
        <w:t>4 December</w:t>
      </w:r>
    </w:p>
    <w:p w:rsidR="0077479E" w:rsidRPr="00A017EB" w:rsidRDefault="00112F89"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 xml:space="preserve">Seminar paper </w:t>
      </w:r>
      <w:r w:rsidR="004E3D17">
        <w:rPr>
          <w:rFonts w:asciiTheme="majorHAnsi" w:hAnsiTheme="majorHAnsi"/>
          <w:sz w:val="24"/>
          <w:szCs w:val="24"/>
          <w:lang w:val="en-GB"/>
        </w:rPr>
        <w:t xml:space="preserve">of 4–5 pages analysing </w:t>
      </w:r>
      <w:r w:rsidR="007F2228">
        <w:rPr>
          <w:rFonts w:asciiTheme="majorHAnsi" w:hAnsiTheme="majorHAnsi"/>
          <w:sz w:val="24"/>
          <w:szCs w:val="24"/>
          <w:lang w:val="en-GB"/>
        </w:rPr>
        <w:t xml:space="preserve">a passage from </w:t>
      </w:r>
      <w:r w:rsidR="007F2228">
        <w:rPr>
          <w:rFonts w:asciiTheme="majorHAnsi" w:hAnsiTheme="majorHAnsi"/>
          <w:i/>
          <w:sz w:val="24"/>
          <w:szCs w:val="24"/>
          <w:lang w:val="en-GB"/>
        </w:rPr>
        <w:t>The Canterbury Tales</w:t>
      </w:r>
      <w:r w:rsidR="004E3D17">
        <w:rPr>
          <w:rFonts w:asciiTheme="majorHAnsi" w:hAnsiTheme="majorHAnsi"/>
          <w:sz w:val="24"/>
          <w:szCs w:val="24"/>
          <w:lang w:val="en-GB"/>
        </w:rPr>
        <w:t xml:space="preserve">. A guide for this task will be provided separately. Deadline: </w:t>
      </w:r>
      <w:r w:rsidR="00582467">
        <w:rPr>
          <w:rFonts w:asciiTheme="majorHAnsi" w:hAnsiTheme="majorHAnsi"/>
          <w:sz w:val="24"/>
          <w:szCs w:val="24"/>
          <w:lang w:val="en-GB"/>
        </w:rPr>
        <w:t>11 December</w:t>
      </w:r>
    </w:p>
    <w:p w:rsidR="00A017EB" w:rsidRDefault="00A017EB" w:rsidP="00A017EB">
      <w:pPr>
        <w:spacing w:after="0" w:line="288" w:lineRule="auto"/>
        <w:jc w:val="both"/>
        <w:rPr>
          <w:rFonts w:asciiTheme="majorHAnsi" w:hAnsiTheme="majorHAnsi"/>
          <w:sz w:val="24"/>
          <w:szCs w:val="24"/>
          <w:lang w:val="en-GB"/>
        </w:rPr>
      </w:pPr>
    </w:p>
    <w:p w:rsidR="00A017EB" w:rsidRDefault="00A017EB" w:rsidP="00A017EB">
      <w:pPr>
        <w:spacing w:after="0" w:line="288" w:lineRule="auto"/>
        <w:jc w:val="both"/>
        <w:rPr>
          <w:rFonts w:asciiTheme="majorHAnsi" w:hAnsiTheme="majorHAnsi"/>
          <w:b/>
          <w:sz w:val="24"/>
          <w:szCs w:val="24"/>
          <w:lang w:val="en-GB"/>
        </w:rPr>
      </w:pPr>
      <w:r>
        <w:rPr>
          <w:rFonts w:asciiTheme="majorHAnsi" w:hAnsiTheme="majorHAnsi"/>
          <w:b/>
          <w:sz w:val="24"/>
          <w:szCs w:val="24"/>
          <w:lang w:val="en-GB"/>
        </w:rPr>
        <w:t>Assessment</w:t>
      </w:r>
    </w:p>
    <w:p w:rsidR="00A017EB" w:rsidRDefault="00A017EB" w:rsidP="00A017EB">
      <w:pPr>
        <w:spacing w:after="0" w:line="288" w:lineRule="auto"/>
        <w:jc w:val="both"/>
        <w:rPr>
          <w:rFonts w:asciiTheme="majorHAnsi" w:hAnsiTheme="majorHAnsi"/>
          <w:sz w:val="24"/>
          <w:szCs w:val="24"/>
          <w:lang w:val="en-GB"/>
        </w:rPr>
      </w:pPr>
      <w:r w:rsidRPr="00A017EB">
        <w:rPr>
          <w:rFonts w:asciiTheme="majorHAnsi" w:hAnsiTheme="majorHAnsi"/>
          <w:sz w:val="24"/>
          <w:szCs w:val="24"/>
          <w:lang w:val="en-GB"/>
        </w:rPr>
        <w:t>The final mark will be</w:t>
      </w:r>
      <w:r w:rsidR="00112F89">
        <w:rPr>
          <w:rFonts w:asciiTheme="majorHAnsi" w:hAnsiTheme="majorHAnsi"/>
          <w:sz w:val="24"/>
          <w:szCs w:val="24"/>
          <w:lang w:val="en-GB"/>
        </w:rPr>
        <w:t xml:space="preserve"> the weighted average of the</w:t>
      </w:r>
      <w:r>
        <w:rPr>
          <w:rFonts w:asciiTheme="majorHAnsi" w:hAnsiTheme="majorHAnsi"/>
          <w:sz w:val="24"/>
          <w:szCs w:val="24"/>
          <w:lang w:val="en-GB"/>
        </w:rPr>
        <w:t xml:space="preserve"> graded tasks:</w:t>
      </w:r>
    </w:p>
    <w:p w:rsidR="00A017EB" w:rsidRDefault="004E3D17"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Revised assignment</w:t>
      </w:r>
      <w:r w:rsidR="00A017EB">
        <w:rPr>
          <w:rFonts w:asciiTheme="majorHAnsi" w:hAnsiTheme="majorHAnsi"/>
          <w:sz w:val="24"/>
          <w:szCs w:val="24"/>
          <w:lang w:val="en-GB"/>
        </w:rPr>
        <w:tab/>
      </w:r>
      <w:r w:rsidR="00A017EB">
        <w:rPr>
          <w:rFonts w:asciiTheme="majorHAnsi" w:hAnsiTheme="majorHAnsi"/>
          <w:sz w:val="24"/>
          <w:szCs w:val="24"/>
          <w:lang w:val="en-GB"/>
        </w:rPr>
        <w:tab/>
      </w:r>
      <w:r w:rsidR="00A017EB">
        <w:rPr>
          <w:rFonts w:asciiTheme="majorHAnsi" w:hAnsiTheme="majorHAnsi"/>
          <w:sz w:val="24"/>
          <w:szCs w:val="24"/>
          <w:lang w:val="en-GB"/>
        </w:rPr>
        <w:tab/>
      </w:r>
      <w:r w:rsidR="00A017EB">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4</w:t>
      </w:r>
      <w:r w:rsidR="00A017EB">
        <w:rPr>
          <w:rFonts w:asciiTheme="majorHAnsi" w:hAnsiTheme="majorHAnsi"/>
          <w:sz w:val="24"/>
          <w:szCs w:val="24"/>
          <w:lang w:val="en-GB"/>
        </w:rPr>
        <w:t>0%</w:t>
      </w:r>
    </w:p>
    <w:p w:rsidR="00A017EB" w:rsidRPr="00A017EB" w:rsidRDefault="004E3D17"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Seminar paper</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6</w:t>
      </w:r>
      <w:r w:rsidR="00A017EB">
        <w:rPr>
          <w:rFonts w:asciiTheme="majorHAnsi" w:hAnsiTheme="majorHAnsi"/>
          <w:sz w:val="24"/>
          <w:szCs w:val="24"/>
          <w:lang w:val="en-GB"/>
        </w:rPr>
        <w:t>0%</w:t>
      </w:r>
    </w:p>
    <w:p w:rsidR="00112F89" w:rsidRDefault="00112F89" w:rsidP="00A017EB">
      <w:pPr>
        <w:pStyle w:val="Listaszerbekezds"/>
        <w:spacing w:after="0" w:line="288" w:lineRule="auto"/>
        <w:ind w:left="0"/>
        <w:jc w:val="both"/>
        <w:rPr>
          <w:rFonts w:asciiTheme="majorHAnsi" w:hAnsiTheme="majorHAnsi"/>
          <w:b/>
          <w:sz w:val="24"/>
          <w:szCs w:val="24"/>
          <w:lang w:val="en-GB"/>
        </w:rPr>
      </w:pPr>
    </w:p>
    <w:p w:rsidR="007F2228" w:rsidRDefault="007F2228" w:rsidP="00A017EB">
      <w:pPr>
        <w:pStyle w:val="Listaszerbekezds"/>
        <w:spacing w:after="0" w:line="288" w:lineRule="auto"/>
        <w:ind w:left="0"/>
        <w:jc w:val="both"/>
        <w:rPr>
          <w:rFonts w:asciiTheme="majorHAnsi" w:hAnsiTheme="majorHAnsi"/>
          <w:b/>
          <w:sz w:val="24"/>
          <w:szCs w:val="24"/>
          <w:lang w:val="en-GB"/>
        </w:rPr>
      </w:pPr>
      <w:r>
        <w:rPr>
          <w:rFonts w:asciiTheme="majorHAnsi" w:hAnsiTheme="majorHAnsi"/>
          <w:b/>
          <w:sz w:val="24"/>
          <w:szCs w:val="24"/>
          <w:lang w:val="en-GB"/>
        </w:rPr>
        <w:t>Syllabus</w:t>
      </w:r>
    </w:p>
    <w:p w:rsidR="007F2228" w:rsidRPr="004E3D17"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18 Sep</w:t>
      </w:r>
      <w:r w:rsidR="007F2228">
        <w:rPr>
          <w:rFonts w:asciiTheme="majorHAnsi" w:hAnsiTheme="majorHAnsi"/>
          <w:sz w:val="24"/>
          <w:szCs w:val="24"/>
          <w:lang w:val="en-GB"/>
        </w:rPr>
        <w:t xml:space="preserve"> – Introduction of course contents and requirements. </w:t>
      </w:r>
      <w:r>
        <w:rPr>
          <w:rFonts w:asciiTheme="majorHAnsi" w:hAnsiTheme="majorHAnsi"/>
          <w:sz w:val="24"/>
          <w:szCs w:val="24"/>
          <w:lang w:val="en-GB"/>
        </w:rPr>
        <w:t xml:space="preserve">Contextualizing </w:t>
      </w:r>
      <w:r>
        <w:rPr>
          <w:rFonts w:asciiTheme="majorHAnsi" w:hAnsiTheme="majorHAnsi"/>
          <w:i/>
          <w:sz w:val="24"/>
          <w:szCs w:val="24"/>
          <w:lang w:val="en-GB"/>
        </w:rPr>
        <w:t xml:space="preserve">The Canterbury Tales: </w:t>
      </w:r>
      <w:r w:rsidR="00122EFA">
        <w:rPr>
          <w:rFonts w:asciiTheme="majorHAnsi" w:hAnsiTheme="majorHAnsi"/>
          <w:sz w:val="24"/>
          <w:szCs w:val="24"/>
          <w:lang w:val="en-GB"/>
        </w:rPr>
        <w:t>author, readers,</w:t>
      </w:r>
      <w:r w:rsidR="00582467">
        <w:rPr>
          <w:rFonts w:asciiTheme="majorHAnsi" w:hAnsiTheme="majorHAnsi"/>
          <w:sz w:val="24"/>
          <w:szCs w:val="24"/>
          <w:lang w:val="en-GB"/>
        </w:rPr>
        <w:t xml:space="preserve"> and</w:t>
      </w:r>
      <w:r w:rsidR="00122EFA">
        <w:rPr>
          <w:rFonts w:asciiTheme="majorHAnsi" w:hAnsiTheme="majorHAnsi"/>
          <w:sz w:val="24"/>
          <w:szCs w:val="24"/>
          <w:lang w:val="en-GB"/>
        </w:rPr>
        <w:t xml:space="preserve"> manuscripts</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25 Sep</w:t>
      </w:r>
      <w:r w:rsidR="007F2228">
        <w:rPr>
          <w:rFonts w:asciiTheme="majorHAnsi" w:hAnsiTheme="majorHAnsi"/>
          <w:sz w:val="24"/>
          <w:szCs w:val="24"/>
          <w:lang w:val="en-GB"/>
        </w:rPr>
        <w:t xml:space="preserve"> – </w:t>
      </w:r>
      <w:r>
        <w:rPr>
          <w:rFonts w:asciiTheme="majorHAnsi" w:hAnsiTheme="majorHAnsi"/>
          <w:sz w:val="24"/>
          <w:szCs w:val="24"/>
          <w:lang w:val="en-GB"/>
        </w:rPr>
        <w:t>“The General Prologue”</w:t>
      </w:r>
      <w:r w:rsidR="008B17E5">
        <w:rPr>
          <w:rFonts w:asciiTheme="majorHAnsi" w:hAnsiTheme="majorHAnsi"/>
          <w:sz w:val="24"/>
          <w:szCs w:val="24"/>
          <w:lang w:val="en-GB"/>
        </w:rPr>
        <w:t>, ll. 1–42 and 715–858 (Harvard Interlinear)</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2 Oct</w:t>
      </w:r>
      <w:r w:rsidR="007F2228">
        <w:rPr>
          <w:rFonts w:asciiTheme="majorHAnsi" w:hAnsiTheme="majorHAnsi"/>
          <w:sz w:val="24"/>
          <w:szCs w:val="24"/>
          <w:lang w:val="en-GB"/>
        </w:rPr>
        <w:t xml:space="preserve"> – </w:t>
      </w:r>
      <w:r w:rsidR="008B17E5">
        <w:rPr>
          <w:rFonts w:asciiTheme="majorHAnsi" w:hAnsiTheme="majorHAnsi"/>
          <w:sz w:val="24"/>
          <w:szCs w:val="24"/>
          <w:lang w:val="en-GB"/>
        </w:rPr>
        <w:t xml:space="preserve">“The General Prologue”, </w:t>
      </w:r>
      <w:r w:rsidR="00582467">
        <w:rPr>
          <w:rFonts w:asciiTheme="majorHAnsi" w:hAnsiTheme="majorHAnsi"/>
          <w:sz w:val="24"/>
          <w:szCs w:val="24"/>
          <w:lang w:val="en-GB"/>
        </w:rPr>
        <w:t>D</w:t>
      </w:r>
      <w:r w:rsidR="00874D13">
        <w:rPr>
          <w:rFonts w:asciiTheme="majorHAnsi" w:hAnsiTheme="majorHAnsi"/>
          <w:sz w:val="24"/>
          <w:szCs w:val="24"/>
          <w:lang w:val="en-GB"/>
        </w:rPr>
        <w:t>escription of the following pilgrims: Squire (</w:t>
      </w:r>
      <w:r w:rsidR="00582467">
        <w:rPr>
          <w:rFonts w:asciiTheme="majorHAnsi" w:hAnsiTheme="majorHAnsi"/>
          <w:sz w:val="24"/>
          <w:szCs w:val="24"/>
          <w:lang w:val="en-GB"/>
        </w:rPr>
        <w:t xml:space="preserve">ll. </w:t>
      </w:r>
      <w:r w:rsidR="00874D13">
        <w:rPr>
          <w:rFonts w:asciiTheme="majorHAnsi" w:hAnsiTheme="majorHAnsi"/>
          <w:sz w:val="24"/>
          <w:szCs w:val="24"/>
          <w:lang w:val="en-GB"/>
        </w:rPr>
        <w:t>79–100), Prioress (</w:t>
      </w:r>
      <w:r w:rsidR="00582467">
        <w:rPr>
          <w:rFonts w:asciiTheme="majorHAnsi" w:hAnsiTheme="majorHAnsi"/>
          <w:sz w:val="24"/>
          <w:szCs w:val="24"/>
          <w:lang w:val="en-GB"/>
        </w:rPr>
        <w:t xml:space="preserve">ll. </w:t>
      </w:r>
      <w:r w:rsidR="00874D13">
        <w:rPr>
          <w:rFonts w:asciiTheme="majorHAnsi" w:hAnsiTheme="majorHAnsi"/>
          <w:sz w:val="24"/>
          <w:szCs w:val="24"/>
          <w:lang w:val="en-GB"/>
        </w:rPr>
        <w:t>118–62), Sergeant of the Law (</w:t>
      </w:r>
      <w:r w:rsidR="00582467">
        <w:rPr>
          <w:rFonts w:asciiTheme="majorHAnsi" w:hAnsiTheme="majorHAnsi"/>
          <w:sz w:val="24"/>
          <w:szCs w:val="24"/>
          <w:lang w:val="en-GB"/>
        </w:rPr>
        <w:t xml:space="preserve">ll. </w:t>
      </w:r>
      <w:r w:rsidR="00874D13">
        <w:rPr>
          <w:rFonts w:asciiTheme="majorHAnsi" w:hAnsiTheme="majorHAnsi"/>
          <w:sz w:val="24"/>
          <w:szCs w:val="24"/>
          <w:lang w:val="en-GB"/>
        </w:rPr>
        <w:t xml:space="preserve">309–30), </w:t>
      </w:r>
      <w:r w:rsidR="00582467">
        <w:rPr>
          <w:rFonts w:asciiTheme="majorHAnsi" w:hAnsiTheme="majorHAnsi"/>
          <w:sz w:val="24"/>
          <w:szCs w:val="24"/>
          <w:lang w:val="en-GB"/>
        </w:rPr>
        <w:t xml:space="preserve">and </w:t>
      </w:r>
      <w:r w:rsidR="00874D13">
        <w:rPr>
          <w:rFonts w:asciiTheme="majorHAnsi" w:hAnsiTheme="majorHAnsi"/>
          <w:sz w:val="24"/>
          <w:szCs w:val="24"/>
          <w:lang w:val="en-GB"/>
        </w:rPr>
        <w:t>Wife of Bath (</w:t>
      </w:r>
      <w:r w:rsidR="00582467">
        <w:rPr>
          <w:rFonts w:asciiTheme="majorHAnsi" w:hAnsiTheme="majorHAnsi"/>
          <w:sz w:val="24"/>
          <w:szCs w:val="24"/>
          <w:lang w:val="en-GB"/>
        </w:rPr>
        <w:t xml:space="preserve">ll. </w:t>
      </w:r>
      <w:r w:rsidR="00874D13">
        <w:rPr>
          <w:rFonts w:asciiTheme="majorHAnsi" w:hAnsiTheme="majorHAnsi"/>
          <w:sz w:val="24"/>
          <w:szCs w:val="24"/>
          <w:lang w:val="en-GB"/>
        </w:rPr>
        <w:t>445–76) (Harvard Interlinear)</w:t>
      </w:r>
    </w:p>
    <w:p w:rsidR="00874D13"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9 Oct</w:t>
      </w:r>
      <w:r w:rsidR="007F2228">
        <w:rPr>
          <w:rFonts w:asciiTheme="majorHAnsi" w:hAnsiTheme="majorHAnsi"/>
          <w:sz w:val="24"/>
          <w:szCs w:val="24"/>
          <w:lang w:val="en-GB"/>
        </w:rPr>
        <w:t xml:space="preserve"> – </w:t>
      </w:r>
      <w:r w:rsidR="00874D13">
        <w:rPr>
          <w:rFonts w:asciiTheme="majorHAnsi" w:hAnsiTheme="majorHAnsi"/>
          <w:sz w:val="24"/>
          <w:szCs w:val="24"/>
          <w:lang w:val="en-GB"/>
        </w:rPr>
        <w:t>The non-Christian other: Jews in “The Prioress’s Tale” (Kline)</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16 Oct</w:t>
      </w:r>
      <w:r w:rsidR="007F2228">
        <w:rPr>
          <w:rFonts w:asciiTheme="majorHAnsi" w:hAnsiTheme="majorHAnsi"/>
          <w:sz w:val="24"/>
          <w:szCs w:val="24"/>
          <w:lang w:val="en-GB"/>
        </w:rPr>
        <w:t xml:space="preserve"> – </w:t>
      </w:r>
      <w:r w:rsidR="00874D13">
        <w:rPr>
          <w:rFonts w:asciiTheme="majorHAnsi" w:hAnsiTheme="majorHAnsi"/>
          <w:sz w:val="24"/>
          <w:szCs w:val="24"/>
          <w:lang w:val="en-GB"/>
        </w:rPr>
        <w:t>“The Prioress’s Tale” cont.</w:t>
      </w:r>
    </w:p>
    <w:p w:rsidR="004E3D17" w:rsidRPr="004E3D17" w:rsidRDefault="004E3D17" w:rsidP="00122EFA">
      <w:pPr>
        <w:pStyle w:val="Listaszerbekezds"/>
        <w:spacing w:after="0" w:line="288" w:lineRule="auto"/>
        <w:ind w:left="284" w:hanging="284"/>
        <w:jc w:val="both"/>
        <w:rPr>
          <w:rFonts w:asciiTheme="majorHAnsi" w:hAnsiTheme="majorHAnsi"/>
          <w:b/>
          <w:sz w:val="24"/>
          <w:szCs w:val="24"/>
          <w:lang w:val="en-GB"/>
        </w:rPr>
      </w:pPr>
      <w:r>
        <w:rPr>
          <w:rFonts w:asciiTheme="majorHAnsi" w:hAnsiTheme="majorHAnsi"/>
          <w:sz w:val="24"/>
          <w:szCs w:val="24"/>
          <w:lang w:val="en-GB"/>
        </w:rPr>
        <w:t xml:space="preserve">23 Oct – </w:t>
      </w:r>
      <w:r>
        <w:rPr>
          <w:rFonts w:asciiTheme="majorHAnsi" w:hAnsiTheme="majorHAnsi"/>
          <w:b/>
          <w:sz w:val="24"/>
          <w:szCs w:val="24"/>
          <w:lang w:val="en-GB"/>
        </w:rPr>
        <w:t>Holiday</w:t>
      </w:r>
    </w:p>
    <w:p w:rsidR="007F2228" w:rsidRPr="007F2228" w:rsidRDefault="004E3D17" w:rsidP="00122EFA">
      <w:pPr>
        <w:pStyle w:val="Listaszerbekezds"/>
        <w:spacing w:after="0" w:line="288" w:lineRule="auto"/>
        <w:ind w:left="284" w:hanging="284"/>
        <w:jc w:val="both"/>
        <w:rPr>
          <w:rFonts w:asciiTheme="majorHAnsi" w:hAnsiTheme="majorHAnsi"/>
          <w:b/>
          <w:sz w:val="24"/>
          <w:szCs w:val="24"/>
          <w:lang w:val="en-GB"/>
        </w:rPr>
      </w:pPr>
      <w:r>
        <w:rPr>
          <w:rFonts w:asciiTheme="majorHAnsi" w:hAnsiTheme="majorHAnsi"/>
          <w:sz w:val="24"/>
          <w:szCs w:val="24"/>
          <w:lang w:val="en-GB"/>
        </w:rPr>
        <w:t>30 Oct</w:t>
      </w:r>
      <w:r w:rsidR="007F2228">
        <w:rPr>
          <w:rFonts w:asciiTheme="majorHAnsi" w:hAnsiTheme="majorHAnsi"/>
          <w:sz w:val="24"/>
          <w:szCs w:val="24"/>
          <w:lang w:val="en-GB"/>
        </w:rPr>
        <w:t xml:space="preserve"> – </w:t>
      </w:r>
      <w:r>
        <w:rPr>
          <w:rFonts w:asciiTheme="majorHAnsi" w:hAnsiTheme="majorHAnsi"/>
          <w:b/>
          <w:sz w:val="24"/>
          <w:szCs w:val="24"/>
          <w:lang w:val="en-GB"/>
        </w:rPr>
        <w:t>Autumn break</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6 Nov</w:t>
      </w:r>
      <w:r w:rsidR="007F2228">
        <w:rPr>
          <w:rFonts w:asciiTheme="majorHAnsi" w:hAnsiTheme="majorHAnsi"/>
          <w:sz w:val="24"/>
          <w:szCs w:val="24"/>
          <w:lang w:val="en-GB"/>
        </w:rPr>
        <w:t xml:space="preserve"> – </w:t>
      </w:r>
      <w:r w:rsidR="00874D13">
        <w:rPr>
          <w:rFonts w:asciiTheme="majorHAnsi" w:hAnsiTheme="majorHAnsi"/>
          <w:sz w:val="24"/>
          <w:szCs w:val="24"/>
          <w:lang w:val="en-GB"/>
        </w:rPr>
        <w:t>The non-Christian other 2: Muslims in “The Man of Law’s Tale” (Kline)</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13 Nov</w:t>
      </w:r>
      <w:r w:rsidR="00874D13">
        <w:rPr>
          <w:rFonts w:asciiTheme="majorHAnsi" w:hAnsiTheme="majorHAnsi"/>
          <w:sz w:val="24"/>
          <w:szCs w:val="24"/>
          <w:lang w:val="en-GB"/>
        </w:rPr>
        <w:t xml:space="preserve"> – “The Man of Law’s Tale” cont.</w:t>
      </w:r>
    </w:p>
    <w:p w:rsidR="007F2228" w:rsidRPr="00BB2464"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20 Nov</w:t>
      </w:r>
      <w:r w:rsidR="007F2228">
        <w:rPr>
          <w:rFonts w:asciiTheme="majorHAnsi" w:hAnsiTheme="majorHAnsi"/>
          <w:sz w:val="24"/>
          <w:szCs w:val="24"/>
          <w:lang w:val="en-GB"/>
        </w:rPr>
        <w:t xml:space="preserve"> – </w:t>
      </w:r>
      <w:r w:rsidR="00874D13">
        <w:rPr>
          <w:rFonts w:asciiTheme="majorHAnsi" w:hAnsiTheme="majorHAnsi"/>
          <w:sz w:val="24"/>
          <w:szCs w:val="24"/>
          <w:lang w:val="en-GB"/>
        </w:rPr>
        <w:t>The non-Christian other</w:t>
      </w:r>
      <w:r w:rsidR="00122EFA">
        <w:rPr>
          <w:rFonts w:asciiTheme="majorHAnsi" w:hAnsiTheme="majorHAnsi"/>
          <w:sz w:val="24"/>
          <w:szCs w:val="24"/>
          <w:lang w:val="en-GB"/>
        </w:rPr>
        <w:t xml:space="preserve"> 3</w:t>
      </w:r>
      <w:r w:rsidR="00874D13">
        <w:rPr>
          <w:rFonts w:asciiTheme="majorHAnsi" w:hAnsiTheme="majorHAnsi"/>
          <w:sz w:val="24"/>
          <w:szCs w:val="24"/>
          <w:lang w:val="en-GB"/>
        </w:rPr>
        <w:t>: The virtuous pagan in “The Squire’s Tale” (Kline)</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27 Nov</w:t>
      </w:r>
      <w:r w:rsidR="007F2228">
        <w:rPr>
          <w:rFonts w:asciiTheme="majorHAnsi" w:hAnsiTheme="majorHAnsi"/>
          <w:sz w:val="24"/>
          <w:szCs w:val="24"/>
          <w:lang w:val="en-GB"/>
        </w:rPr>
        <w:t xml:space="preserve"> – </w:t>
      </w:r>
      <w:r w:rsidR="00874D13">
        <w:rPr>
          <w:rFonts w:asciiTheme="majorHAnsi" w:hAnsiTheme="majorHAnsi"/>
          <w:sz w:val="24"/>
          <w:szCs w:val="24"/>
          <w:lang w:val="en-GB"/>
        </w:rPr>
        <w:t>The perfect other: dissident and woman – “The Wife of Bath’s Prologue”</w:t>
      </w:r>
      <w:r w:rsidR="00582467">
        <w:rPr>
          <w:rFonts w:asciiTheme="majorHAnsi" w:hAnsiTheme="majorHAnsi"/>
          <w:sz w:val="24"/>
          <w:szCs w:val="24"/>
          <w:lang w:val="en-GB"/>
        </w:rPr>
        <w:t>,</w:t>
      </w:r>
      <w:r w:rsidR="00874D13">
        <w:rPr>
          <w:rFonts w:asciiTheme="majorHAnsi" w:hAnsiTheme="majorHAnsi"/>
          <w:sz w:val="24"/>
          <w:szCs w:val="24"/>
          <w:lang w:val="en-GB"/>
        </w:rPr>
        <w:t xml:space="preserve"> ll. 1–192</w:t>
      </w:r>
      <w:bookmarkStart w:id="0" w:name="_GoBack"/>
      <w:bookmarkEnd w:id="0"/>
      <w:r w:rsidR="00874D13">
        <w:rPr>
          <w:rFonts w:asciiTheme="majorHAnsi" w:hAnsiTheme="majorHAnsi"/>
          <w:sz w:val="24"/>
          <w:szCs w:val="24"/>
          <w:lang w:val="en-GB"/>
        </w:rPr>
        <w:t xml:space="preserve"> (Harvard Interlinear)</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4 Dec</w:t>
      </w:r>
      <w:r w:rsidR="007F2228">
        <w:rPr>
          <w:rFonts w:asciiTheme="majorHAnsi" w:hAnsiTheme="majorHAnsi"/>
          <w:sz w:val="24"/>
          <w:szCs w:val="24"/>
          <w:lang w:val="en-GB"/>
        </w:rPr>
        <w:t xml:space="preserve"> – </w:t>
      </w:r>
      <w:r w:rsidR="00874D13">
        <w:rPr>
          <w:rFonts w:asciiTheme="majorHAnsi" w:hAnsiTheme="majorHAnsi"/>
          <w:sz w:val="24"/>
          <w:szCs w:val="24"/>
          <w:lang w:val="en-GB"/>
        </w:rPr>
        <w:t>“The Wife of Bath’s Prologue”</w:t>
      </w:r>
      <w:r w:rsidR="00582467">
        <w:rPr>
          <w:rFonts w:asciiTheme="majorHAnsi" w:hAnsiTheme="majorHAnsi"/>
          <w:sz w:val="24"/>
          <w:szCs w:val="24"/>
          <w:lang w:val="en-GB"/>
        </w:rPr>
        <w:t>,</w:t>
      </w:r>
      <w:r w:rsidR="00874D13">
        <w:rPr>
          <w:rFonts w:asciiTheme="majorHAnsi" w:hAnsiTheme="majorHAnsi"/>
          <w:sz w:val="24"/>
          <w:szCs w:val="24"/>
          <w:lang w:val="en-GB"/>
        </w:rPr>
        <w:t xml:space="preserve"> </w:t>
      </w:r>
      <w:r w:rsidR="00122EFA">
        <w:rPr>
          <w:rFonts w:asciiTheme="majorHAnsi" w:hAnsiTheme="majorHAnsi"/>
          <w:sz w:val="24"/>
          <w:szCs w:val="24"/>
          <w:lang w:val="en-GB"/>
        </w:rPr>
        <w:t>ll. 193–856 (Harvard Interlinear)</w:t>
      </w:r>
    </w:p>
    <w:p w:rsidR="007F2228" w:rsidRDefault="004E3D17" w:rsidP="00122EFA">
      <w:pPr>
        <w:pStyle w:val="Listaszerbekezds"/>
        <w:spacing w:after="0" w:line="288" w:lineRule="auto"/>
        <w:ind w:left="284" w:hanging="284"/>
        <w:jc w:val="both"/>
        <w:rPr>
          <w:rFonts w:asciiTheme="majorHAnsi" w:hAnsiTheme="majorHAnsi"/>
          <w:sz w:val="24"/>
          <w:szCs w:val="24"/>
          <w:lang w:val="en-GB"/>
        </w:rPr>
      </w:pPr>
      <w:r>
        <w:rPr>
          <w:rFonts w:asciiTheme="majorHAnsi" w:hAnsiTheme="majorHAnsi"/>
          <w:sz w:val="24"/>
          <w:szCs w:val="24"/>
          <w:lang w:val="en-GB"/>
        </w:rPr>
        <w:t>11 Dec</w:t>
      </w:r>
      <w:r w:rsidR="007F2228">
        <w:rPr>
          <w:rFonts w:asciiTheme="majorHAnsi" w:hAnsiTheme="majorHAnsi"/>
          <w:sz w:val="24"/>
          <w:szCs w:val="24"/>
          <w:lang w:val="en-GB"/>
        </w:rPr>
        <w:t xml:space="preserve"> – </w:t>
      </w:r>
      <w:r w:rsidR="00122EFA">
        <w:rPr>
          <w:rFonts w:asciiTheme="majorHAnsi" w:hAnsiTheme="majorHAnsi"/>
          <w:sz w:val="24"/>
          <w:szCs w:val="24"/>
          <w:lang w:val="en-GB"/>
        </w:rPr>
        <w:t>“The Wife of Bath’s Tale” (Kline)</w:t>
      </w:r>
    </w:p>
    <w:p w:rsidR="007F2228" w:rsidRDefault="007F2228" w:rsidP="00A017EB">
      <w:pPr>
        <w:pStyle w:val="Listaszerbekezds"/>
        <w:spacing w:after="0" w:line="288" w:lineRule="auto"/>
        <w:ind w:left="0"/>
        <w:jc w:val="both"/>
        <w:rPr>
          <w:rFonts w:asciiTheme="majorHAnsi" w:hAnsiTheme="majorHAnsi"/>
          <w:sz w:val="24"/>
          <w:szCs w:val="24"/>
          <w:lang w:val="en-GB"/>
        </w:rPr>
      </w:pPr>
    </w:p>
    <w:p w:rsidR="00A017EB" w:rsidRPr="00A017EB" w:rsidRDefault="00A017EB" w:rsidP="00A017EB">
      <w:pPr>
        <w:spacing w:after="0" w:line="288" w:lineRule="auto"/>
        <w:rPr>
          <w:rFonts w:asciiTheme="majorHAnsi" w:hAnsiTheme="majorHAnsi"/>
          <w:b/>
          <w:i/>
          <w:sz w:val="24"/>
          <w:szCs w:val="24"/>
        </w:rPr>
      </w:pPr>
      <w:r w:rsidRPr="00A017EB">
        <w:rPr>
          <w:rFonts w:asciiTheme="majorHAnsi" w:hAnsiTheme="majorHAnsi"/>
          <w:b/>
          <w:i/>
          <w:sz w:val="24"/>
          <w:szCs w:val="24"/>
        </w:rPr>
        <w:t>Academic ethics and plagiarism</w:t>
      </w:r>
    </w:p>
    <w:p w:rsidR="00A017EB" w:rsidRPr="00C524BB" w:rsidRDefault="00A017EB" w:rsidP="00A017EB">
      <w:pPr>
        <w:pStyle w:val="Default"/>
        <w:spacing w:line="288" w:lineRule="auto"/>
        <w:jc w:val="both"/>
        <w:rPr>
          <w:rFonts w:asciiTheme="majorHAnsi" w:hAnsiTheme="majorHAnsi"/>
          <w:lang w:val="en-GB"/>
        </w:rPr>
      </w:pPr>
      <w:r w:rsidRPr="00A017EB">
        <w:rPr>
          <w:rFonts w:asciiTheme="majorHAnsi" w:hAnsiTheme="majorHAnsi"/>
          <w:color w:val="auto"/>
          <w:lang w:val="en-US"/>
        </w:rPr>
        <w:t>Academic research and its presentation are embedded in a large dialogue. In the process of thinking and arguing we are necessarily influenced by others: we borrow ideas from other writings and integrate them into our own. You can use others’ ideas or words in form of literal quotes or paraphrases, but you must indicate the source of quotes, paraphrased passages, and all sorts of factual information in all cases. The failure of keeping a correct record of borrowed material, either due to ignorance or to deliberate theft</w:t>
      </w:r>
      <w:r>
        <w:rPr>
          <w:rFonts w:asciiTheme="majorHAnsi" w:hAnsiTheme="majorHAnsi"/>
          <w:color w:val="auto"/>
          <w:lang w:val="en-US"/>
        </w:rPr>
        <w:t xml:space="preserve"> of ideas, is plagiarism. Assignments</w:t>
      </w:r>
      <w:r w:rsidRPr="00A017EB">
        <w:rPr>
          <w:rFonts w:asciiTheme="majorHAnsi" w:hAnsiTheme="majorHAnsi"/>
          <w:color w:val="auto"/>
          <w:lang w:val="en-US"/>
        </w:rPr>
        <w:t xml:space="preserve"> showing evident signs of plagiarism will fail.</w:t>
      </w:r>
    </w:p>
    <w:sectPr w:rsidR="00A017EB" w:rsidRPr="00C524B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6F" w:rsidRDefault="00E4706F" w:rsidP="00CD3690">
      <w:pPr>
        <w:spacing w:after="0" w:line="240" w:lineRule="auto"/>
      </w:pPr>
      <w:r>
        <w:separator/>
      </w:r>
    </w:p>
  </w:endnote>
  <w:endnote w:type="continuationSeparator" w:id="0">
    <w:p w:rsidR="00E4706F" w:rsidRDefault="00E4706F" w:rsidP="00C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3408"/>
      <w:docPartObj>
        <w:docPartGallery w:val="Page Numbers (Bottom of Page)"/>
        <w:docPartUnique/>
      </w:docPartObj>
    </w:sdtPr>
    <w:sdtEndPr>
      <w:rPr>
        <w:rFonts w:asciiTheme="majorHAnsi" w:hAnsiTheme="majorHAnsi"/>
      </w:rPr>
    </w:sdtEndPr>
    <w:sdtContent>
      <w:p w:rsidR="00CD3690" w:rsidRPr="00CD3690" w:rsidRDefault="00CD3690">
        <w:pPr>
          <w:pStyle w:val="llb"/>
          <w:jc w:val="center"/>
          <w:rPr>
            <w:rFonts w:asciiTheme="majorHAnsi" w:hAnsiTheme="majorHAnsi"/>
          </w:rPr>
        </w:pPr>
        <w:r w:rsidRPr="00CD3690">
          <w:rPr>
            <w:rFonts w:asciiTheme="majorHAnsi" w:hAnsiTheme="majorHAnsi"/>
          </w:rPr>
          <w:fldChar w:fldCharType="begin"/>
        </w:r>
        <w:r w:rsidRPr="00CD3690">
          <w:rPr>
            <w:rFonts w:asciiTheme="majorHAnsi" w:hAnsiTheme="majorHAnsi"/>
          </w:rPr>
          <w:instrText>PAGE   \* MERGEFORMAT</w:instrText>
        </w:r>
        <w:r w:rsidRPr="00CD3690">
          <w:rPr>
            <w:rFonts w:asciiTheme="majorHAnsi" w:hAnsiTheme="majorHAnsi"/>
          </w:rPr>
          <w:fldChar w:fldCharType="separate"/>
        </w:r>
        <w:r w:rsidR="00775482">
          <w:rPr>
            <w:rFonts w:asciiTheme="majorHAnsi" w:hAnsiTheme="majorHAnsi"/>
            <w:noProof/>
          </w:rPr>
          <w:t>1</w:t>
        </w:r>
        <w:r w:rsidRPr="00CD3690">
          <w:rPr>
            <w:rFonts w:asciiTheme="majorHAnsi" w:hAnsiTheme="majorHAnsi"/>
          </w:rPr>
          <w:fldChar w:fldCharType="end"/>
        </w:r>
      </w:p>
    </w:sdtContent>
  </w:sdt>
  <w:p w:rsidR="00CD3690" w:rsidRDefault="00CD36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6F" w:rsidRDefault="00E4706F" w:rsidP="00CD3690">
      <w:pPr>
        <w:spacing w:after="0" w:line="240" w:lineRule="auto"/>
      </w:pPr>
      <w:r>
        <w:separator/>
      </w:r>
    </w:p>
  </w:footnote>
  <w:footnote w:type="continuationSeparator" w:id="0">
    <w:p w:rsidR="00E4706F" w:rsidRDefault="00E4706F" w:rsidP="00CD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7293463F"/>
    <w:multiLevelType w:val="hybridMultilevel"/>
    <w:tmpl w:val="40AEE1C2"/>
    <w:lvl w:ilvl="0" w:tplc="F3966470">
      <w:start w:val="1"/>
      <w:numFmt w:val="bullet"/>
      <w:lvlText w:val=""/>
      <w:lvlPicBulletId w:val="0"/>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F8"/>
    <w:rsid w:val="00112F89"/>
    <w:rsid w:val="00122EFA"/>
    <w:rsid w:val="00246FEC"/>
    <w:rsid w:val="004E3D17"/>
    <w:rsid w:val="00582467"/>
    <w:rsid w:val="00601D64"/>
    <w:rsid w:val="0063591B"/>
    <w:rsid w:val="00730770"/>
    <w:rsid w:val="0077479E"/>
    <w:rsid w:val="00775482"/>
    <w:rsid w:val="00780D95"/>
    <w:rsid w:val="007F2228"/>
    <w:rsid w:val="008124A1"/>
    <w:rsid w:val="00864106"/>
    <w:rsid w:val="00874D13"/>
    <w:rsid w:val="00880D37"/>
    <w:rsid w:val="008B17E5"/>
    <w:rsid w:val="008B49AB"/>
    <w:rsid w:val="00A017EB"/>
    <w:rsid w:val="00B12528"/>
    <w:rsid w:val="00BB2464"/>
    <w:rsid w:val="00BC452E"/>
    <w:rsid w:val="00C524BB"/>
    <w:rsid w:val="00CD3690"/>
    <w:rsid w:val="00E36537"/>
    <w:rsid w:val="00E40AB3"/>
    <w:rsid w:val="00E42AD6"/>
    <w:rsid w:val="00E4706F"/>
    <w:rsid w:val="00E57549"/>
    <w:rsid w:val="00E711F8"/>
    <w:rsid w:val="00F02308"/>
    <w:rsid w:val="00F60397"/>
    <w:rsid w:val="00FD52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A53E5"/>
  <w15:docId w15:val="{20CE656B-CB94-4184-B2F2-55F56B5B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11F8"/>
    <w:rPr>
      <w:color w:val="0000FF" w:themeColor="hyperlink"/>
      <w:u w:val="single"/>
    </w:rPr>
  </w:style>
  <w:style w:type="paragraph" w:styleId="Listaszerbekezds">
    <w:name w:val="List Paragraph"/>
    <w:basedOn w:val="Norml"/>
    <w:uiPriority w:val="34"/>
    <w:qFormat/>
    <w:rsid w:val="0077479E"/>
    <w:pPr>
      <w:ind w:left="720"/>
      <w:contextualSpacing/>
    </w:pPr>
  </w:style>
  <w:style w:type="character" w:customStyle="1" w:styleId="keyvalue">
    <w:name w:val="keyvalue"/>
    <w:basedOn w:val="Bekezdsalapbettpusa"/>
    <w:rsid w:val="00FD520C"/>
  </w:style>
  <w:style w:type="paragraph" w:styleId="lfej">
    <w:name w:val="header"/>
    <w:basedOn w:val="Norml"/>
    <w:link w:val="lfejChar"/>
    <w:uiPriority w:val="99"/>
    <w:unhideWhenUsed/>
    <w:rsid w:val="00CD3690"/>
    <w:pPr>
      <w:tabs>
        <w:tab w:val="center" w:pos="4536"/>
        <w:tab w:val="right" w:pos="9072"/>
      </w:tabs>
      <w:spacing w:after="0" w:line="240" w:lineRule="auto"/>
    </w:pPr>
  </w:style>
  <w:style w:type="character" w:customStyle="1" w:styleId="lfejChar">
    <w:name w:val="Élőfej Char"/>
    <w:basedOn w:val="Bekezdsalapbettpusa"/>
    <w:link w:val="lfej"/>
    <w:uiPriority w:val="99"/>
    <w:rsid w:val="00CD3690"/>
  </w:style>
  <w:style w:type="paragraph" w:styleId="llb">
    <w:name w:val="footer"/>
    <w:basedOn w:val="Norml"/>
    <w:link w:val="llbChar"/>
    <w:uiPriority w:val="99"/>
    <w:unhideWhenUsed/>
    <w:rsid w:val="00CD3690"/>
    <w:pPr>
      <w:tabs>
        <w:tab w:val="center" w:pos="4536"/>
        <w:tab w:val="right" w:pos="9072"/>
      </w:tabs>
      <w:spacing w:after="0" w:line="240" w:lineRule="auto"/>
    </w:pPr>
  </w:style>
  <w:style w:type="character" w:customStyle="1" w:styleId="llbChar">
    <w:name w:val="Élőláb Char"/>
    <w:basedOn w:val="Bekezdsalapbettpusa"/>
    <w:link w:val="llb"/>
    <w:uiPriority w:val="99"/>
    <w:rsid w:val="00CD3690"/>
  </w:style>
  <w:style w:type="paragraph" w:customStyle="1" w:styleId="Default">
    <w:name w:val="Default"/>
    <w:rsid w:val="00A017E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tes.fas.harvard.edu/~chaucer/teachslf/tr-index.htm" TargetMode="External"/><Relationship Id="rId4" Type="http://schemas.openxmlformats.org/officeDocument/2006/relationships/settings" Target="settings.xml"/><Relationship Id="rId9" Type="http://schemas.openxmlformats.org/officeDocument/2006/relationships/hyperlink" Target="https://www.poetryintranslation.com/PITBR/English/Canthom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235D-3822-4579-ACE9-FDA64937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3961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lfze</cp:lastModifiedBy>
  <cp:revision>2</cp:revision>
  <dcterms:created xsi:type="dcterms:W3CDTF">2019-09-10T09:14:00Z</dcterms:created>
  <dcterms:modified xsi:type="dcterms:W3CDTF">2019-09-10T09:14:00Z</dcterms:modified>
</cp:coreProperties>
</file>