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19" w:rsidRPr="00CB080A" w:rsidRDefault="000D616D" w:rsidP="003354A2">
      <w:pPr>
        <w:spacing w:after="0" w:line="264" w:lineRule="auto"/>
        <w:jc w:val="center"/>
        <w:rPr>
          <w:rFonts w:asciiTheme="majorHAnsi" w:hAnsiTheme="majorHAnsi" w:cs="Calibri"/>
          <w:b/>
          <w:sz w:val="24"/>
          <w:szCs w:val="24"/>
          <w:lang w:val="en-GB"/>
        </w:rPr>
      </w:pPr>
      <w:r>
        <w:rPr>
          <w:rFonts w:asciiTheme="majorHAnsi" w:hAnsiTheme="majorHAnsi" w:cs="Calibri"/>
          <w:b/>
          <w:sz w:val="24"/>
          <w:szCs w:val="24"/>
          <w:lang w:val="en-GB"/>
        </w:rPr>
        <w:t>Literary Lecture: The M</w:t>
      </w:r>
      <w:r w:rsidR="00CB080A" w:rsidRPr="00CB080A">
        <w:rPr>
          <w:rFonts w:asciiTheme="majorHAnsi" w:hAnsiTheme="majorHAnsi" w:cs="Calibri"/>
          <w:b/>
          <w:sz w:val="24"/>
          <w:szCs w:val="24"/>
          <w:lang w:val="en-GB"/>
        </w:rPr>
        <w:t xml:space="preserve">aking of </w:t>
      </w:r>
      <w:r>
        <w:rPr>
          <w:rFonts w:asciiTheme="majorHAnsi" w:hAnsiTheme="majorHAnsi" w:cs="Calibri"/>
          <w:b/>
          <w:sz w:val="24"/>
          <w:szCs w:val="24"/>
          <w:lang w:val="en-GB"/>
        </w:rPr>
        <w:t>L</w:t>
      </w:r>
      <w:r w:rsidR="00CB080A" w:rsidRPr="00CB080A">
        <w:rPr>
          <w:rFonts w:asciiTheme="majorHAnsi" w:hAnsiTheme="majorHAnsi" w:cs="Calibri"/>
          <w:b/>
          <w:sz w:val="24"/>
          <w:szCs w:val="24"/>
          <w:lang w:val="en-GB"/>
        </w:rPr>
        <w:t>iterature</w:t>
      </w:r>
    </w:p>
    <w:p w:rsidR="00FA0219" w:rsidRPr="00CB080A" w:rsidRDefault="0054250D" w:rsidP="003354A2">
      <w:pPr>
        <w:spacing w:after="0" w:line="264" w:lineRule="auto"/>
        <w:jc w:val="center"/>
        <w:rPr>
          <w:rFonts w:asciiTheme="majorHAnsi" w:hAnsiTheme="majorHAnsi" w:cs="Calibri"/>
          <w:sz w:val="24"/>
          <w:szCs w:val="24"/>
          <w:lang w:val="en-GB"/>
        </w:rPr>
      </w:pPr>
      <w:r>
        <w:rPr>
          <w:rFonts w:asciiTheme="majorHAnsi" w:hAnsiTheme="majorHAnsi" w:cs="Calibri"/>
          <w:sz w:val="24"/>
          <w:szCs w:val="24"/>
          <w:lang w:val="en-GB"/>
        </w:rPr>
        <w:t>The Making of Literature in Medieval English Manuscripts</w:t>
      </w:r>
    </w:p>
    <w:p w:rsidR="00FA0219" w:rsidRPr="0021542B" w:rsidRDefault="00FA0219" w:rsidP="003354A2">
      <w:pPr>
        <w:spacing w:after="0" w:line="264" w:lineRule="auto"/>
        <w:jc w:val="both"/>
        <w:rPr>
          <w:rFonts w:asciiTheme="majorHAnsi" w:hAnsiTheme="majorHAnsi" w:cs="Calibri"/>
          <w:smallCaps/>
          <w:sz w:val="24"/>
          <w:szCs w:val="24"/>
          <w:lang w:val="en-GB"/>
        </w:rPr>
      </w:pPr>
    </w:p>
    <w:p w:rsidR="00FA0219" w:rsidRPr="00CB080A" w:rsidRDefault="0008326C" w:rsidP="003354A2">
      <w:p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r w:rsidRPr="00CB080A">
        <w:rPr>
          <w:rFonts w:asciiTheme="majorHAnsi" w:hAnsiTheme="majorHAnsi" w:cs="Calibri"/>
          <w:sz w:val="24"/>
          <w:szCs w:val="24"/>
          <w:lang w:val="en-GB"/>
        </w:rPr>
        <w:t>Wed</w:t>
      </w:r>
      <w:r w:rsidR="00F224D2">
        <w:rPr>
          <w:rFonts w:asciiTheme="majorHAnsi" w:hAnsiTheme="majorHAnsi" w:cs="Calibri"/>
          <w:sz w:val="24"/>
          <w:szCs w:val="24"/>
          <w:lang w:val="en-GB"/>
        </w:rPr>
        <w:t xml:space="preserve"> 9:00</w:t>
      </w:r>
      <w:r w:rsidR="00CB080A">
        <w:rPr>
          <w:rFonts w:asciiTheme="majorHAnsi" w:hAnsiTheme="majorHAnsi" w:cs="Calibri"/>
          <w:sz w:val="24"/>
          <w:szCs w:val="24"/>
          <w:lang w:val="en-GB"/>
        </w:rPr>
        <w:t>–11:</w:t>
      </w:r>
      <w:r w:rsidRPr="00CB080A">
        <w:rPr>
          <w:rFonts w:asciiTheme="majorHAnsi" w:hAnsiTheme="majorHAnsi" w:cs="Calibri"/>
          <w:sz w:val="24"/>
          <w:szCs w:val="24"/>
          <w:lang w:val="en-GB"/>
        </w:rPr>
        <w:t>45</w:t>
      </w:r>
      <w:r w:rsidR="00FA0219" w:rsidRPr="00CB080A">
        <w:rPr>
          <w:rFonts w:asciiTheme="majorHAnsi" w:hAnsiTheme="majorHAnsi" w:cs="Calibri"/>
          <w:sz w:val="24"/>
          <w:szCs w:val="24"/>
          <w:lang w:val="en-GB"/>
        </w:rPr>
        <w:t xml:space="preserve"> (with intermittent break)</w:t>
      </w:r>
      <w:r w:rsidR="0054250D">
        <w:rPr>
          <w:rFonts w:asciiTheme="majorHAnsi" w:hAnsiTheme="majorHAnsi" w:cs="Calibri"/>
          <w:sz w:val="24"/>
          <w:szCs w:val="24"/>
          <w:lang w:val="en-GB"/>
        </w:rPr>
        <w:t>, Z 207</w:t>
      </w:r>
    </w:p>
    <w:p w:rsidR="00FA0219" w:rsidRPr="00CB080A" w:rsidRDefault="00FA0219" w:rsidP="003354A2">
      <w:p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r w:rsidRPr="00CB080A">
        <w:rPr>
          <w:rFonts w:asciiTheme="majorHAnsi" w:hAnsiTheme="majorHAnsi" w:cs="Calibri"/>
          <w:sz w:val="24"/>
          <w:szCs w:val="24"/>
          <w:lang w:val="en-GB"/>
        </w:rPr>
        <w:t xml:space="preserve">Lecturer: </w:t>
      </w:r>
      <w:proofErr w:type="spellStart"/>
      <w:r w:rsidRPr="00CB080A">
        <w:rPr>
          <w:rFonts w:asciiTheme="majorHAnsi" w:hAnsiTheme="majorHAnsi" w:cs="Calibri"/>
          <w:sz w:val="24"/>
          <w:szCs w:val="24"/>
          <w:lang w:val="en-GB"/>
        </w:rPr>
        <w:t>Karáth</w:t>
      </w:r>
      <w:proofErr w:type="spellEnd"/>
      <w:r w:rsidRPr="00CB080A">
        <w:rPr>
          <w:rFonts w:asciiTheme="majorHAnsi" w:hAnsiTheme="majorHAnsi" w:cs="Calibri"/>
          <w:sz w:val="24"/>
          <w:szCs w:val="24"/>
          <w:lang w:val="en-GB"/>
        </w:rPr>
        <w:t xml:space="preserve"> </w:t>
      </w:r>
      <w:proofErr w:type="spellStart"/>
      <w:r w:rsidRPr="00CB080A">
        <w:rPr>
          <w:rFonts w:asciiTheme="majorHAnsi" w:hAnsiTheme="majorHAnsi" w:cs="Calibri"/>
          <w:sz w:val="24"/>
          <w:szCs w:val="24"/>
          <w:lang w:val="en-GB"/>
        </w:rPr>
        <w:t>Tamás</w:t>
      </w:r>
      <w:proofErr w:type="spellEnd"/>
      <w:r w:rsidRPr="00CB080A">
        <w:rPr>
          <w:rFonts w:asciiTheme="majorHAnsi" w:hAnsiTheme="majorHAnsi" w:cs="Calibri"/>
          <w:sz w:val="24"/>
          <w:szCs w:val="24"/>
          <w:lang w:val="en-GB"/>
        </w:rPr>
        <w:t xml:space="preserve"> </w:t>
      </w:r>
      <w:r w:rsidR="00CB080A">
        <w:rPr>
          <w:rFonts w:asciiTheme="majorHAnsi" w:hAnsiTheme="majorHAnsi" w:cs="Calibri"/>
          <w:sz w:val="24"/>
          <w:szCs w:val="24"/>
          <w:lang w:val="en-GB"/>
        </w:rPr>
        <w:t xml:space="preserve">PhD </w:t>
      </w:r>
      <w:proofErr w:type="spellStart"/>
      <w:r w:rsidR="00CB080A">
        <w:rPr>
          <w:rFonts w:asciiTheme="majorHAnsi" w:hAnsiTheme="majorHAnsi" w:cs="Calibri"/>
          <w:sz w:val="24"/>
          <w:szCs w:val="24"/>
          <w:lang w:val="en-GB"/>
        </w:rPr>
        <w:t>h</w:t>
      </w:r>
      <w:r w:rsidR="0008326C" w:rsidRPr="00CB080A">
        <w:rPr>
          <w:rFonts w:asciiTheme="majorHAnsi" w:hAnsiTheme="majorHAnsi" w:cs="Calibri"/>
          <w:sz w:val="24"/>
          <w:szCs w:val="24"/>
          <w:lang w:val="en-GB"/>
        </w:rPr>
        <w:t>abil</w:t>
      </w:r>
      <w:proofErr w:type="spellEnd"/>
      <w:r w:rsidR="0008326C" w:rsidRPr="00CB080A">
        <w:rPr>
          <w:rFonts w:asciiTheme="majorHAnsi" w:hAnsiTheme="majorHAnsi" w:cs="Calibri"/>
          <w:sz w:val="24"/>
          <w:szCs w:val="24"/>
          <w:lang w:val="en-GB"/>
        </w:rPr>
        <w:t xml:space="preserve">. </w:t>
      </w:r>
      <w:r w:rsidRPr="00CB080A">
        <w:rPr>
          <w:rFonts w:asciiTheme="majorHAnsi" w:hAnsiTheme="majorHAnsi" w:cs="Calibri"/>
          <w:sz w:val="24"/>
          <w:szCs w:val="24"/>
          <w:lang w:val="en-GB"/>
        </w:rPr>
        <w:t>(</w:t>
      </w:r>
      <w:hyperlink r:id="rId7" w:history="1">
        <w:r w:rsidRPr="00CB080A">
          <w:rPr>
            <w:rStyle w:val="Hiperhivatkozs"/>
            <w:rFonts w:asciiTheme="majorHAnsi" w:hAnsiTheme="majorHAnsi" w:cs="Calibri"/>
            <w:sz w:val="24"/>
            <w:szCs w:val="24"/>
            <w:lang w:val="en-GB"/>
          </w:rPr>
          <w:t>tamas.karath@gmail.com</w:t>
        </w:r>
      </w:hyperlink>
      <w:r w:rsidRPr="00CB080A">
        <w:rPr>
          <w:rFonts w:asciiTheme="majorHAnsi" w:hAnsiTheme="majorHAnsi" w:cs="Calibri"/>
          <w:sz w:val="24"/>
          <w:szCs w:val="24"/>
          <w:lang w:val="en-GB"/>
        </w:rPr>
        <w:t>)</w:t>
      </w:r>
    </w:p>
    <w:p w:rsidR="00FA0219" w:rsidRPr="00CB080A" w:rsidRDefault="00FA0219" w:rsidP="003354A2">
      <w:p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r w:rsidRPr="00CB080A">
        <w:rPr>
          <w:rFonts w:asciiTheme="majorHAnsi" w:hAnsiTheme="majorHAnsi" w:cs="Calibri"/>
          <w:sz w:val="24"/>
          <w:szCs w:val="24"/>
          <w:lang w:val="en-GB"/>
        </w:rPr>
        <w:t xml:space="preserve">Office hours: </w:t>
      </w:r>
      <w:r w:rsidR="0008326C" w:rsidRPr="00CB080A">
        <w:rPr>
          <w:rFonts w:asciiTheme="majorHAnsi" w:hAnsiTheme="majorHAnsi" w:cs="Calibri"/>
          <w:sz w:val="24"/>
          <w:szCs w:val="24"/>
          <w:lang w:val="en-GB"/>
        </w:rPr>
        <w:t>Mon</w:t>
      </w:r>
      <w:r w:rsidR="0054250D">
        <w:rPr>
          <w:rFonts w:asciiTheme="majorHAnsi" w:hAnsiTheme="majorHAnsi" w:cs="Calibri"/>
          <w:sz w:val="24"/>
          <w:szCs w:val="24"/>
          <w:lang w:val="en-GB"/>
        </w:rPr>
        <w:t xml:space="preserve"> 15:45–16:15</w:t>
      </w:r>
      <w:r w:rsidR="0008326C" w:rsidRPr="00CB080A">
        <w:rPr>
          <w:rFonts w:asciiTheme="majorHAnsi" w:hAnsiTheme="majorHAnsi" w:cs="Calibri"/>
          <w:sz w:val="24"/>
          <w:szCs w:val="24"/>
          <w:lang w:val="en-GB"/>
        </w:rPr>
        <w:t>, Wed 11</w:t>
      </w:r>
      <w:r w:rsidR="00CB080A">
        <w:rPr>
          <w:rFonts w:asciiTheme="majorHAnsi" w:hAnsiTheme="majorHAnsi" w:cs="Calibri"/>
          <w:sz w:val="24"/>
          <w:szCs w:val="24"/>
          <w:lang w:val="en-GB"/>
        </w:rPr>
        <w:t>:45–12:</w:t>
      </w:r>
      <w:r w:rsidR="0054250D">
        <w:rPr>
          <w:rFonts w:asciiTheme="majorHAnsi" w:hAnsiTheme="majorHAnsi" w:cs="Calibri"/>
          <w:sz w:val="24"/>
          <w:szCs w:val="24"/>
          <w:lang w:val="en-GB"/>
        </w:rPr>
        <w:t>30 (Z 105</w:t>
      </w:r>
      <w:r w:rsidRPr="00CB080A">
        <w:rPr>
          <w:rFonts w:asciiTheme="majorHAnsi" w:hAnsiTheme="majorHAnsi" w:cs="Calibri"/>
          <w:sz w:val="24"/>
          <w:szCs w:val="24"/>
          <w:lang w:val="en-GB"/>
        </w:rPr>
        <w:t>)</w:t>
      </w:r>
    </w:p>
    <w:p w:rsidR="00FA0219" w:rsidRPr="0021542B" w:rsidRDefault="00FA0219" w:rsidP="003354A2">
      <w:pPr>
        <w:spacing w:after="0" w:line="264" w:lineRule="auto"/>
        <w:jc w:val="both"/>
        <w:rPr>
          <w:rFonts w:asciiTheme="majorHAnsi" w:hAnsiTheme="majorHAnsi" w:cs="Calibri"/>
          <w:smallCaps/>
          <w:sz w:val="24"/>
          <w:szCs w:val="24"/>
          <w:lang w:val="en-GB"/>
        </w:rPr>
      </w:pPr>
    </w:p>
    <w:p w:rsidR="00C51440" w:rsidRPr="0021542B" w:rsidRDefault="00CB080A" w:rsidP="003354A2">
      <w:p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r>
        <w:rPr>
          <w:rFonts w:asciiTheme="majorHAnsi" w:hAnsiTheme="majorHAnsi" w:cs="Calibri"/>
          <w:sz w:val="24"/>
          <w:szCs w:val="24"/>
          <w:lang w:val="en-GB"/>
        </w:rPr>
        <w:t>Welcome to this</w:t>
      </w:r>
      <w:r w:rsidR="00FA0219" w:rsidRPr="0021542B">
        <w:rPr>
          <w:rFonts w:asciiTheme="majorHAnsi" w:hAnsiTheme="majorHAnsi" w:cs="Calibri"/>
          <w:sz w:val="24"/>
          <w:szCs w:val="24"/>
          <w:lang w:val="en-GB"/>
        </w:rPr>
        <w:t xml:space="preserve"> </w:t>
      </w:r>
      <w:r>
        <w:rPr>
          <w:rFonts w:asciiTheme="majorHAnsi" w:hAnsiTheme="majorHAnsi" w:cs="Calibri"/>
          <w:sz w:val="24"/>
          <w:szCs w:val="24"/>
          <w:lang w:val="en-GB"/>
        </w:rPr>
        <w:t>course</w:t>
      </w:r>
      <w:r w:rsidR="0008326C" w:rsidRPr="0021542B">
        <w:rPr>
          <w:rFonts w:asciiTheme="majorHAnsi" w:hAnsiTheme="majorHAnsi" w:cs="Calibri"/>
          <w:sz w:val="24"/>
          <w:szCs w:val="24"/>
          <w:lang w:val="en-GB"/>
        </w:rPr>
        <w:t xml:space="preserve"> on the making of literary texts. This last course of the MA English literature specialization will focus on an aspect that earlier courses of the specialization have not yet investigated: what makes literature for the contemporary audience in terms of both its material making and reception? The context of the course will be the </w:t>
      </w:r>
      <w:proofErr w:type="gramStart"/>
      <w:r w:rsidR="0008326C" w:rsidRPr="0021542B">
        <w:rPr>
          <w:rFonts w:asciiTheme="majorHAnsi" w:hAnsiTheme="majorHAnsi" w:cs="Calibri"/>
          <w:sz w:val="24"/>
          <w:szCs w:val="24"/>
          <w:lang w:val="en-GB"/>
        </w:rPr>
        <w:t>Middle</w:t>
      </w:r>
      <w:proofErr w:type="gramEnd"/>
      <w:r w:rsidR="0008326C" w:rsidRPr="0021542B">
        <w:rPr>
          <w:rFonts w:asciiTheme="majorHAnsi" w:hAnsiTheme="majorHAnsi" w:cs="Calibri"/>
          <w:sz w:val="24"/>
          <w:szCs w:val="24"/>
          <w:lang w:val="en-GB"/>
        </w:rPr>
        <w:t xml:space="preserve"> Ages. In order to cope with medieval literary works, the course will also introduce you to Middle English</w:t>
      </w:r>
      <w:r w:rsidR="00C51440" w:rsidRPr="0021542B">
        <w:rPr>
          <w:rFonts w:asciiTheme="majorHAnsi" w:hAnsiTheme="majorHAnsi" w:cs="Calibri"/>
          <w:sz w:val="24"/>
          <w:szCs w:val="24"/>
          <w:lang w:val="en-GB"/>
        </w:rPr>
        <w:t xml:space="preserve"> (the stage of the English language between the 11</w:t>
      </w:r>
      <w:r w:rsidR="00C51440" w:rsidRPr="0021542B">
        <w:rPr>
          <w:rFonts w:asciiTheme="majorHAnsi" w:hAnsiTheme="majorHAnsi" w:cs="Calibri"/>
          <w:sz w:val="24"/>
          <w:szCs w:val="24"/>
          <w:vertAlign w:val="superscript"/>
          <w:lang w:val="en-GB"/>
        </w:rPr>
        <w:t>th</w:t>
      </w:r>
      <w:r w:rsidR="00C51440" w:rsidRPr="0021542B">
        <w:rPr>
          <w:rFonts w:asciiTheme="majorHAnsi" w:hAnsiTheme="majorHAnsi" w:cs="Calibri"/>
          <w:sz w:val="24"/>
          <w:szCs w:val="24"/>
          <w:lang w:val="en-GB"/>
        </w:rPr>
        <w:t xml:space="preserve"> and 16</w:t>
      </w:r>
      <w:r w:rsidR="00C51440" w:rsidRPr="0021542B">
        <w:rPr>
          <w:rFonts w:asciiTheme="majorHAnsi" w:hAnsiTheme="majorHAnsi" w:cs="Calibri"/>
          <w:sz w:val="24"/>
          <w:szCs w:val="24"/>
          <w:vertAlign w:val="superscript"/>
          <w:lang w:val="en-GB"/>
        </w:rPr>
        <w:t>th</w:t>
      </w:r>
      <w:r w:rsidR="00C51440" w:rsidRPr="0021542B">
        <w:rPr>
          <w:rFonts w:asciiTheme="majorHAnsi" w:hAnsiTheme="majorHAnsi" w:cs="Calibri"/>
          <w:sz w:val="24"/>
          <w:szCs w:val="24"/>
          <w:lang w:val="en-GB"/>
        </w:rPr>
        <w:t xml:space="preserve"> century). Finally, everyone will work on an individual</w:t>
      </w:r>
      <w:r>
        <w:rPr>
          <w:rFonts w:asciiTheme="majorHAnsi" w:hAnsiTheme="majorHAnsi" w:cs="Calibri"/>
          <w:sz w:val="24"/>
          <w:szCs w:val="24"/>
          <w:lang w:val="en-GB"/>
        </w:rPr>
        <w:t xml:space="preserve"> manuscript project</w:t>
      </w:r>
      <w:r w:rsidR="00C51440" w:rsidRPr="0021542B">
        <w:rPr>
          <w:rFonts w:asciiTheme="majorHAnsi" w:hAnsiTheme="majorHAnsi" w:cs="Calibri"/>
          <w:sz w:val="24"/>
          <w:szCs w:val="24"/>
          <w:lang w:val="en-GB"/>
        </w:rPr>
        <w:t>.</w:t>
      </w:r>
    </w:p>
    <w:p w:rsidR="00C51440" w:rsidRPr="0021542B" w:rsidRDefault="00C51440" w:rsidP="003354A2">
      <w:p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</w:p>
    <w:p w:rsidR="00C51440" w:rsidRPr="0021542B" w:rsidRDefault="00C51440" w:rsidP="003354A2">
      <w:pPr>
        <w:spacing w:after="0" w:line="264" w:lineRule="auto"/>
        <w:jc w:val="both"/>
        <w:rPr>
          <w:rFonts w:asciiTheme="majorHAnsi" w:hAnsiTheme="majorHAnsi" w:cs="Calibri"/>
          <w:b/>
          <w:sz w:val="24"/>
          <w:szCs w:val="24"/>
          <w:lang w:val="en-GB"/>
        </w:rPr>
      </w:pPr>
      <w:r w:rsidRPr="0021542B">
        <w:rPr>
          <w:rFonts w:asciiTheme="majorHAnsi" w:hAnsiTheme="majorHAnsi" w:cs="Calibri"/>
          <w:b/>
          <w:sz w:val="24"/>
          <w:szCs w:val="24"/>
          <w:lang w:val="en-GB"/>
        </w:rPr>
        <w:t>Methods</w:t>
      </w:r>
    </w:p>
    <w:p w:rsidR="00FA0219" w:rsidRPr="0021542B" w:rsidRDefault="00C51440" w:rsidP="003354A2">
      <w:p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r w:rsidRPr="0021542B">
        <w:rPr>
          <w:rFonts w:asciiTheme="majorHAnsi" w:hAnsiTheme="majorHAnsi" w:cs="Calibri"/>
          <w:sz w:val="24"/>
          <w:szCs w:val="24"/>
          <w:lang w:val="en-GB"/>
        </w:rPr>
        <w:t>The course is a lect</w:t>
      </w:r>
      <w:r w:rsidR="0021542B">
        <w:rPr>
          <w:rFonts w:asciiTheme="majorHAnsi" w:hAnsiTheme="majorHAnsi" w:cs="Calibri"/>
          <w:sz w:val="24"/>
          <w:szCs w:val="24"/>
          <w:lang w:val="en-GB"/>
        </w:rPr>
        <w:t>ure, and it will be concluded with</w:t>
      </w:r>
      <w:r w:rsidRPr="0021542B">
        <w:rPr>
          <w:rFonts w:asciiTheme="majorHAnsi" w:hAnsiTheme="majorHAnsi" w:cs="Calibri"/>
          <w:sz w:val="24"/>
          <w:szCs w:val="24"/>
          <w:lang w:val="en-GB"/>
        </w:rPr>
        <w:t xml:space="preserve"> an exam. However, to profit maximally from the workshop size of the class, the course will be built on the preparation o</w:t>
      </w:r>
      <w:r w:rsidR="00255075">
        <w:rPr>
          <w:rFonts w:asciiTheme="majorHAnsi" w:hAnsiTheme="majorHAnsi" w:cs="Calibri"/>
          <w:sz w:val="24"/>
          <w:szCs w:val="24"/>
          <w:lang w:val="en-GB"/>
        </w:rPr>
        <w:t xml:space="preserve">f individual research projects. </w:t>
      </w:r>
      <w:r w:rsidRPr="0021542B">
        <w:rPr>
          <w:rFonts w:asciiTheme="majorHAnsi" w:hAnsiTheme="majorHAnsi" w:cs="Calibri"/>
          <w:sz w:val="24"/>
          <w:szCs w:val="24"/>
          <w:lang w:val="en-GB"/>
        </w:rPr>
        <w:t>The first part of the course will provide a general overview of Middle English l</w:t>
      </w:r>
      <w:r w:rsidR="0021542B">
        <w:rPr>
          <w:rFonts w:asciiTheme="majorHAnsi" w:hAnsiTheme="majorHAnsi" w:cs="Calibri"/>
          <w:sz w:val="24"/>
          <w:szCs w:val="24"/>
          <w:lang w:val="en-GB"/>
        </w:rPr>
        <w:t>anguage and literature, while</w:t>
      </w:r>
      <w:r w:rsidRPr="0021542B">
        <w:rPr>
          <w:rFonts w:asciiTheme="majorHAnsi" w:hAnsiTheme="majorHAnsi" w:cs="Calibri"/>
          <w:sz w:val="24"/>
          <w:szCs w:val="24"/>
          <w:lang w:val="en-GB"/>
        </w:rPr>
        <w:t xml:space="preserve"> the second part will help you to advance with the research projects in frames of individual consultations.</w:t>
      </w:r>
    </w:p>
    <w:p w:rsidR="00C51440" w:rsidRPr="0021542B" w:rsidRDefault="00C51440" w:rsidP="003354A2">
      <w:p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</w:p>
    <w:p w:rsidR="00FA0219" w:rsidRPr="0021542B" w:rsidRDefault="00FA0219" w:rsidP="003354A2">
      <w:pPr>
        <w:spacing w:after="0" w:line="264" w:lineRule="auto"/>
        <w:jc w:val="both"/>
        <w:rPr>
          <w:rFonts w:asciiTheme="majorHAnsi" w:hAnsiTheme="majorHAnsi" w:cs="Calibri"/>
          <w:b/>
          <w:sz w:val="24"/>
          <w:szCs w:val="24"/>
          <w:lang w:val="en-GB"/>
        </w:rPr>
      </w:pPr>
      <w:r w:rsidRPr="0021542B">
        <w:rPr>
          <w:rFonts w:asciiTheme="majorHAnsi" w:hAnsiTheme="majorHAnsi" w:cs="Calibri"/>
          <w:b/>
          <w:sz w:val="24"/>
          <w:szCs w:val="24"/>
          <w:lang w:val="en-GB"/>
        </w:rPr>
        <w:t>Requirements</w:t>
      </w:r>
    </w:p>
    <w:p w:rsidR="00255075" w:rsidRDefault="00255075" w:rsidP="003354A2">
      <w:p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r>
        <w:rPr>
          <w:rFonts w:asciiTheme="majorHAnsi" w:hAnsiTheme="majorHAnsi" w:cs="Calibri"/>
          <w:sz w:val="24"/>
          <w:szCs w:val="24"/>
          <w:lang w:val="en-GB"/>
        </w:rPr>
        <w:t>Attendance: maximum absence is three sessions.</w:t>
      </w:r>
      <w:r w:rsidR="00356B8D">
        <w:rPr>
          <w:rFonts w:asciiTheme="majorHAnsi" w:hAnsiTheme="majorHAnsi" w:cs="Calibri"/>
          <w:sz w:val="24"/>
          <w:szCs w:val="24"/>
          <w:lang w:val="en-GB"/>
        </w:rPr>
        <w:t xml:space="preserve"> Participating in the workshop is mandatory (prepare with outline or </w:t>
      </w:r>
      <w:proofErr w:type="spellStart"/>
      <w:r w:rsidR="00356B8D">
        <w:rPr>
          <w:rFonts w:asciiTheme="majorHAnsi" w:hAnsiTheme="majorHAnsi" w:cs="Calibri"/>
          <w:sz w:val="24"/>
          <w:szCs w:val="24"/>
          <w:lang w:val="en-GB"/>
        </w:rPr>
        <w:t>ppt</w:t>
      </w:r>
      <w:proofErr w:type="spellEnd"/>
      <w:r w:rsidR="00356B8D">
        <w:rPr>
          <w:rFonts w:asciiTheme="majorHAnsi" w:hAnsiTheme="majorHAnsi" w:cs="Calibri"/>
          <w:sz w:val="24"/>
          <w:szCs w:val="24"/>
          <w:lang w:val="en-GB"/>
        </w:rPr>
        <w:t>)</w:t>
      </w:r>
    </w:p>
    <w:p w:rsidR="005B6424" w:rsidRPr="0021542B" w:rsidRDefault="005B6424" w:rsidP="003354A2">
      <w:p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r w:rsidRPr="0021542B">
        <w:rPr>
          <w:rFonts w:asciiTheme="majorHAnsi" w:hAnsiTheme="majorHAnsi" w:cs="Calibri"/>
          <w:sz w:val="24"/>
          <w:szCs w:val="24"/>
          <w:lang w:val="en-GB"/>
        </w:rPr>
        <w:t>The exam requirements are described in the next section.</w:t>
      </w:r>
    </w:p>
    <w:p w:rsidR="005B6424" w:rsidRPr="0021542B" w:rsidRDefault="005B6424" w:rsidP="003354A2">
      <w:p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</w:p>
    <w:p w:rsidR="005B6424" w:rsidRPr="0021542B" w:rsidRDefault="005B6424" w:rsidP="003354A2">
      <w:pPr>
        <w:spacing w:after="0" w:line="264" w:lineRule="auto"/>
        <w:jc w:val="both"/>
        <w:rPr>
          <w:rFonts w:asciiTheme="majorHAnsi" w:hAnsiTheme="majorHAnsi" w:cs="Calibri"/>
          <w:b/>
          <w:sz w:val="24"/>
          <w:szCs w:val="24"/>
          <w:lang w:val="en-GB"/>
        </w:rPr>
      </w:pPr>
      <w:r w:rsidRPr="0021542B">
        <w:rPr>
          <w:rFonts w:asciiTheme="majorHAnsi" w:hAnsiTheme="majorHAnsi" w:cs="Calibri"/>
          <w:b/>
          <w:sz w:val="24"/>
          <w:szCs w:val="24"/>
          <w:lang w:val="en-GB"/>
        </w:rPr>
        <w:t>Exam procedure</w:t>
      </w:r>
    </w:p>
    <w:p w:rsidR="00FA0219" w:rsidRPr="0021542B" w:rsidRDefault="005B6424" w:rsidP="003354A2">
      <w:p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r w:rsidRPr="0021542B">
        <w:rPr>
          <w:rFonts w:asciiTheme="majorHAnsi" w:hAnsiTheme="majorHAnsi" w:cs="Calibri"/>
          <w:sz w:val="24"/>
          <w:szCs w:val="24"/>
          <w:lang w:val="en-GB"/>
        </w:rPr>
        <w:t xml:space="preserve">The </w:t>
      </w:r>
      <w:r w:rsidR="00255075">
        <w:rPr>
          <w:rFonts w:asciiTheme="majorHAnsi" w:hAnsiTheme="majorHAnsi" w:cs="Calibri"/>
          <w:sz w:val="24"/>
          <w:szCs w:val="24"/>
          <w:lang w:val="en-GB"/>
        </w:rPr>
        <w:t xml:space="preserve">course will be concluded by an </w:t>
      </w:r>
      <w:r w:rsidR="00F27512">
        <w:rPr>
          <w:rFonts w:asciiTheme="majorHAnsi" w:hAnsiTheme="majorHAnsi" w:cs="Calibri"/>
          <w:sz w:val="24"/>
          <w:szCs w:val="24"/>
          <w:lang w:val="en-GB"/>
        </w:rPr>
        <w:t xml:space="preserve">exam </w:t>
      </w:r>
      <w:r w:rsidRPr="0021542B">
        <w:rPr>
          <w:rFonts w:asciiTheme="majorHAnsi" w:hAnsiTheme="majorHAnsi" w:cs="Calibri"/>
          <w:sz w:val="24"/>
          <w:szCs w:val="24"/>
          <w:lang w:val="en-GB"/>
        </w:rPr>
        <w:t>consist</w:t>
      </w:r>
      <w:r w:rsidR="00255075">
        <w:rPr>
          <w:rFonts w:asciiTheme="majorHAnsi" w:hAnsiTheme="majorHAnsi" w:cs="Calibri"/>
          <w:sz w:val="24"/>
          <w:szCs w:val="24"/>
          <w:lang w:val="en-GB"/>
        </w:rPr>
        <w:t>ing of a written and an oral part:</w:t>
      </w:r>
    </w:p>
    <w:p w:rsidR="005B6424" w:rsidRPr="0021542B" w:rsidRDefault="00255075" w:rsidP="003354A2">
      <w:pPr>
        <w:pStyle w:val="Listaszerbekezds"/>
        <w:numPr>
          <w:ilvl w:val="0"/>
          <w:numId w:val="2"/>
        </w:num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r>
        <w:rPr>
          <w:rFonts w:asciiTheme="majorHAnsi" w:hAnsiTheme="majorHAnsi" w:cs="Calibri"/>
          <w:sz w:val="24"/>
          <w:szCs w:val="24"/>
          <w:lang w:val="en-GB"/>
        </w:rPr>
        <w:t>Written exam: A written test based on the readings of the course</w:t>
      </w:r>
    </w:p>
    <w:p w:rsidR="005B6424" w:rsidRPr="00255075" w:rsidRDefault="00255075" w:rsidP="003354A2">
      <w:pPr>
        <w:pStyle w:val="Listaszerbekezds"/>
        <w:numPr>
          <w:ilvl w:val="0"/>
          <w:numId w:val="2"/>
        </w:num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r w:rsidRPr="00255075">
        <w:rPr>
          <w:rFonts w:asciiTheme="majorHAnsi" w:hAnsiTheme="majorHAnsi" w:cs="Calibri"/>
          <w:sz w:val="24"/>
          <w:szCs w:val="24"/>
          <w:lang w:val="en-GB"/>
        </w:rPr>
        <w:t xml:space="preserve">Oral exam: </w:t>
      </w:r>
      <w:r w:rsidR="00F27512">
        <w:rPr>
          <w:rFonts w:asciiTheme="majorHAnsi" w:hAnsiTheme="majorHAnsi" w:cs="Calibri"/>
          <w:sz w:val="24"/>
          <w:szCs w:val="24"/>
          <w:lang w:val="en-GB"/>
        </w:rPr>
        <w:t>P</w:t>
      </w:r>
      <w:r>
        <w:rPr>
          <w:rFonts w:asciiTheme="majorHAnsi" w:hAnsiTheme="majorHAnsi" w:cs="Calibri"/>
          <w:sz w:val="24"/>
          <w:szCs w:val="24"/>
          <w:lang w:val="en-GB"/>
        </w:rPr>
        <w:t>resentation of ind</w:t>
      </w:r>
      <w:r w:rsidR="00F27512">
        <w:rPr>
          <w:rFonts w:asciiTheme="majorHAnsi" w:hAnsiTheme="majorHAnsi" w:cs="Calibri"/>
          <w:sz w:val="24"/>
          <w:szCs w:val="24"/>
          <w:lang w:val="en-GB"/>
        </w:rPr>
        <w:t>ividual research project</w:t>
      </w:r>
      <w:r w:rsidR="005B6424" w:rsidRPr="00255075">
        <w:rPr>
          <w:rFonts w:asciiTheme="majorHAnsi" w:hAnsiTheme="majorHAnsi" w:cs="Calibri"/>
          <w:sz w:val="24"/>
          <w:szCs w:val="24"/>
          <w:lang w:val="en-GB"/>
        </w:rPr>
        <w:t xml:space="preserve"> base</w:t>
      </w:r>
      <w:r w:rsidR="00F27512">
        <w:rPr>
          <w:rFonts w:asciiTheme="majorHAnsi" w:hAnsiTheme="majorHAnsi" w:cs="Calibri"/>
          <w:sz w:val="24"/>
          <w:szCs w:val="24"/>
          <w:lang w:val="en-GB"/>
        </w:rPr>
        <w:t>d on the study of a manuscript.</w:t>
      </w:r>
    </w:p>
    <w:p w:rsidR="005B6424" w:rsidRPr="0021542B" w:rsidRDefault="005B6424" w:rsidP="003354A2">
      <w:p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</w:p>
    <w:p w:rsidR="00DA2FC2" w:rsidRPr="0021542B" w:rsidRDefault="00DA2FC2" w:rsidP="003354A2">
      <w:pPr>
        <w:spacing w:after="0" w:line="264" w:lineRule="auto"/>
        <w:jc w:val="both"/>
        <w:rPr>
          <w:rFonts w:asciiTheme="majorHAnsi" w:hAnsiTheme="majorHAnsi" w:cs="Calibri"/>
          <w:b/>
          <w:sz w:val="24"/>
          <w:szCs w:val="24"/>
          <w:lang w:val="en-GB"/>
        </w:rPr>
      </w:pPr>
      <w:r w:rsidRPr="0021542B">
        <w:rPr>
          <w:rFonts w:asciiTheme="majorHAnsi" w:hAnsiTheme="majorHAnsi" w:cs="Calibri"/>
          <w:b/>
          <w:sz w:val="24"/>
          <w:szCs w:val="24"/>
          <w:lang w:val="en-GB"/>
        </w:rPr>
        <w:t>Assessment of the exam</w:t>
      </w:r>
    </w:p>
    <w:p w:rsidR="00DA2FC2" w:rsidRPr="00F27512" w:rsidRDefault="00F27512" w:rsidP="003354A2">
      <w:p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r w:rsidRPr="00F27512">
        <w:rPr>
          <w:rFonts w:asciiTheme="majorHAnsi" w:hAnsiTheme="majorHAnsi" w:cs="Calibri"/>
          <w:sz w:val="24"/>
          <w:szCs w:val="24"/>
          <w:lang w:val="en-GB"/>
        </w:rPr>
        <w:t>The exam grade will be the average of the written and the oral exams.</w:t>
      </w:r>
    </w:p>
    <w:p w:rsidR="00FA0219" w:rsidRPr="0021542B" w:rsidRDefault="00FA0219" w:rsidP="003354A2">
      <w:p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</w:p>
    <w:p w:rsidR="00FA0219" w:rsidRPr="0021542B" w:rsidRDefault="00FA0219" w:rsidP="003354A2">
      <w:p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r w:rsidRPr="0021542B">
        <w:rPr>
          <w:rFonts w:asciiTheme="majorHAnsi" w:hAnsiTheme="majorHAnsi" w:cs="Calibri"/>
          <w:b/>
          <w:sz w:val="24"/>
          <w:szCs w:val="24"/>
          <w:lang w:val="en-GB"/>
        </w:rPr>
        <w:t>Course calendar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221"/>
      </w:tblGrid>
      <w:tr w:rsidR="00AB1A5C" w:rsidRPr="0021542B" w:rsidTr="00255075">
        <w:tc>
          <w:tcPr>
            <w:tcW w:w="959" w:type="dxa"/>
          </w:tcPr>
          <w:p w:rsidR="00AB1A5C" w:rsidRPr="0021542B" w:rsidRDefault="00AB1A5C" w:rsidP="003354A2">
            <w:pPr>
              <w:spacing w:after="0" w:line="264" w:lineRule="auto"/>
              <w:jc w:val="center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>Week</w:t>
            </w:r>
          </w:p>
        </w:tc>
        <w:tc>
          <w:tcPr>
            <w:tcW w:w="8221" w:type="dxa"/>
          </w:tcPr>
          <w:p w:rsidR="00AB1A5C" w:rsidRPr="0021542B" w:rsidRDefault="00AB1A5C" w:rsidP="003354A2">
            <w:pPr>
              <w:spacing w:after="0" w:line="264" w:lineRule="auto"/>
              <w:jc w:val="center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>Discussion topics and readings</w:t>
            </w:r>
          </w:p>
        </w:tc>
      </w:tr>
      <w:tr w:rsidR="00AB1A5C" w:rsidRPr="0021542B" w:rsidTr="00255075">
        <w:tc>
          <w:tcPr>
            <w:tcW w:w="959" w:type="dxa"/>
            <w:vMerge w:val="restart"/>
          </w:tcPr>
          <w:p w:rsidR="00AB1A5C" w:rsidRPr="0021542B" w:rsidRDefault="00255075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12</w:t>
            </w:r>
            <w:r w:rsidR="00AB1A5C"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Feb</w:t>
            </w:r>
          </w:p>
        </w:tc>
        <w:tc>
          <w:tcPr>
            <w:tcW w:w="8221" w:type="dxa"/>
          </w:tcPr>
          <w:p w:rsidR="00AB1A5C" w:rsidRPr="0021542B" w:rsidRDefault="00AB1A5C" w:rsidP="003354A2">
            <w:pPr>
              <w:spacing w:after="0" w:line="264" w:lineRule="auto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>Introduction to course contents, requirements, assessment and projects</w:t>
            </w:r>
          </w:p>
        </w:tc>
      </w:tr>
      <w:tr w:rsidR="00AB1A5C" w:rsidRPr="0021542B" w:rsidTr="00255075">
        <w:tc>
          <w:tcPr>
            <w:tcW w:w="959" w:type="dxa"/>
            <w:vMerge/>
          </w:tcPr>
          <w:p w:rsidR="00AB1A5C" w:rsidRPr="0021542B" w:rsidRDefault="00AB1A5C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</w:p>
        </w:tc>
        <w:tc>
          <w:tcPr>
            <w:tcW w:w="8221" w:type="dxa"/>
          </w:tcPr>
          <w:p w:rsidR="005D619C" w:rsidRPr="0021542B" w:rsidRDefault="00AB1A5C" w:rsidP="003354A2">
            <w:pPr>
              <w:spacing w:after="0" w:line="264" w:lineRule="auto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Middle English Module 1: Chaucer’s English (“The General Prologue” of </w:t>
            </w:r>
            <w:r w:rsidRPr="0021542B">
              <w:rPr>
                <w:rFonts w:asciiTheme="majorHAnsi" w:hAnsiTheme="majorHAnsi" w:cs="Calibri"/>
                <w:i/>
                <w:sz w:val="24"/>
                <w:szCs w:val="24"/>
                <w:lang w:val="en-GB"/>
              </w:rPr>
              <w:t>The Canterbury Tales</w:t>
            </w:r>
            <w:r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>, ll. 1-12, provided on handouts)</w:t>
            </w:r>
          </w:p>
        </w:tc>
      </w:tr>
      <w:tr w:rsidR="00AB1A5C" w:rsidRPr="0021542B" w:rsidTr="00255075">
        <w:tc>
          <w:tcPr>
            <w:tcW w:w="959" w:type="dxa"/>
            <w:vMerge w:val="restart"/>
          </w:tcPr>
          <w:p w:rsidR="00AB1A5C" w:rsidRPr="0021542B" w:rsidRDefault="00255075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19</w:t>
            </w:r>
            <w:r w:rsidR="00AB1A5C"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Feb</w:t>
            </w:r>
          </w:p>
        </w:tc>
        <w:tc>
          <w:tcPr>
            <w:tcW w:w="8221" w:type="dxa"/>
          </w:tcPr>
          <w:p w:rsidR="00AB1A5C" w:rsidRDefault="00ED738D" w:rsidP="003354A2">
            <w:pPr>
              <w:spacing w:after="0" w:line="264" w:lineRule="auto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Theory: “Medieval Manuscript Manual” (CEU Medieval Studies)</w:t>
            </w:r>
          </w:p>
          <w:p w:rsidR="00ED738D" w:rsidRPr="0021542B" w:rsidRDefault="00CA54D3" w:rsidP="003354A2">
            <w:pPr>
              <w:spacing w:after="0" w:line="264" w:lineRule="auto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hyperlink r:id="rId8" w:history="1">
              <w:r w:rsidR="00ED738D" w:rsidRPr="00F2206F">
                <w:rPr>
                  <w:rStyle w:val="Hiperhivatkozs"/>
                  <w:rFonts w:asciiTheme="majorHAnsi" w:hAnsiTheme="majorHAnsi" w:cs="Calibri"/>
                  <w:sz w:val="24"/>
                  <w:szCs w:val="24"/>
                  <w:lang w:val="en-GB"/>
                </w:rPr>
                <w:t>http://web.ceu.hu/medstud/manual/MMM/</w:t>
              </w:r>
            </w:hyperlink>
            <w:r w:rsidR="00ED738D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AB1A5C" w:rsidRPr="0021542B" w:rsidTr="00255075">
        <w:tc>
          <w:tcPr>
            <w:tcW w:w="959" w:type="dxa"/>
            <w:vMerge/>
          </w:tcPr>
          <w:p w:rsidR="00AB1A5C" w:rsidRPr="0021542B" w:rsidRDefault="00AB1A5C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</w:p>
        </w:tc>
        <w:tc>
          <w:tcPr>
            <w:tcW w:w="8221" w:type="dxa"/>
          </w:tcPr>
          <w:p w:rsidR="005D619C" w:rsidRPr="0021542B" w:rsidRDefault="00AB1A5C" w:rsidP="003354A2">
            <w:pPr>
              <w:spacing w:after="0" w:line="264" w:lineRule="auto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Middle English Module 2: </w:t>
            </w:r>
            <w:r w:rsidR="005D619C" w:rsidRPr="0021542B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Geoffrey Chaucer, “The Wife of Bath’s Prologue” from </w:t>
            </w:r>
            <w:r w:rsidR="005D619C" w:rsidRPr="0021542B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The Canterbury Tales, </w:t>
            </w:r>
            <w:r w:rsidR="005D619C" w:rsidRPr="0021542B">
              <w:rPr>
                <w:rFonts w:asciiTheme="majorHAnsi" w:hAnsiTheme="majorHAnsi"/>
                <w:sz w:val="24"/>
                <w:szCs w:val="24"/>
                <w:lang w:val="en-GB"/>
              </w:rPr>
              <w:t>ll. 509–48 (The Wif</w:t>
            </w:r>
            <w:r w:rsidR="00E2349E">
              <w:rPr>
                <w:rFonts w:asciiTheme="majorHAnsi" w:hAnsiTheme="majorHAnsi"/>
                <w:sz w:val="24"/>
                <w:szCs w:val="24"/>
                <w:lang w:val="en-GB"/>
              </w:rPr>
              <w:t>e’s fifth husband</w:t>
            </w:r>
            <w:r w:rsidR="005D619C" w:rsidRPr="0021542B">
              <w:rPr>
                <w:rFonts w:asciiTheme="majorHAnsi" w:hAnsiTheme="majorHAnsi"/>
                <w:sz w:val="24"/>
                <w:szCs w:val="24"/>
                <w:lang w:val="en-GB"/>
              </w:rPr>
              <w:t>)</w:t>
            </w:r>
          </w:p>
          <w:p w:rsidR="005D619C" w:rsidRPr="0021542B" w:rsidRDefault="005D619C" w:rsidP="003354A2">
            <w:pPr>
              <w:spacing w:after="0" w:line="264" w:lineRule="auto"/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21542B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librarius.com (ed. by Sinan </w:t>
            </w:r>
            <w:proofErr w:type="spellStart"/>
            <w:r w:rsidRPr="0021542B">
              <w:rPr>
                <w:rFonts w:asciiTheme="majorHAnsi" w:hAnsiTheme="majorHAnsi"/>
                <w:sz w:val="24"/>
                <w:szCs w:val="24"/>
                <w:lang w:val="en-GB"/>
              </w:rPr>
              <w:t>Kökbugur</w:t>
            </w:r>
            <w:proofErr w:type="spellEnd"/>
            <w:r w:rsidRPr="0021542B">
              <w:rPr>
                <w:rFonts w:asciiTheme="majorHAnsi" w:hAnsiTheme="majorHAnsi"/>
                <w:sz w:val="24"/>
                <w:szCs w:val="24"/>
                <w:lang w:val="en-GB"/>
              </w:rPr>
              <w:t>), with glossary by Larry D. Benson:</w:t>
            </w:r>
          </w:p>
          <w:p w:rsidR="005D619C" w:rsidRPr="0021542B" w:rsidRDefault="00CA54D3" w:rsidP="003354A2">
            <w:pPr>
              <w:spacing w:after="0" w:line="264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hyperlink r:id="rId9" w:history="1">
              <w:r w:rsidR="005D619C" w:rsidRPr="0021542B">
                <w:rPr>
                  <w:rStyle w:val="Hiperhivatkozs"/>
                  <w:rFonts w:asciiTheme="majorHAnsi" w:hAnsiTheme="majorHAnsi"/>
                  <w:sz w:val="24"/>
                  <w:szCs w:val="24"/>
                  <w:lang w:val="en-GB"/>
                </w:rPr>
                <w:t>http://www.librarius.com/index.html</w:t>
              </w:r>
            </w:hyperlink>
          </w:p>
        </w:tc>
      </w:tr>
      <w:tr w:rsidR="005D619C" w:rsidRPr="0021542B" w:rsidTr="00255075">
        <w:tc>
          <w:tcPr>
            <w:tcW w:w="959" w:type="dxa"/>
            <w:vMerge w:val="restart"/>
          </w:tcPr>
          <w:p w:rsidR="005D619C" w:rsidRPr="0021542B" w:rsidRDefault="005D619C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>2</w:t>
            </w:r>
            <w:r w:rsidR="00255075">
              <w:rPr>
                <w:rFonts w:asciiTheme="majorHAnsi" w:hAnsiTheme="majorHAnsi" w:cs="Calibri"/>
                <w:sz w:val="24"/>
                <w:szCs w:val="24"/>
                <w:lang w:val="en-GB"/>
              </w:rPr>
              <w:t>6</w:t>
            </w:r>
            <w:r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Feb</w:t>
            </w:r>
          </w:p>
        </w:tc>
        <w:tc>
          <w:tcPr>
            <w:tcW w:w="8221" w:type="dxa"/>
          </w:tcPr>
          <w:p w:rsidR="005D619C" w:rsidRPr="00315E45" w:rsidRDefault="00315E45" w:rsidP="003354A2">
            <w:pPr>
              <w:spacing w:after="0" w:line="264" w:lineRule="auto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Theory: Simon </w:t>
            </w:r>
            <w:proofErr w:type="spellStart"/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Horobin</w:t>
            </w:r>
            <w:proofErr w:type="spellEnd"/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, “What Was Middle English?” in </w:t>
            </w:r>
            <w:r>
              <w:rPr>
                <w:rFonts w:asciiTheme="majorHAnsi" w:hAnsiTheme="majorHAnsi" w:cs="Calibri"/>
                <w:i/>
                <w:sz w:val="24"/>
                <w:szCs w:val="24"/>
                <w:lang w:val="en-GB"/>
              </w:rPr>
              <w:t xml:space="preserve">Chaucer’s Language. </w:t>
            </w: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McMillan, 2012, 27–50.</w:t>
            </w:r>
          </w:p>
        </w:tc>
      </w:tr>
      <w:tr w:rsidR="005D619C" w:rsidRPr="0021542B" w:rsidTr="00255075">
        <w:tc>
          <w:tcPr>
            <w:tcW w:w="959" w:type="dxa"/>
            <w:vMerge/>
          </w:tcPr>
          <w:p w:rsidR="005D619C" w:rsidRPr="0021542B" w:rsidRDefault="005D619C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</w:p>
        </w:tc>
        <w:tc>
          <w:tcPr>
            <w:tcW w:w="8221" w:type="dxa"/>
          </w:tcPr>
          <w:p w:rsidR="0021542B" w:rsidRPr="0021542B" w:rsidRDefault="005D619C" w:rsidP="003354A2">
            <w:pPr>
              <w:spacing w:after="0" w:line="264" w:lineRule="auto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Middle English Module 3: </w:t>
            </w:r>
            <w:r w:rsidR="0021542B" w:rsidRPr="0021542B">
              <w:rPr>
                <w:rFonts w:asciiTheme="majorHAnsi" w:hAnsiTheme="majorHAnsi" w:cs="Calibri"/>
                <w:i/>
                <w:sz w:val="24"/>
                <w:szCs w:val="24"/>
                <w:lang w:val="en-GB"/>
              </w:rPr>
              <w:t xml:space="preserve">The Book of John Mandeville </w:t>
            </w:r>
            <w:r w:rsidR="0021542B"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(ed. by </w:t>
            </w:r>
            <w:proofErr w:type="spellStart"/>
            <w:r w:rsidR="0021542B"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>Kohanski</w:t>
            </w:r>
            <w:proofErr w:type="spellEnd"/>
            <w:r w:rsidR="0021542B"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and Benson), </w:t>
            </w:r>
            <w:r w:rsidR="00CA54D3">
              <w:rPr>
                <w:rFonts w:asciiTheme="majorHAnsi" w:hAnsiTheme="majorHAnsi" w:cs="Calibri"/>
                <w:sz w:val="24"/>
                <w:szCs w:val="24"/>
                <w:lang w:val="en-GB"/>
              </w:rPr>
              <w:t>“Preface and Prologue”, ll. 589–625</w:t>
            </w:r>
            <w:bookmarkStart w:id="0" w:name="_GoBack"/>
            <w:bookmarkEnd w:id="0"/>
          </w:p>
          <w:p w:rsidR="001A58B1" w:rsidRPr="0021542B" w:rsidRDefault="00CA54D3" w:rsidP="003354A2">
            <w:pPr>
              <w:spacing w:after="0" w:line="264" w:lineRule="auto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hyperlink r:id="rId10" w:history="1">
              <w:r w:rsidR="0021542B" w:rsidRPr="0021542B">
                <w:rPr>
                  <w:rStyle w:val="Hiperhivatkozs"/>
                  <w:rFonts w:asciiTheme="majorHAnsi" w:hAnsiTheme="majorHAnsi" w:cs="Calibri"/>
                  <w:sz w:val="24"/>
                  <w:szCs w:val="24"/>
                  <w:lang w:val="en-GB"/>
                </w:rPr>
                <w:t>https://d.lib.rochester.edu/teams/text/kohanski-and-benson-the-book-of-john-mandeville</w:t>
              </w:r>
            </w:hyperlink>
          </w:p>
        </w:tc>
      </w:tr>
      <w:tr w:rsidR="001A58B1" w:rsidRPr="0021542B" w:rsidTr="00255075">
        <w:tc>
          <w:tcPr>
            <w:tcW w:w="959" w:type="dxa"/>
            <w:vMerge w:val="restart"/>
          </w:tcPr>
          <w:p w:rsidR="001A58B1" w:rsidRPr="0021542B" w:rsidRDefault="00255075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4</w:t>
            </w:r>
            <w:r w:rsidR="001A58B1"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Mar</w:t>
            </w:r>
          </w:p>
        </w:tc>
        <w:tc>
          <w:tcPr>
            <w:tcW w:w="8221" w:type="dxa"/>
          </w:tcPr>
          <w:p w:rsidR="001A58B1" w:rsidRPr="00E35862" w:rsidRDefault="00E35862" w:rsidP="003354A2">
            <w:pPr>
              <w:spacing w:after="0" w:line="264" w:lineRule="auto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Theory: Wendy </w:t>
            </w:r>
            <w:proofErr w:type="spellStart"/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Scase</w:t>
            </w:r>
            <w:proofErr w:type="spellEnd"/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, “Re-inventing the Vernacular: Middle English Language and Its Literature” in </w:t>
            </w:r>
            <w:r>
              <w:rPr>
                <w:rFonts w:asciiTheme="majorHAnsi" w:hAnsiTheme="majorHAnsi" w:cs="Calibri"/>
                <w:i/>
                <w:sz w:val="24"/>
                <w:szCs w:val="24"/>
                <w:lang w:val="en-GB"/>
              </w:rPr>
              <w:t xml:space="preserve">The Cambridge Companion to Medieval English Literature, 1100–1500. </w:t>
            </w: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Ed. by Larry Scanlon. CUP, 2009, 11–23.</w:t>
            </w:r>
          </w:p>
        </w:tc>
      </w:tr>
      <w:tr w:rsidR="001A58B1" w:rsidRPr="0021542B" w:rsidTr="00255075">
        <w:tc>
          <w:tcPr>
            <w:tcW w:w="959" w:type="dxa"/>
            <w:vMerge/>
          </w:tcPr>
          <w:p w:rsidR="001A58B1" w:rsidRPr="0021542B" w:rsidRDefault="001A58B1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</w:p>
        </w:tc>
        <w:tc>
          <w:tcPr>
            <w:tcW w:w="8221" w:type="dxa"/>
          </w:tcPr>
          <w:p w:rsidR="009A0CEA" w:rsidRDefault="001A58B1" w:rsidP="003354A2">
            <w:pPr>
              <w:spacing w:after="0" w:line="264" w:lineRule="auto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Middle English Module 4: </w:t>
            </w:r>
            <w:r w:rsidR="00F7427D">
              <w:rPr>
                <w:rFonts w:asciiTheme="majorHAnsi" w:hAnsiTheme="majorHAnsi" w:cs="Calibri"/>
                <w:i/>
                <w:sz w:val="24"/>
                <w:szCs w:val="24"/>
                <w:lang w:val="en-GB"/>
              </w:rPr>
              <w:t xml:space="preserve">The Book of Margery </w:t>
            </w:r>
            <w:proofErr w:type="spellStart"/>
            <w:r w:rsidR="00F7427D">
              <w:rPr>
                <w:rFonts w:asciiTheme="majorHAnsi" w:hAnsiTheme="majorHAnsi" w:cs="Calibri"/>
                <w:i/>
                <w:sz w:val="24"/>
                <w:szCs w:val="24"/>
                <w:lang w:val="en-GB"/>
              </w:rPr>
              <w:t>Kempe</w:t>
            </w:r>
            <w:proofErr w:type="spellEnd"/>
            <w:r w:rsidR="00F7427D">
              <w:rPr>
                <w:rFonts w:asciiTheme="majorHAnsi" w:hAnsiTheme="majorHAnsi" w:cs="Calibri"/>
                <w:i/>
                <w:sz w:val="24"/>
                <w:szCs w:val="24"/>
                <w:lang w:val="en-GB"/>
              </w:rPr>
              <w:t xml:space="preserve"> </w:t>
            </w:r>
            <w:r w:rsidR="00F7427D">
              <w:rPr>
                <w:rFonts w:asciiTheme="majorHAnsi" w:hAnsiTheme="majorHAnsi" w:cs="Calibri"/>
                <w:sz w:val="24"/>
                <w:szCs w:val="24"/>
                <w:lang w:val="en-GB"/>
              </w:rPr>
              <w:t>(ed. Lynn Staley), Book I, Chapter 11</w:t>
            </w:r>
          </w:p>
          <w:p w:rsidR="001A58B1" w:rsidRPr="0021542B" w:rsidRDefault="00CA54D3" w:rsidP="003354A2">
            <w:pPr>
              <w:spacing w:after="0" w:line="264" w:lineRule="auto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hyperlink r:id="rId11" w:history="1">
              <w:r w:rsidR="00F7427D" w:rsidRPr="00F2206F">
                <w:rPr>
                  <w:rStyle w:val="Hiperhivatkozs"/>
                  <w:rFonts w:asciiTheme="majorHAnsi" w:hAnsiTheme="majorHAnsi" w:cs="Calibri"/>
                  <w:sz w:val="24"/>
                  <w:szCs w:val="24"/>
                  <w:lang w:val="en-GB"/>
                </w:rPr>
                <w:t>https://d.lib.rochester.edu/teams/text/staley-book-of-margery-kempe-book-i-part-i</w:t>
              </w:r>
            </w:hyperlink>
            <w:r w:rsidR="00F7427D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1A58B1" w:rsidRPr="0021542B" w:rsidTr="00255075">
        <w:tc>
          <w:tcPr>
            <w:tcW w:w="959" w:type="dxa"/>
            <w:vMerge w:val="restart"/>
          </w:tcPr>
          <w:p w:rsidR="001A58B1" w:rsidRPr="0021542B" w:rsidRDefault="00255075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11</w:t>
            </w:r>
            <w:r w:rsidR="001A58B1"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Mar</w:t>
            </w:r>
          </w:p>
        </w:tc>
        <w:tc>
          <w:tcPr>
            <w:tcW w:w="8221" w:type="dxa"/>
          </w:tcPr>
          <w:p w:rsidR="001A58B1" w:rsidRPr="0021542B" w:rsidRDefault="00315E45" w:rsidP="003354A2">
            <w:pPr>
              <w:spacing w:after="0" w:line="264" w:lineRule="auto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Theory: Alexandra Gillespie, “Production and Dissemination” in </w:t>
            </w:r>
            <w:r>
              <w:rPr>
                <w:rFonts w:asciiTheme="majorHAnsi" w:hAnsiTheme="majorHAnsi" w:cs="Calibri"/>
                <w:i/>
                <w:sz w:val="24"/>
                <w:szCs w:val="24"/>
                <w:lang w:val="en-GB"/>
              </w:rPr>
              <w:t xml:space="preserve">A Concise Companion to Middle English Literature. </w:t>
            </w: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Ed. by Marilyn Corrie. Wiley-Blackwell, 2009, 99–119.</w:t>
            </w:r>
          </w:p>
        </w:tc>
      </w:tr>
      <w:tr w:rsidR="001A58B1" w:rsidRPr="0021542B" w:rsidTr="00255075">
        <w:tc>
          <w:tcPr>
            <w:tcW w:w="959" w:type="dxa"/>
            <w:vMerge/>
          </w:tcPr>
          <w:p w:rsidR="001A58B1" w:rsidRPr="0021542B" w:rsidRDefault="001A58B1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</w:p>
        </w:tc>
        <w:tc>
          <w:tcPr>
            <w:tcW w:w="8221" w:type="dxa"/>
          </w:tcPr>
          <w:p w:rsidR="001A58B1" w:rsidRPr="0021542B" w:rsidRDefault="001A58B1" w:rsidP="003354A2">
            <w:pPr>
              <w:spacing w:after="0" w:line="264" w:lineRule="auto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>Middle English Module 5:</w:t>
            </w:r>
            <w:r w:rsidR="0021542B"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</w:t>
            </w:r>
            <w:r w:rsidR="00004CBA">
              <w:rPr>
                <w:rFonts w:asciiTheme="majorHAnsi" w:hAnsiTheme="majorHAnsi" w:cs="Calibri"/>
                <w:sz w:val="24"/>
                <w:szCs w:val="24"/>
                <w:lang w:val="en-GB"/>
              </w:rPr>
              <w:t>Excerpt from the Middle English bestiary (British Library, Arundel MS 292): “The Whale” (to be provided on copies)</w:t>
            </w:r>
          </w:p>
        </w:tc>
      </w:tr>
      <w:tr w:rsidR="001A58B1" w:rsidRPr="0021542B" w:rsidTr="00255075">
        <w:tc>
          <w:tcPr>
            <w:tcW w:w="959" w:type="dxa"/>
            <w:vMerge w:val="restart"/>
          </w:tcPr>
          <w:p w:rsidR="001A58B1" w:rsidRPr="0021542B" w:rsidRDefault="00255075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18</w:t>
            </w:r>
            <w:r w:rsidR="001A58B1"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Mar</w:t>
            </w:r>
          </w:p>
        </w:tc>
        <w:tc>
          <w:tcPr>
            <w:tcW w:w="8221" w:type="dxa"/>
          </w:tcPr>
          <w:p w:rsidR="001A58B1" w:rsidRPr="003354A2" w:rsidRDefault="00E35862" w:rsidP="003354A2">
            <w:pPr>
              <w:spacing w:after="0" w:line="264" w:lineRule="auto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Theory: </w:t>
            </w:r>
            <w:r w:rsidR="003354A2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Andrew Taylor, “Authors, Scribes, Patrons, and Books” in </w:t>
            </w:r>
            <w:r w:rsidR="003354A2">
              <w:rPr>
                <w:rFonts w:asciiTheme="majorHAnsi" w:hAnsiTheme="majorHAnsi" w:cs="Calibri"/>
                <w:i/>
                <w:sz w:val="24"/>
                <w:szCs w:val="24"/>
                <w:lang w:val="en-GB"/>
              </w:rPr>
              <w:t xml:space="preserve">The Idea of the Vernacular. </w:t>
            </w:r>
            <w:r w:rsidR="003354A2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Ed. by Jocelyn </w:t>
            </w:r>
            <w:proofErr w:type="spellStart"/>
            <w:r w:rsidR="003354A2">
              <w:rPr>
                <w:rFonts w:asciiTheme="majorHAnsi" w:hAnsiTheme="majorHAnsi" w:cs="Calibri"/>
                <w:sz w:val="24"/>
                <w:szCs w:val="24"/>
                <w:lang w:val="en-GB"/>
              </w:rPr>
              <w:t>Wogan</w:t>
            </w:r>
            <w:proofErr w:type="spellEnd"/>
            <w:r w:rsidR="003354A2">
              <w:rPr>
                <w:rFonts w:asciiTheme="majorHAnsi" w:hAnsiTheme="majorHAnsi" w:cs="Calibri"/>
                <w:sz w:val="24"/>
                <w:szCs w:val="24"/>
                <w:lang w:val="en-GB"/>
              </w:rPr>
              <w:t>-Browne et al. Pennsylvania State University Press, 1999, 353–65.</w:t>
            </w:r>
          </w:p>
        </w:tc>
      </w:tr>
      <w:tr w:rsidR="001A58B1" w:rsidRPr="0021542B" w:rsidTr="00255075">
        <w:tc>
          <w:tcPr>
            <w:tcW w:w="959" w:type="dxa"/>
            <w:vMerge/>
          </w:tcPr>
          <w:p w:rsidR="001A58B1" w:rsidRPr="0021542B" w:rsidRDefault="001A58B1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</w:p>
        </w:tc>
        <w:tc>
          <w:tcPr>
            <w:tcW w:w="8221" w:type="dxa"/>
          </w:tcPr>
          <w:p w:rsidR="003354A2" w:rsidRDefault="00227BBC" w:rsidP="003354A2">
            <w:pPr>
              <w:spacing w:after="0" w:line="264" w:lineRule="auto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Middle English Module 6: </w:t>
            </w:r>
            <w:r w:rsidR="003354A2">
              <w:rPr>
                <w:rFonts w:asciiTheme="majorHAnsi" w:hAnsiTheme="majorHAnsi" w:cs="Calibri"/>
                <w:sz w:val="24"/>
                <w:szCs w:val="24"/>
                <w:lang w:val="en-GB"/>
              </w:rPr>
              <w:t>“The Dietary”</w:t>
            </w:r>
          </w:p>
          <w:p w:rsidR="00CB080A" w:rsidRPr="0021542B" w:rsidRDefault="00CA54D3" w:rsidP="003354A2">
            <w:pPr>
              <w:spacing w:after="0" w:line="264" w:lineRule="auto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hyperlink r:id="rId12" w:history="1">
              <w:r w:rsidR="003354A2" w:rsidRPr="00F2206F">
                <w:rPr>
                  <w:rStyle w:val="Hiperhivatkozs"/>
                  <w:rFonts w:asciiTheme="majorHAnsi" w:hAnsiTheme="majorHAnsi" w:cs="Calibri"/>
                  <w:sz w:val="24"/>
                  <w:szCs w:val="24"/>
                  <w:lang w:val="en-GB"/>
                </w:rPr>
                <w:t>https://d.lib.rochester.edu/teams/text/shuffelton-codex-ashmole-61-dietary</w:t>
              </w:r>
            </w:hyperlink>
          </w:p>
        </w:tc>
      </w:tr>
      <w:tr w:rsidR="00AB1A5C" w:rsidRPr="0021542B" w:rsidTr="00255075">
        <w:tc>
          <w:tcPr>
            <w:tcW w:w="959" w:type="dxa"/>
          </w:tcPr>
          <w:p w:rsidR="00AB1A5C" w:rsidRPr="0021542B" w:rsidRDefault="00255075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25</w:t>
            </w:r>
            <w:r w:rsidR="00AB1A5C"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Mar</w:t>
            </w:r>
          </w:p>
        </w:tc>
        <w:tc>
          <w:tcPr>
            <w:tcW w:w="8221" w:type="dxa"/>
          </w:tcPr>
          <w:p w:rsidR="00AB1A5C" w:rsidRPr="0021542B" w:rsidRDefault="00D52E84" w:rsidP="003354A2">
            <w:pPr>
              <w:spacing w:after="0" w:line="264" w:lineRule="auto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Project consultation 1</w:t>
            </w:r>
          </w:p>
        </w:tc>
      </w:tr>
      <w:tr w:rsidR="00D52E84" w:rsidRPr="0021542B" w:rsidTr="00D52E84">
        <w:trPr>
          <w:trHeight w:val="348"/>
        </w:trPr>
        <w:tc>
          <w:tcPr>
            <w:tcW w:w="959" w:type="dxa"/>
            <w:tcBorders>
              <w:bottom w:val="single" w:sz="4" w:space="0" w:color="auto"/>
            </w:tcBorders>
          </w:tcPr>
          <w:p w:rsidR="00D52E84" w:rsidRPr="0021542B" w:rsidRDefault="00D52E84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8</w:t>
            </w:r>
            <w:r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Apr</w:t>
            </w:r>
          </w:p>
        </w:tc>
        <w:tc>
          <w:tcPr>
            <w:tcW w:w="8221" w:type="dxa"/>
            <w:vMerge w:val="restart"/>
            <w:tcBorders>
              <w:bottom w:val="single" w:sz="4" w:space="0" w:color="auto"/>
            </w:tcBorders>
            <w:vAlign w:val="center"/>
          </w:tcPr>
          <w:p w:rsidR="00D52E84" w:rsidRPr="00D52E84" w:rsidRDefault="00D52E84" w:rsidP="003354A2">
            <w:pPr>
              <w:spacing w:after="0" w:line="264" w:lineRule="auto"/>
              <w:rPr>
                <w:rFonts w:asciiTheme="majorHAnsi" w:hAnsiTheme="majorHAnsi" w:cs="Calibri"/>
                <w:b/>
                <w:sz w:val="24"/>
                <w:szCs w:val="24"/>
                <w:lang w:val="en-GB"/>
              </w:rPr>
            </w:pPr>
            <w:r w:rsidRPr="00D52E84">
              <w:rPr>
                <w:rFonts w:asciiTheme="majorHAnsi" w:hAnsiTheme="majorHAnsi" w:cs="Calibri"/>
                <w:b/>
                <w:sz w:val="24"/>
                <w:szCs w:val="24"/>
                <w:lang w:val="en-GB"/>
              </w:rPr>
              <w:t>Easter holidays</w:t>
            </w:r>
          </w:p>
        </w:tc>
      </w:tr>
      <w:tr w:rsidR="00D52E84" w:rsidRPr="0021542B" w:rsidTr="00835F41">
        <w:trPr>
          <w:trHeight w:val="348"/>
        </w:trPr>
        <w:tc>
          <w:tcPr>
            <w:tcW w:w="959" w:type="dxa"/>
            <w:tcBorders>
              <w:bottom w:val="single" w:sz="4" w:space="0" w:color="auto"/>
            </w:tcBorders>
          </w:tcPr>
          <w:p w:rsidR="00D52E84" w:rsidRPr="0021542B" w:rsidRDefault="00D52E84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15</w:t>
            </w:r>
            <w:r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Apr</w:t>
            </w:r>
          </w:p>
        </w:tc>
        <w:tc>
          <w:tcPr>
            <w:tcW w:w="8221" w:type="dxa"/>
            <w:vMerge/>
            <w:tcBorders>
              <w:bottom w:val="single" w:sz="4" w:space="0" w:color="auto"/>
            </w:tcBorders>
          </w:tcPr>
          <w:p w:rsidR="00D52E84" w:rsidRPr="0021542B" w:rsidRDefault="00D52E84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</w:p>
        </w:tc>
      </w:tr>
      <w:tr w:rsidR="00227BBC" w:rsidRPr="0021542B" w:rsidTr="002550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BC" w:rsidRPr="003B68F8" w:rsidRDefault="00255075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22</w:t>
            </w:r>
            <w:r w:rsidR="00227BBC" w:rsidRPr="003B68F8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Apr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E84" w:rsidRPr="00D52E84" w:rsidRDefault="00D52E84" w:rsidP="003354A2">
            <w:pPr>
              <w:spacing w:after="0" w:line="264" w:lineRule="auto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D52E84">
              <w:rPr>
                <w:rFonts w:asciiTheme="majorHAnsi" w:hAnsiTheme="majorHAnsi" w:cs="Calibri"/>
                <w:sz w:val="24"/>
                <w:szCs w:val="24"/>
                <w:lang w:val="en-GB"/>
              </w:rPr>
              <w:t>Project consultation 2</w:t>
            </w:r>
          </w:p>
        </w:tc>
      </w:tr>
      <w:tr w:rsidR="00227BBC" w:rsidRPr="0021542B" w:rsidTr="002550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BC" w:rsidRPr="003B68F8" w:rsidRDefault="00255075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29</w:t>
            </w:r>
            <w:r w:rsidR="00227BBC" w:rsidRPr="003B68F8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Apr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227BBC" w:rsidRPr="0021542B" w:rsidRDefault="003354A2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Project consultation 3</w:t>
            </w:r>
          </w:p>
        </w:tc>
      </w:tr>
      <w:tr w:rsidR="00227BBC" w:rsidRPr="0021542B" w:rsidTr="00255075">
        <w:tc>
          <w:tcPr>
            <w:tcW w:w="959" w:type="dxa"/>
            <w:tcBorders>
              <w:top w:val="single" w:sz="4" w:space="0" w:color="auto"/>
            </w:tcBorders>
          </w:tcPr>
          <w:p w:rsidR="00227BBC" w:rsidRPr="0021542B" w:rsidRDefault="00255075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6</w:t>
            </w:r>
            <w:r w:rsidR="00227BBC"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8221" w:type="dxa"/>
          </w:tcPr>
          <w:p w:rsidR="00227BBC" w:rsidRPr="0021542B" w:rsidRDefault="00227BBC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>Proj</w:t>
            </w:r>
            <w:r w:rsidR="00D52E84">
              <w:rPr>
                <w:rFonts w:asciiTheme="majorHAnsi" w:hAnsiTheme="majorHAnsi" w:cs="Calibri"/>
                <w:sz w:val="24"/>
                <w:szCs w:val="24"/>
                <w:lang w:val="en-GB"/>
              </w:rPr>
              <w:t>ect consultation 4</w:t>
            </w:r>
          </w:p>
        </w:tc>
      </w:tr>
      <w:tr w:rsidR="00227BBC" w:rsidRPr="0021542B" w:rsidTr="00255075">
        <w:tc>
          <w:tcPr>
            <w:tcW w:w="959" w:type="dxa"/>
          </w:tcPr>
          <w:p w:rsidR="00227BBC" w:rsidRPr="0021542B" w:rsidRDefault="00255075" w:rsidP="003354A2">
            <w:pPr>
              <w:spacing w:after="0" w:line="264" w:lineRule="auto"/>
              <w:jc w:val="both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GB"/>
              </w:rPr>
              <w:t>13</w:t>
            </w:r>
            <w:r w:rsidR="00227BBC"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 xml:space="preserve"> May</w:t>
            </w:r>
          </w:p>
        </w:tc>
        <w:tc>
          <w:tcPr>
            <w:tcW w:w="8221" w:type="dxa"/>
          </w:tcPr>
          <w:p w:rsidR="00227BBC" w:rsidRPr="0021542B" w:rsidRDefault="00227BBC" w:rsidP="003354A2">
            <w:pPr>
              <w:spacing w:after="0" w:line="264" w:lineRule="auto"/>
              <w:rPr>
                <w:rFonts w:asciiTheme="majorHAnsi" w:hAnsiTheme="majorHAnsi" w:cs="Calibri"/>
                <w:sz w:val="24"/>
                <w:szCs w:val="24"/>
                <w:lang w:val="en-GB"/>
              </w:rPr>
            </w:pPr>
            <w:r w:rsidRPr="0021542B">
              <w:rPr>
                <w:rFonts w:asciiTheme="majorHAnsi" w:hAnsiTheme="majorHAnsi" w:cs="Calibri"/>
                <w:sz w:val="24"/>
                <w:szCs w:val="24"/>
                <w:lang w:val="en-GB"/>
              </w:rPr>
              <w:t>Proj</w:t>
            </w:r>
            <w:r w:rsidR="00D52E84">
              <w:rPr>
                <w:rFonts w:asciiTheme="majorHAnsi" w:hAnsiTheme="majorHAnsi" w:cs="Calibri"/>
                <w:sz w:val="24"/>
                <w:szCs w:val="24"/>
                <w:lang w:val="en-GB"/>
              </w:rPr>
              <w:t>ect workshop</w:t>
            </w:r>
          </w:p>
        </w:tc>
      </w:tr>
    </w:tbl>
    <w:p w:rsidR="00FA0219" w:rsidRPr="0021542B" w:rsidRDefault="00FA0219" w:rsidP="003354A2">
      <w:p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</w:p>
    <w:p w:rsidR="00FA0219" w:rsidRPr="0021542B" w:rsidRDefault="00D52E84" w:rsidP="003354A2">
      <w:pPr>
        <w:spacing w:after="0" w:line="264" w:lineRule="auto"/>
        <w:ind w:left="284" w:hanging="284"/>
        <w:jc w:val="both"/>
        <w:rPr>
          <w:rFonts w:asciiTheme="majorHAnsi" w:hAnsiTheme="majorHAnsi" w:cs="Calibri"/>
          <w:sz w:val="24"/>
          <w:szCs w:val="24"/>
          <w:lang w:val="en-GB"/>
        </w:rPr>
      </w:pPr>
      <w:r>
        <w:rPr>
          <w:rFonts w:asciiTheme="majorHAnsi" w:hAnsiTheme="majorHAnsi" w:cs="Calibri"/>
          <w:b/>
          <w:sz w:val="24"/>
          <w:szCs w:val="24"/>
          <w:lang w:val="en-GB"/>
        </w:rPr>
        <w:t>M</w:t>
      </w:r>
      <w:r w:rsidR="00F62E2B" w:rsidRPr="003B68F8">
        <w:rPr>
          <w:rFonts w:asciiTheme="majorHAnsi" w:hAnsiTheme="majorHAnsi" w:cs="Calibri"/>
          <w:b/>
          <w:sz w:val="24"/>
          <w:szCs w:val="24"/>
          <w:lang w:val="en-GB"/>
        </w:rPr>
        <w:t>anuscript projects</w:t>
      </w:r>
    </w:p>
    <w:p w:rsidR="00F62E2B" w:rsidRPr="00F7427D" w:rsidRDefault="00F7427D" w:rsidP="003354A2">
      <w:p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r>
        <w:rPr>
          <w:rFonts w:asciiTheme="majorHAnsi" w:hAnsiTheme="majorHAnsi" w:cs="Calibri"/>
          <w:sz w:val="24"/>
          <w:szCs w:val="24"/>
          <w:lang w:val="en-GB"/>
        </w:rPr>
        <w:t xml:space="preserve">(1) </w:t>
      </w:r>
      <w:r w:rsidR="00F62E2B" w:rsidRPr="00F7427D">
        <w:rPr>
          <w:rFonts w:asciiTheme="majorHAnsi" w:hAnsiTheme="majorHAnsi" w:cs="Calibri"/>
          <w:sz w:val="24"/>
          <w:szCs w:val="24"/>
          <w:lang w:val="en-GB"/>
        </w:rPr>
        <w:t>British Library, Additional MS</w:t>
      </w:r>
      <w:r w:rsidR="00E608D7" w:rsidRPr="00F7427D">
        <w:rPr>
          <w:rFonts w:asciiTheme="majorHAnsi" w:hAnsiTheme="majorHAnsi" w:cs="Calibri"/>
          <w:sz w:val="24"/>
          <w:szCs w:val="24"/>
          <w:lang w:val="en-GB"/>
        </w:rPr>
        <w:t xml:space="preserve"> 37049</w:t>
      </w:r>
    </w:p>
    <w:p w:rsidR="00F7427D" w:rsidRPr="00F7427D" w:rsidRDefault="00CA54D3" w:rsidP="003354A2">
      <w:p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hyperlink r:id="rId13" w:history="1">
        <w:r w:rsidR="00F7427D" w:rsidRPr="00F2206F">
          <w:rPr>
            <w:rStyle w:val="Hiperhivatkozs"/>
            <w:rFonts w:asciiTheme="majorHAnsi" w:hAnsiTheme="majorHAnsi" w:cs="Calibri"/>
            <w:sz w:val="24"/>
            <w:szCs w:val="24"/>
            <w:lang w:val="en-GB"/>
          </w:rPr>
          <w:t>http://www.bl.uk/manuscripts/FullDisplay.aspx?ref=Add_MS_37049</w:t>
        </w:r>
      </w:hyperlink>
      <w:r w:rsidR="00F7427D">
        <w:rPr>
          <w:rFonts w:asciiTheme="majorHAnsi" w:hAnsiTheme="majorHAnsi" w:cs="Calibri"/>
          <w:sz w:val="24"/>
          <w:szCs w:val="24"/>
          <w:lang w:val="en-GB"/>
        </w:rPr>
        <w:t xml:space="preserve"> </w:t>
      </w:r>
    </w:p>
    <w:p w:rsidR="00D52E84" w:rsidRDefault="00D52E84" w:rsidP="003354A2">
      <w:pPr>
        <w:spacing w:after="0" w:line="264" w:lineRule="auto"/>
        <w:ind w:left="360" w:hanging="360"/>
        <w:jc w:val="both"/>
        <w:rPr>
          <w:rFonts w:asciiTheme="majorHAnsi" w:hAnsiTheme="majorHAnsi" w:cs="Calibri"/>
          <w:sz w:val="24"/>
          <w:szCs w:val="24"/>
          <w:lang w:val="en-GB"/>
        </w:rPr>
      </w:pPr>
      <w:r>
        <w:rPr>
          <w:rFonts w:asciiTheme="majorHAnsi" w:hAnsiTheme="majorHAnsi" w:cs="Calibri"/>
          <w:sz w:val="24"/>
          <w:szCs w:val="24"/>
          <w:lang w:val="en-GB"/>
        </w:rPr>
        <w:t xml:space="preserve">(2) </w:t>
      </w:r>
      <w:r w:rsidR="00E608D7">
        <w:rPr>
          <w:rFonts w:asciiTheme="majorHAnsi" w:hAnsiTheme="majorHAnsi" w:cs="Calibri"/>
          <w:sz w:val="24"/>
          <w:szCs w:val="24"/>
          <w:lang w:val="en-GB"/>
        </w:rPr>
        <w:t>British Library, Arundel MS 292</w:t>
      </w:r>
    </w:p>
    <w:p w:rsidR="00F7427D" w:rsidRDefault="00CA54D3" w:rsidP="003354A2">
      <w:pPr>
        <w:spacing w:after="0" w:line="264" w:lineRule="auto"/>
        <w:ind w:left="360" w:hanging="360"/>
        <w:jc w:val="both"/>
        <w:rPr>
          <w:rFonts w:asciiTheme="majorHAnsi" w:hAnsiTheme="majorHAnsi" w:cs="Calibri"/>
          <w:sz w:val="24"/>
          <w:szCs w:val="24"/>
          <w:lang w:val="en-GB"/>
        </w:rPr>
      </w:pPr>
      <w:hyperlink r:id="rId14" w:history="1">
        <w:r w:rsidR="003354A2" w:rsidRPr="00F2206F">
          <w:rPr>
            <w:rStyle w:val="Hiperhivatkozs"/>
            <w:rFonts w:asciiTheme="majorHAnsi" w:hAnsiTheme="majorHAnsi" w:cs="Calibri"/>
            <w:sz w:val="24"/>
            <w:szCs w:val="24"/>
            <w:lang w:val="en-GB"/>
          </w:rPr>
          <w:t>http://www.bl.uk/catalogues/illuminatedmanuscripts/record.asp?MSID=7736</w:t>
        </w:r>
      </w:hyperlink>
    </w:p>
    <w:p w:rsidR="005107D9" w:rsidRPr="003354A2" w:rsidRDefault="00CB080A" w:rsidP="003354A2">
      <w:pPr>
        <w:pStyle w:val="Listaszerbekezds"/>
        <w:numPr>
          <w:ilvl w:val="0"/>
          <w:numId w:val="2"/>
        </w:num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r w:rsidRPr="003354A2">
        <w:rPr>
          <w:rFonts w:asciiTheme="majorHAnsi" w:hAnsiTheme="majorHAnsi" w:cs="Calibri"/>
          <w:sz w:val="24"/>
          <w:szCs w:val="24"/>
          <w:lang w:val="en-GB"/>
        </w:rPr>
        <w:t>British Library, Harley MS 941</w:t>
      </w:r>
    </w:p>
    <w:p w:rsidR="003354A2" w:rsidRDefault="00CA54D3" w:rsidP="003354A2">
      <w:pPr>
        <w:spacing w:after="0" w:line="264" w:lineRule="auto"/>
        <w:jc w:val="both"/>
        <w:rPr>
          <w:rFonts w:asciiTheme="majorHAnsi" w:hAnsiTheme="majorHAnsi" w:cs="Calibri"/>
          <w:sz w:val="24"/>
          <w:szCs w:val="24"/>
          <w:lang w:val="en-GB"/>
        </w:rPr>
      </w:pPr>
      <w:hyperlink r:id="rId15" w:history="1">
        <w:r w:rsidR="003354A2" w:rsidRPr="00F2206F">
          <w:rPr>
            <w:rStyle w:val="Hiperhivatkozs"/>
            <w:rFonts w:asciiTheme="majorHAnsi" w:hAnsiTheme="majorHAnsi" w:cs="Calibri"/>
            <w:sz w:val="24"/>
            <w:szCs w:val="24"/>
            <w:lang w:val="en-GB"/>
          </w:rPr>
          <w:t>http://www.bl.uk/manuscripts/FullDisplay.aspx?ref=Harley_MS_941</w:t>
        </w:r>
      </w:hyperlink>
    </w:p>
    <w:p w:rsidR="00FA0219" w:rsidRPr="0021542B" w:rsidRDefault="00AB1A5C" w:rsidP="003354A2">
      <w:pPr>
        <w:spacing w:after="0" w:line="264" w:lineRule="auto"/>
        <w:ind w:left="284" w:hanging="284"/>
        <w:jc w:val="center"/>
        <w:rPr>
          <w:rFonts w:asciiTheme="majorHAnsi" w:hAnsiTheme="majorHAnsi"/>
          <w:sz w:val="24"/>
          <w:szCs w:val="24"/>
        </w:rPr>
      </w:pPr>
      <w:r w:rsidRPr="0021542B">
        <w:rPr>
          <w:rFonts w:asciiTheme="majorHAnsi" w:hAnsiTheme="majorHAnsi" w:cs="Calibri"/>
          <w:i/>
          <w:sz w:val="24"/>
          <w:szCs w:val="24"/>
          <w:lang w:val="en-GB"/>
        </w:rPr>
        <w:t>Enjoy</w:t>
      </w:r>
      <w:r w:rsidR="003B68F8">
        <w:rPr>
          <w:rFonts w:asciiTheme="majorHAnsi" w:hAnsiTheme="majorHAnsi" w:cs="Calibri"/>
          <w:i/>
          <w:sz w:val="24"/>
          <w:szCs w:val="24"/>
          <w:lang w:val="en-GB"/>
        </w:rPr>
        <w:t xml:space="preserve"> </w:t>
      </w:r>
      <w:r w:rsidR="00FA0219" w:rsidRPr="0021542B">
        <w:rPr>
          <w:rFonts w:asciiTheme="majorHAnsi" w:hAnsiTheme="majorHAnsi" w:cs="Calibri"/>
          <w:i/>
          <w:sz w:val="24"/>
          <w:szCs w:val="24"/>
          <w:lang w:val="en-GB"/>
        </w:rPr>
        <w:t xml:space="preserve">the </w:t>
      </w:r>
      <w:r w:rsidR="003B68F8">
        <w:rPr>
          <w:rFonts w:asciiTheme="majorHAnsi" w:hAnsiTheme="majorHAnsi" w:cs="Calibri"/>
          <w:i/>
          <w:sz w:val="24"/>
          <w:szCs w:val="24"/>
          <w:lang w:val="en-GB"/>
        </w:rPr>
        <w:t>course</w:t>
      </w:r>
      <w:r w:rsidR="00FA0219" w:rsidRPr="0021542B">
        <w:rPr>
          <w:rFonts w:asciiTheme="majorHAnsi" w:hAnsiTheme="majorHAnsi" w:cs="Calibri"/>
          <w:i/>
          <w:sz w:val="24"/>
          <w:szCs w:val="24"/>
          <w:lang w:val="en-GB"/>
        </w:rPr>
        <w:t>!</w:t>
      </w:r>
    </w:p>
    <w:sectPr w:rsidR="00FA0219" w:rsidRPr="0021542B" w:rsidSect="00742D3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D7" w:rsidRDefault="000A34D7" w:rsidP="000129F4">
      <w:pPr>
        <w:spacing w:after="0" w:line="240" w:lineRule="auto"/>
      </w:pPr>
      <w:r>
        <w:separator/>
      </w:r>
    </w:p>
  </w:endnote>
  <w:endnote w:type="continuationSeparator" w:id="0">
    <w:p w:rsidR="000A34D7" w:rsidRDefault="000A34D7" w:rsidP="0001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5367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080A" w:rsidRDefault="00CB080A">
            <w:pPr>
              <w:pStyle w:val="llb"/>
              <w:jc w:val="right"/>
            </w:pPr>
            <w:r w:rsidRPr="00CB080A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CB080A">
              <w:rPr>
                <w:rFonts w:asciiTheme="majorHAnsi" w:hAnsiTheme="majorHAnsi"/>
                <w:bCs/>
              </w:rPr>
              <w:instrText>PAGE</w:instrText>
            </w:r>
            <w:r w:rsidRPr="00CB080A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CA54D3">
              <w:rPr>
                <w:rFonts w:asciiTheme="majorHAnsi" w:hAnsiTheme="majorHAnsi"/>
                <w:bCs/>
                <w:noProof/>
              </w:rPr>
              <w:t>2</w:t>
            </w:r>
            <w:r w:rsidRPr="00CB080A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  <w:r w:rsidRPr="00CB080A">
              <w:rPr>
                <w:rFonts w:asciiTheme="majorHAnsi" w:hAnsiTheme="majorHAnsi"/>
              </w:rPr>
              <w:t xml:space="preserve"> / </w:t>
            </w:r>
            <w:r w:rsidRPr="00CB080A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CB080A">
              <w:rPr>
                <w:rFonts w:asciiTheme="majorHAnsi" w:hAnsiTheme="majorHAnsi"/>
                <w:bCs/>
              </w:rPr>
              <w:instrText>NUMPAGES</w:instrText>
            </w:r>
            <w:r w:rsidRPr="00CB080A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CA54D3">
              <w:rPr>
                <w:rFonts w:asciiTheme="majorHAnsi" w:hAnsiTheme="majorHAnsi"/>
                <w:bCs/>
                <w:noProof/>
              </w:rPr>
              <w:t>2</w:t>
            </w:r>
            <w:r w:rsidRPr="00CB080A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0219" w:rsidRDefault="00FA02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D7" w:rsidRDefault="000A34D7" w:rsidP="000129F4">
      <w:pPr>
        <w:spacing w:after="0" w:line="240" w:lineRule="auto"/>
      </w:pPr>
      <w:r>
        <w:separator/>
      </w:r>
    </w:p>
  </w:footnote>
  <w:footnote w:type="continuationSeparator" w:id="0">
    <w:p w:rsidR="000A34D7" w:rsidRDefault="000A34D7" w:rsidP="0001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219" w:rsidRPr="0008326C" w:rsidRDefault="0008326C" w:rsidP="00441935">
    <w:pPr>
      <w:pStyle w:val="lfej"/>
      <w:jc w:val="right"/>
      <w:rPr>
        <w:rFonts w:ascii="Cambria" w:hAnsi="Cambria"/>
      </w:rPr>
    </w:pPr>
    <w:r w:rsidRPr="0008326C">
      <w:rPr>
        <w:rFonts w:ascii="Cambria" w:hAnsi="Cambria"/>
      </w:rPr>
      <w:t>BMNAN 14500A</w:t>
    </w:r>
  </w:p>
  <w:p w:rsidR="00FA0219" w:rsidRPr="0008326C" w:rsidRDefault="0008326C" w:rsidP="00441935">
    <w:pPr>
      <w:pStyle w:val="lfej"/>
      <w:jc w:val="right"/>
      <w:rPr>
        <w:rFonts w:ascii="Cambria" w:hAnsi="Cambria"/>
      </w:rPr>
    </w:pPr>
    <w:proofErr w:type="spellStart"/>
    <w:r w:rsidRPr="0008326C">
      <w:rPr>
        <w:rFonts w:ascii="Cambria" w:hAnsi="Cambria"/>
      </w:rPr>
      <w:t>Literary</w:t>
    </w:r>
    <w:proofErr w:type="spellEnd"/>
    <w:r w:rsidRPr="0008326C">
      <w:rPr>
        <w:rFonts w:ascii="Cambria" w:hAnsi="Cambria"/>
      </w:rPr>
      <w:t xml:space="preserve"> </w:t>
    </w:r>
    <w:proofErr w:type="spellStart"/>
    <w:r w:rsidRPr="0008326C">
      <w:rPr>
        <w:rFonts w:ascii="Cambria" w:hAnsi="Cambria"/>
      </w:rPr>
      <w:t>Lecture</w:t>
    </w:r>
    <w:proofErr w:type="spellEnd"/>
  </w:p>
  <w:p w:rsidR="00FA0219" w:rsidRPr="0008326C" w:rsidRDefault="0054250D" w:rsidP="00441935">
    <w:pPr>
      <w:pStyle w:val="lfej"/>
      <w:jc w:val="right"/>
      <w:rPr>
        <w:rFonts w:ascii="Cambria" w:hAnsi="Cambria"/>
      </w:rPr>
    </w:pPr>
    <w:r>
      <w:rPr>
        <w:rFonts w:ascii="Cambria" w:hAnsi="Cambria"/>
      </w:rPr>
      <w:t>Spring 2020</w:t>
    </w:r>
  </w:p>
  <w:p w:rsidR="0008326C" w:rsidRPr="0008326C" w:rsidRDefault="0008326C" w:rsidP="00441935">
    <w:pPr>
      <w:pStyle w:val="lfej"/>
      <w:jc w:val="right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0C9F"/>
    <w:multiLevelType w:val="hybridMultilevel"/>
    <w:tmpl w:val="CAAE02A4"/>
    <w:lvl w:ilvl="0" w:tplc="2B745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703C"/>
    <w:multiLevelType w:val="hybridMultilevel"/>
    <w:tmpl w:val="1974F154"/>
    <w:lvl w:ilvl="0" w:tplc="2B745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54063"/>
    <w:multiLevelType w:val="hybridMultilevel"/>
    <w:tmpl w:val="124E75FA"/>
    <w:lvl w:ilvl="0" w:tplc="2B52661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77C1D"/>
    <w:multiLevelType w:val="hybridMultilevel"/>
    <w:tmpl w:val="7E061F28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CC667E"/>
    <w:multiLevelType w:val="hybridMultilevel"/>
    <w:tmpl w:val="BADE7C2A"/>
    <w:lvl w:ilvl="0" w:tplc="2B4EB8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D618AC"/>
    <w:multiLevelType w:val="hybridMultilevel"/>
    <w:tmpl w:val="BA8ADEE2"/>
    <w:lvl w:ilvl="0" w:tplc="A58C643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4"/>
    <w:rsid w:val="00004CBA"/>
    <w:rsid w:val="000122B4"/>
    <w:rsid w:val="000129F4"/>
    <w:rsid w:val="0008326C"/>
    <w:rsid w:val="000A34D7"/>
    <w:rsid w:val="000D616D"/>
    <w:rsid w:val="000E1FD9"/>
    <w:rsid w:val="00123C31"/>
    <w:rsid w:val="001760EA"/>
    <w:rsid w:val="001A58B1"/>
    <w:rsid w:val="0020556B"/>
    <w:rsid w:val="0021542B"/>
    <w:rsid w:val="0022540F"/>
    <w:rsid w:val="00227BBC"/>
    <w:rsid w:val="00255075"/>
    <w:rsid w:val="00287245"/>
    <w:rsid w:val="00305F59"/>
    <w:rsid w:val="003135EB"/>
    <w:rsid w:val="00315E45"/>
    <w:rsid w:val="003354A2"/>
    <w:rsid w:val="00356B8D"/>
    <w:rsid w:val="003636C8"/>
    <w:rsid w:val="003B68F8"/>
    <w:rsid w:val="003E7235"/>
    <w:rsid w:val="00441935"/>
    <w:rsid w:val="00455CA1"/>
    <w:rsid w:val="004D7680"/>
    <w:rsid w:val="005107D9"/>
    <w:rsid w:val="0054250D"/>
    <w:rsid w:val="005806CC"/>
    <w:rsid w:val="00586B8D"/>
    <w:rsid w:val="005B6424"/>
    <w:rsid w:val="005D619C"/>
    <w:rsid w:val="00601D64"/>
    <w:rsid w:val="00730770"/>
    <w:rsid w:val="00742D31"/>
    <w:rsid w:val="00780D95"/>
    <w:rsid w:val="007D0ECD"/>
    <w:rsid w:val="00807595"/>
    <w:rsid w:val="008374B9"/>
    <w:rsid w:val="008E0F79"/>
    <w:rsid w:val="009A0CEA"/>
    <w:rsid w:val="009B489A"/>
    <w:rsid w:val="009C05E9"/>
    <w:rsid w:val="00A80C67"/>
    <w:rsid w:val="00AB1A5C"/>
    <w:rsid w:val="00B10357"/>
    <w:rsid w:val="00C00448"/>
    <w:rsid w:val="00C126B3"/>
    <w:rsid w:val="00C45FDA"/>
    <w:rsid w:val="00C51440"/>
    <w:rsid w:val="00CA4066"/>
    <w:rsid w:val="00CA54D3"/>
    <w:rsid w:val="00CB080A"/>
    <w:rsid w:val="00CD5715"/>
    <w:rsid w:val="00D52E84"/>
    <w:rsid w:val="00D75BFC"/>
    <w:rsid w:val="00DA2FC2"/>
    <w:rsid w:val="00E2349E"/>
    <w:rsid w:val="00E35862"/>
    <w:rsid w:val="00E608D7"/>
    <w:rsid w:val="00EB0B64"/>
    <w:rsid w:val="00EC5A06"/>
    <w:rsid w:val="00ED738D"/>
    <w:rsid w:val="00EF70E6"/>
    <w:rsid w:val="00F224D2"/>
    <w:rsid w:val="00F27512"/>
    <w:rsid w:val="00F30654"/>
    <w:rsid w:val="00F62E2B"/>
    <w:rsid w:val="00F7427D"/>
    <w:rsid w:val="00F93096"/>
    <w:rsid w:val="00F95B49"/>
    <w:rsid w:val="00FA0219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CE612"/>
  <w15:docId w15:val="{FB3DBF9A-811C-42F2-AE2B-D372A7D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29F4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0129F4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01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129F4"/>
    <w:rPr>
      <w:rFonts w:cs="Times New Roman"/>
    </w:rPr>
  </w:style>
  <w:style w:type="paragraph" w:styleId="llb">
    <w:name w:val="footer"/>
    <w:basedOn w:val="Norml"/>
    <w:link w:val="llbChar"/>
    <w:uiPriority w:val="99"/>
    <w:rsid w:val="0001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129F4"/>
    <w:rPr>
      <w:rFonts w:cs="Times New Roman"/>
    </w:rPr>
  </w:style>
  <w:style w:type="table" w:styleId="Rcsostblzat">
    <w:name w:val="Table Grid"/>
    <w:basedOn w:val="Normltblzat"/>
    <w:uiPriority w:val="99"/>
    <w:rsid w:val="009C05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5144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19C"/>
    <w:rPr>
      <w:rFonts w:ascii="Segoe UI" w:hAnsi="Segoe UI" w:cs="Segoe UI"/>
      <w:sz w:val="18"/>
      <w:szCs w:val="18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9A0C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ceu.hu/medstud/manual/MMM/" TargetMode="External"/><Relationship Id="rId13" Type="http://schemas.openxmlformats.org/officeDocument/2006/relationships/hyperlink" Target="http://www.bl.uk/manuscripts/FullDisplay.aspx?ref=Add_MS_3704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as.karath@gmail.com" TargetMode="External"/><Relationship Id="rId12" Type="http://schemas.openxmlformats.org/officeDocument/2006/relationships/hyperlink" Target="https://d.lib.rochester.edu/teams/text/shuffelton-codex-ashmole-61-dietar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.lib.rochester.edu/teams/text/staley-book-of-margery-kempe-book-i-part-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l.uk/manuscripts/FullDisplay.aspx?ref=Harley_MS_941" TargetMode="External"/><Relationship Id="rId10" Type="http://schemas.openxmlformats.org/officeDocument/2006/relationships/hyperlink" Target="https://d.lib.rochester.edu/teams/text/kohanski-and-benson-the-book-of-john-mandevil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brarius.com/index.html" TargetMode="External"/><Relationship Id="rId14" Type="http://schemas.openxmlformats.org/officeDocument/2006/relationships/hyperlink" Target="http://www.bl.uk/catalogues/illuminatedmanuscripts/record.asp?MSID=7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BMNAN 01100A MODULE 4: SOCIAL AND CULTURAL HISTORY</vt:lpstr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BMNAN 01100A MODULE 4: SOCIAL AND CULTURAL HISTORY</dc:title>
  <dc:creator>User</dc:creator>
  <cp:lastModifiedBy>BTK Óraadó</cp:lastModifiedBy>
  <cp:revision>3</cp:revision>
  <cp:lastPrinted>2020-02-12T07:37:00Z</cp:lastPrinted>
  <dcterms:created xsi:type="dcterms:W3CDTF">2020-02-11T21:31:00Z</dcterms:created>
  <dcterms:modified xsi:type="dcterms:W3CDTF">2020-02-12T07:49:00Z</dcterms:modified>
</cp:coreProperties>
</file>