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4" w:rsidRPr="00A04B3D" w:rsidRDefault="00A04B3D" w:rsidP="00A04B3D">
      <w:pPr>
        <w:spacing w:after="0" w:line="360" w:lineRule="auto"/>
        <w:jc w:val="center"/>
        <w:rPr>
          <w:rFonts w:asciiTheme="majorHAnsi" w:hAnsiTheme="majorHAnsi"/>
          <w:b/>
          <w:sz w:val="28"/>
          <w:lang w:val="en-GB"/>
        </w:rPr>
      </w:pPr>
      <w:r>
        <w:rPr>
          <w:rFonts w:asciiTheme="majorHAnsi" w:hAnsiTheme="majorHAnsi"/>
          <w:b/>
          <w:sz w:val="28"/>
          <w:lang w:val="en-GB"/>
        </w:rPr>
        <w:t>British History Exam: Sample E</w:t>
      </w:r>
      <w:r w:rsidRPr="00A04B3D">
        <w:rPr>
          <w:rFonts w:asciiTheme="majorHAnsi" w:hAnsiTheme="majorHAnsi"/>
          <w:b/>
          <w:sz w:val="28"/>
          <w:lang w:val="en-GB"/>
        </w:rPr>
        <w:t>xercises</w:t>
      </w:r>
    </w:p>
    <w:p w:rsidR="00A04B3D" w:rsidRPr="00A04B3D" w:rsidRDefault="00A04B3D" w:rsidP="00A04B3D">
      <w:pPr>
        <w:spacing w:after="0" w:line="360" w:lineRule="auto"/>
        <w:rPr>
          <w:rFonts w:asciiTheme="majorHAnsi" w:hAnsiTheme="majorHAnsi"/>
          <w:sz w:val="24"/>
          <w:lang w:val="en-GB"/>
        </w:rPr>
      </w:pPr>
    </w:p>
    <w:p w:rsidR="00A04B3D" w:rsidRDefault="00A04B3D" w:rsidP="00A04B3D">
      <w:pPr>
        <w:spacing w:after="0" w:line="360" w:lineRule="auto"/>
        <w:jc w:val="both"/>
        <w:rPr>
          <w:rFonts w:asciiTheme="majorHAnsi" w:hAnsiTheme="majorHAnsi"/>
          <w:sz w:val="24"/>
          <w:lang w:val="en-GB"/>
        </w:rPr>
      </w:pPr>
      <w:r>
        <w:rPr>
          <w:rFonts w:asciiTheme="majorHAnsi" w:hAnsiTheme="majorHAnsi"/>
          <w:sz w:val="24"/>
          <w:lang w:val="en-GB"/>
        </w:rPr>
        <w:t>Reading only this sample exercise sheet is NOT sufficient to prepare for the exam. Please also read the exam information sheet carefully.</w:t>
      </w:r>
    </w:p>
    <w:p w:rsidR="00A04B3D" w:rsidRDefault="00A04B3D" w:rsidP="00A04B3D">
      <w:pPr>
        <w:spacing w:after="0" w:line="360" w:lineRule="auto"/>
        <w:jc w:val="both"/>
        <w:rPr>
          <w:rFonts w:asciiTheme="majorHAnsi" w:hAnsiTheme="majorHAnsi"/>
          <w:sz w:val="24"/>
          <w:lang w:val="en-GB"/>
        </w:rPr>
      </w:pPr>
      <w:bookmarkStart w:id="0" w:name="_GoBack"/>
      <w:bookmarkEnd w:id="0"/>
    </w:p>
    <w:p w:rsidR="00A04B3D" w:rsidRPr="00A04B3D" w:rsidRDefault="00A04B3D" w:rsidP="00A04B3D">
      <w:pPr>
        <w:spacing w:after="0" w:line="360" w:lineRule="auto"/>
        <w:jc w:val="both"/>
        <w:rPr>
          <w:rFonts w:ascii="Cambria" w:hAnsi="Cambria" w:cs="Arial"/>
          <w:sz w:val="24"/>
          <w:szCs w:val="24"/>
          <w:lang w:val="en-GB"/>
        </w:rPr>
      </w:pPr>
      <w:r w:rsidRPr="00A04B3D">
        <w:rPr>
          <w:rFonts w:asciiTheme="majorHAnsi" w:hAnsiTheme="majorHAnsi"/>
          <w:sz w:val="24"/>
          <w:szCs w:val="24"/>
          <w:lang w:val="en-GB"/>
        </w:rPr>
        <w:t xml:space="preserve">This is not an exhaustive sample: it contains the basic types of exercises (matching, definitions, listing examples and gap filling) whose variations will figure in Part </w:t>
      </w:r>
      <w:proofErr w:type="gramStart"/>
      <w:r w:rsidRPr="00A04B3D">
        <w:rPr>
          <w:rFonts w:asciiTheme="majorHAnsi" w:hAnsiTheme="majorHAnsi"/>
          <w:sz w:val="24"/>
          <w:szCs w:val="24"/>
          <w:lang w:val="en-GB"/>
        </w:rPr>
        <w:t>I</w:t>
      </w:r>
      <w:proofErr w:type="gramEnd"/>
      <w:r w:rsidRPr="00A04B3D">
        <w:rPr>
          <w:rFonts w:asciiTheme="majorHAnsi" w:hAnsiTheme="majorHAnsi"/>
          <w:sz w:val="24"/>
          <w:szCs w:val="24"/>
          <w:lang w:val="en-GB"/>
        </w:rPr>
        <w:t xml:space="preserve"> of the exam. Part I is based on the concepts and persons of British history listed in the exam information sheet, as well as on the required secondary literature (Kenneth O. Morgan, </w:t>
      </w:r>
      <w:r w:rsidRPr="00A04B3D">
        <w:rPr>
          <w:rFonts w:asciiTheme="majorHAnsi" w:hAnsiTheme="majorHAnsi"/>
          <w:i/>
          <w:sz w:val="24"/>
          <w:szCs w:val="24"/>
          <w:lang w:val="en-GB"/>
        </w:rPr>
        <w:t xml:space="preserve">Twentieth-Century Britain. </w:t>
      </w:r>
      <w:proofErr w:type="gramStart"/>
      <w:r w:rsidRPr="00A04B3D">
        <w:rPr>
          <w:rFonts w:ascii="Cambria" w:hAnsi="Cambria" w:cs="Arial"/>
          <w:i/>
          <w:sz w:val="24"/>
          <w:szCs w:val="24"/>
          <w:lang w:val="en-GB"/>
        </w:rPr>
        <w:t>A Very Short Introduction.</w:t>
      </w:r>
      <w:proofErr w:type="gramEnd"/>
      <w:r w:rsidRPr="00A04B3D">
        <w:rPr>
          <w:rFonts w:ascii="Cambria" w:hAnsi="Cambria" w:cs="Arial"/>
          <w:i/>
          <w:sz w:val="24"/>
          <w:szCs w:val="24"/>
          <w:lang w:val="en-GB"/>
        </w:rPr>
        <w:t xml:space="preserve"> </w:t>
      </w:r>
      <w:r w:rsidRPr="00A04B3D">
        <w:rPr>
          <w:rFonts w:ascii="Cambria" w:hAnsi="Cambria" w:cs="Arial"/>
          <w:sz w:val="24"/>
          <w:szCs w:val="24"/>
          <w:lang w:val="en-GB"/>
        </w:rPr>
        <w:t>Oxford: Oxford University</w:t>
      </w:r>
      <w:r w:rsidRPr="00A04B3D">
        <w:rPr>
          <w:rFonts w:ascii="Cambria" w:hAnsi="Cambria" w:cs="Arial"/>
          <w:sz w:val="24"/>
          <w:szCs w:val="24"/>
          <w:lang w:val="en-GB"/>
        </w:rPr>
        <w:t xml:space="preserve"> Press; </w:t>
      </w:r>
      <w:r w:rsidRPr="00A04B3D">
        <w:rPr>
          <w:rFonts w:ascii="Cambria" w:hAnsi="Cambria" w:cs="Arial"/>
          <w:sz w:val="24"/>
          <w:szCs w:val="24"/>
          <w:lang w:val="en-GB"/>
        </w:rPr>
        <w:t>available in the Faculty Library under the shelf-mark: 276.595)</w:t>
      </w:r>
      <w:r w:rsidRPr="00A04B3D">
        <w:rPr>
          <w:rFonts w:ascii="Cambria" w:hAnsi="Cambria" w:cs="Arial"/>
          <w:sz w:val="24"/>
          <w:szCs w:val="24"/>
          <w:lang w:val="en-GB"/>
        </w:rPr>
        <w:t>.</w:t>
      </w:r>
    </w:p>
    <w:p w:rsidR="00A04B3D" w:rsidRDefault="00A04B3D" w:rsidP="00A04B3D">
      <w:pPr>
        <w:spacing w:after="0" w:line="360" w:lineRule="auto"/>
        <w:jc w:val="both"/>
        <w:rPr>
          <w:rFonts w:ascii="Cambria" w:hAnsi="Cambria" w:cs="Arial"/>
          <w:szCs w:val="24"/>
          <w:lang w:val="en-GB"/>
        </w:rPr>
      </w:pPr>
    </w:p>
    <w:p w:rsidR="00A04B3D" w:rsidRPr="00965131" w:rsidRDefault="00A04B3D" w:rsidP="00A04B3D">
      <w:pPr>
        <w:spacing w:after="0" w:line="360" w:lineRule="auto"/>
        <w:jc w:val="both"/>
        <w:rPr>
          <w:rFonts w:asciiTheme="majorHAnsi" w:hAnsiTheme="majorHAnsi"/>
          <w:b/>
          <w:sz w:val="24"/>
          <w:lang w:val="en-GB"/>
        </w:rPr>
      </w:pPr>
      <w:r w:rsidRPr="00965131">
        <w:rPr>
          <w:rFonts w:asciiTheme="majorHAnsi" w:hAnsiTheme="majorHAnsi"/>
          <w:b/>
          <w:sz w:val="24"/>
          <w:lang w:val="en-GB"/>
        </w:rPr>
        <w:t xml:space="preserve">Part I/a: Sample exercises for the </w:t>
      </w:r>
      <w:r w:rsidR="00965131" w:rsidRPr="00965131">
        <w:rPr>
          <w:rFonts w:asciiTheme="majorHAnsi" w:hAnsiTheme="majorHAnsi"/>
          <w:b/>
          <w:sz w:val="24"/>
          <w:lang w:val="en-GB"/>
        </w:rPr>
        <w:t>concepts and persons listed in the exam information sheet</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sidRPr="006D264B">
        <w:rPr>
          <w:rFonts w:asciiTheme="majorHAnsi" w:hAnsiTheme="majorHAnsi"/>
          <w:sz w:val="24"/>
          <w:lang w:val="en-GB"/>
        </w:rPr>
        <w:t xml:space="preserve">1. </w:t>
      </w:r>
      <w:r>
        <w:rPr>
          <w:rFonts w:asciiTheme="majorHAnsi" w:hAnsiTheme="majorHAnsi"/>
          <w:sz w:val="24"/>
          <w:lang w:val="en-GB"/>
        </w:rPr>
        <w:t>Match the dynasty with the century.</w:t>
      </w:r>
    </w:p>
    <w:tbl>
      <w:tblPr>
        <w:tblStyle w:val="Rcsostblzat"/>
        <w:tblW w:w="0" w:type="auto"/>
        <w:tblLayout w:type="fixed"/>
        <w:tblLook w:val="04A0" w:firstRow="1" w:lastRow="0" w:firstColumn="1" w:lastColumn="0" w:noHBand="0" w:noVBand="1"/>
      </w:tblPr>
      <w:tblGrid>
        <w:gridCol w:w="2506"/>
        <w:gridCol w:w="4123"/>
        <w:gridCol w:w="567"/>
        <w:gridCol w:w="2092"/>
      </w:tblGrid>
      <w:tr w:rsidR="00965131" w:rsidTr="00EA52BF">
        <w:tc>
          <w:tcPr>
            <w:tcW w:w="2506"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Dynasty</w:t>
            </w:r>
          </w:p>
        </w:tc>
        <w:tc>
          <w:tcPr>
            <w:tcW w:w="4123"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Century</w:t>
            </w:r>
          </w:p>
        </w:tc>
        <w:tc>
          <w:tcPr>
            <w:tcW w:w="567" w:type="dxa"/>
          </w:tcPr>
          <w:p w:rsidR="00965131" w:rsidRDefault="00965131" w:rsidP="00EA52BF">
            <w:pPr>
              <w:spacing w:line="360" w:lineRule="auto"/>
              <w:rPr>
                <w:rFonts w:asciiTheme="majorHAnsi" w:hAnsiTheme="majorHAnsi"/>
                <w:sz w:val="24"/>
                <w:lang w:val="en-GB"/>
              </w:rPr>
            </w:pPr>
          </w:p>
        </w:tc>
        <w:tc>
          <w:tcPr>
            <w:tcW w:w="2092"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Matching letter</w:t>
            </w:r>
          </w:p>
        </w:tc>
      </w:tr>
      <w:tr w:rsidR="00965131" w:rsidTr="00EA52BF">
        <w:tc>
          <w:tcPr>
            <w:tcW w:w="2506"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1 Tudor</w:t>
            </w:r>
          </w:p>
        </w:tc>
        <w:tc>
          <w:tcPr>
            <w:tcW w:w="4123" w:type="dxa"/>
          </w:tcPr>
          <w:p w:rsidR="00965131" w:rsidRDefault="00965131" w:rsidP="00EA52BF">
            <w:pPr>
              <w:spacing w:line="360" w:lineRule="auto"/>
              <w:rPr>
                <w:rFonts w:asciiTheme="majorHAnsi" w:hAnsiTheme="majorHAnsi"/>
                <w:sz w:val="24"/>
                <w:lang w:val="en-GB"/>
              </w:rPr>
            </w:pPr>
            <w:r w:rsidRPr="00527CD7">
              <w:rPr>
                <w:rFonts w:asciiTheme="majorHAnsi" w:hAnsiTheme="majorHAnsi"/>
                <w:b/>
                <w:sz w:val="24"/>
                <w:lang w:val="en-GB"/>
              </w:rPr>
              <w:t>A</w:t>
            </w:r>
            <w:r>
              <w:rPr>
                <w:rFonts w:asciiTheme="majorHAnsi" w:hAnsiTheme="majorHAnsi"/>
                <w:sz w:val="24"/>
                <w:lang w:val="en-GB"/>
              </w:rPr>
              <w:t xml:space="preserve"> 18</w:t>
            </w:r>
            <w:r w:rsidRPr="00527CD7">
              <w:rPr>
                <w:rFonts w:asciiTheme="majorHAnsi" w:hAnsiTheme="majorHAnsi"/>
                <w:sz w:val="24"/>
                <w:vertAlign w:val="superscript"/>
                <w:lang w:val="en-GB"/>
              </w:rPr>
              <w:t>th</w:t>
            </w:r>
            <w:r>
              <w:rPr>
                <w:rFonts w:asciiTheme="majorHAnsi" w:hAnsiTheme="majorHAnsi"/>
                <w:sz w:val="24"/>
                <w:lang w:val="en-GB"/>
              </w:rPr>
              <w:t xml:space="preserve"> century</w:t>
            </w:r>
          </w:p>
        </w:tc>
        <w:tc>
          <w:tcPr>
            <w:tcW w:w="567"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1</w:t>
            </w:r>
          </w:p>
        </w:tc>
        <w:tc>
          <w:tcPr>
            <w:tcW w:w="2092" w:type="dxa"/>
          </w:tcPr>
          <w:p w:rsidR="00965131" w:rsidRDefault="00965131" w:rsidP="00EA52BF">
            <w:pPr>
              <w:spacing w:line="360" w:lineRule="auto"/>
              <w:rPr>
                <w:rFonts w:asciiTheme="majorHAnsi" w:hAnsiTheme="majorHAnsi"/>
                <w:sz w:val="24"/>
                <w:lang w:val="en-GB"/>
              </w:rPr>
            </w:pPr>
          </w:p>
        </w:tc>
      </w:tr>
      <w:tr w:rsidR="00965131" w:rsidTr="00EA52BF">
        <w:tc>
          <w:tcPr>
            <w:tcW w:w="2506"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2 York</w:t>
            </w:r>
          </w:p>
        </w:tc>
        <w:tc>
          <w:tcPr>
            <w:tcW w:w="4123" w:type="dxa"/>
          </w:tcPr>
          <w:p w:rsidR="00965131" w:rsidRDefault="00965131" w:rsidP="00EA52BF">
            <w:pPr>
              <w:spacing w:line="360" w:lineRule="auto"/>
              <w:rPr>
                <w:rFonts w:asciiTheme="majorHAnsi" w:hAnsiTheme="majorHAnsi"/>
                <w:sz w:val="24"/>
                <w:lang w:val="en-GB"/>
              </w:rPr>
            </w:pPr>
            <w:r w:rsidRPr="00527CD7">
              <w:rPr>
                <w:rFonts w:asciiTheme="majorHAnsi" w:hAnsiTheme="majorHAnsi"/>
                <w:b/>
                <w:sz w:val="24"/>
                <w:lang w:val="en-GB"/>
              </w:rPr>
              <w:t>B</w:t>
            </w:r>
            <w:r>
              <w:rPr>
                <w:rFonts w:asciiTheme="majorHAnsi" w:hAnsiTheme="majorHAnsi"/>
                <w:sz w:val="24"/>
                <w:lang w:val="en-GB"/>
              </w:rPr>
              <w:t xml:space="preserve"> 15</w:t>
            </w:r>
            <w:r w:rsidRPr="00527CD7">
              <w:rPr>
                <w:rFonts w:asciiTheme="majorHAnsi" w:hAnsiTheme="majorHAnsi"/>
                <w:sz w:val="24"/>
                <w:vertAlign w:val="superscript"/>
                <w:lang w:val="en-GB"/>
              </w:rPr>
              <w:t>th</w:t>
            </w:r>
            <w:r>
              <w:rPr>
                <w:rFonts w:asciiTheme="majorHAnsi" w:hAnsiTheme="majorHAnsi"/>
                <w:sz w:val="24"/>
                <w:lang w:val="en-GB"/>
              </w:rPr>
              <w:t xml:space="preserve"> century</w:t>
            </w:r>
          </w:p>
        </w:tc>
        <w:tc>
          <w:tcPr>
            <w:tcW w:w="567"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2</w:t>
            </w:r>
          </w:p>
        </w:tc>
        <w:tc>
          <w:tcPr>
            <w:tcW w:w="2092" w:type="dxa"/>
          </w:tcPr>
          <w:p w:rsidR="00965131" w:rsidRDefault="00965131" w:rsidP="00EA52BF">
            <w:pPr>
              <w:spacing w:line="360" w:lineRule="auto"/>
              <w:rPr>
                <w:rFonts w:asciiTheme="majorHAnsi" w:hAnsiTheme="majorHAnsi"/>
                <w:sz w:val="24"/>
                <w:lang w:val="en-GB"/>
              </w:rPr>
            </w:pPr>
          </w:p>
        </w:tc>
      </w:tr>
      <w:tr w:rsidR="00965131" w:rsidTr="00EA52BF">
        <w:tc>
          <w:tcPr>
            <w:tcW w:w="2506"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3 Norman</w:t>
            </w:r>
          </w:p>
        </w:tc>
        <w:tc>
          <w:tcPr>
            <w:tcW w:w="4123" w:type="dxa"/>
          </w:tcPr>
          <w:p w:rsidR="00965131" w:rsidRDefault="00965131" w:rsidP="00EA52BF">
            <w:pPr>
              <w:spacing w:line="360" w:lineRule="auto"/>
              <w:rPr>
                <w:rFonts w:asciiTheme="majorHAnsi" w:hAnsiTheme="majorHAnsi"/>
                <w:sz w:val="24"/>
                <w:lang w:val="en-GB"/>
              </w:rPr>
            </w:pPr>
            <w:r w:rsidRPr="00527CD7">
              <w:rPr>
                <w:rFonts w:asciiTheme="majorHAnsi" w:hAnsiTheme="majorHAnsi"/>
                <w:b/>
                <w:sz w:val="24"/>
                <w:lang w:val="en-GB"/>
              </w:rPr>
              <w:t>C</w:t>
            </w:r>
            <w:r>
              <w:rPr>
                <w:rFonts w:asciiTheme="majorHAnsi" w:hAnsiTheme="majorHAnsi"/>
                <w:sz w:val="24"/>
                <w:lang w:val="en-GB"/>
              </w:rPr>
              <w:t xml:space="preserve"> 11</w:t>
            </w:r>
            <w:r w:rsidRPr="00527CD7">
              <w:rPr>
                <w:rFonts w:asciiTheme="majorHAnsi" w:hAnsiTheme="majorHAnsi"/>
                <w:sz w:val="24"/>
                <w:vertAlign w:val="superscript"/>
                <w:lang w:val="en-GB"/>
              </w:rPr>
              <w:t>th</w:t>
            </w:r>
            <w:r>
              <w:rPr>
                <w:rFonts w:asciiTheme="majorHAnsi" w:hAnsiTheme="majorHAnsi"/>
                <w:sz w:val="24"/>
                <w:lang w:val="en-GB"/>
              </w:rPr>
              <w:t xml:space="preserve"> century</w:t>
            </w:r>
          </w:p>
        </w:tc>
        <w:tc>
          <w:tcPr>
            <w:tcW w:w="567"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3</w:t>
            </w:r>
          </w:p>
        </w:tc>
        <w:tc>
          <w:tcPr>
            <w:tcW w:w="2092" w:type="dxa"/>
          </w:tcPr>
          <w:p w:rsidR="00965131" w:rsidRDefault="00965131" w:rsidP="00EA52BF">
            <w:pPr>
              <w:spacing w:line="360" w:lineRule="auto"/>
              <w:rPr>
                <w:rFonts w:asciiTheme="majorHAnsi" w:hAnsiTheme="majorHAnsi"/>
                <w:sz w:val="24"/>
                <w:lang w:val="en-GB"/>
              </w:rPr>
            </w:pPr>
          </w:p>
        </w:tc>
      </w:tr>
      <w:tr w:rsidR="00965131" w:rsidTr="00EA52BF">
        <w:tc>
          <w:tcPr>
            <w:tcW w:w="2506"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4 Hannover</w:t>
            </w:r>
          </w:p>
        </w:tc>
        <w:tc>
          <w:tcPr>
            <w:tcW w:w="4123" w:type="dxa"/>
          </w:tcPr>
          <w:p w:rsidR="00965131" w:rsidRDefault="00965131" w:rsidP="00EA52BF">
            <w:pPr>
              <w:spacing w:line="360" w:lineRule="auto"/>
              <w:rPr>
                <w:rFonts w:asciiTheme="majorHAnsi" w:hAnsiTheme="majorHAnsi"/>
                <w:sz w:val="24"/>
                <w:lang w:val="en-GB"/>
              </w:rPr>
            </w:pPr>
            <w:r w:rsidRPr="00527CD7">
              <w:rPr>
                <w:rFonts w:asciiTheme="majorHAnsi" w:hAnsiTheme="majorHAnsi"/>
                <w:b/>
                <w:sz w:val="24"/>
                <w:lang w:val="en-GB"/>
              </w:rPr>
              <w:t>D</w:t>
            </w:r>
            <w:r>
              <w:rPr>
                <w:rFonts w:asciiTheme="majorHAnsi" w:hAnsiTheme="majorHAnsi"/>
                <w:sz w:val="24"/>
                <w:lang w:val="en-GB"/>
              </w:rPr>
              <w:t xml:space="preserve"> 16</w:t>
            </w:r>
            <w:r w:rsidRPr="00527CD7">
              <w:rPr>
                <w:rFonts w:asciiTheme="majorHAnsi" w:hAnsiTheme="majorHAnsi"/>
                <w:sz w:val="24"/>
                <w:vertAlign w:val="superscript"/>
                <w:lang w:val="en-GB"/>
              </w:rPr>
              <w:t>th</w:t>
            </w:r>
            <w:r>
              <w:rPr>
                <w:rFonts w:asciiTheme="majorHAnsi" w:hAnsiTheme="majorHAnsi"/>
                <w:sz w:val="24"/>
                <w:lang w:val="en-GB"/>
              </w:rPr>
              <w:t xml:space="preserve"> century</w:t>
            </w:r>
          </w:p>
        </w:tc>
        <w:tc>
          <w:tcPr>
            <w:tcW w:w="567" w:type="dxa"/>
          </w:tcPr>
          <w:p w:rsidR="00965131" w:rsidRDefault="00965131" w:rsidP="00EA52BF">
            <w:pPr>
              <w:spacing w:line="360" w:lineRule="auto"/>
              <w:rPr>
                <w:rFonts w:asciiTheme="majorHAnsi" w:hAnsiTheme="majorHAnsi"/>
                <w:sz w:val="24"/>
                <w:lang w:val="en-GB"/>
              </w:rPr>
            </w:pPr>
            <w:r>
              <w:rPr>
                <w:rFonts w:asciiTheme="majorHAnsi" w:hAnsiTheme="majorHAnsi"/>
                <w:sz w:val="24"/>
                <w:lang w:val="en-GB"/>
              </w:rPr>
              <w:t>4</w:t>
            </w:r>
          </w:p>
        </w:tc>
        <w:tc>
          <w:tcPr>
            <w:tcW w:w="2092" w:type="dxa"/>
          </w:tcPr>
          <w:p w:rsidR="00965131" w:rsidRDefault="00965131" w:rsidP="00EA52BF">
            <w:pPr>
              <w:spacing w:line="360" w:lineRule="auto"/>
              <w:rPr>
                <w:rFonts w:asciiTheme="majorHAnsi" w:hAnsiTheme="majorHAnsi"/>
                <w:sz w:val="24"/>
                <w:lang w:val="en-GB"/>
              </w:rPr>
            </w:pPr>
          </w:p>
        </w:tc>
      </w:tr>
    </w:tbl>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2.</w:t>
      </w:r>
      <w:r>
        <w:rPr>
          <w:rFonts w:asciiTheme="majorHAnsi" w:hAnsiTheme="majorHAnsi"/>
          <w:sz w:val="24"/>
          <w:lang w:val="en-GB"/>
        </w:rPr>
        <w:t xml:space="preserve"> Match the contemporaries.</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1) Harold </w:t>
      </w:r>
      <w:proofErr w:type="spellStart"/>
      <w:r>
        <w:rPr>
          <w:rFonts w:asciiTheme="majorHAnsi" w:hAnsiTheme="majorHAnsi"/>
          <w:sz w:val="24"/>
          <w:lang w:val="en-GB"/>
        </w:rPr>
        <w:t>Godwinson</w:t>
      </w:r>
      <w:proofErr w:type="spellEnd"/>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A)</w:t>
      </w:r>
      <w:r w:rsidRPr="00965131">
        <w:rPr>
          <w:rFonts w:asciiTheme="majorHAnsi" w:hAnsiTheme="majorHAnsi"/>
          <w:sz w:val="24"/>
          <w:lang w:val="en-GB"/>
        </w:rPr>
        <w:t xml:space="preserve"> </w:t>
      </w:r>
      <w:r>
        <w:rPr>
          <w:rFonts w:asciiTheme="majorHAnsi" w:hAnsiTheme="majorHAnsi"/>
          <w:sz w:val="24"/>
          <w:lang w:val="en-GB"/>
        </w:rPr>
        <w:t>General Monck</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1:</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2) Charles II</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B) William the Conqueror</w:t>
      </w:r>
      <w:r>
        <w:rPr>
          <w:rFonts w:asciiTheme="majorHAnsi" w:hAnsiTheme="majorHAnsi"/>
          <w:sz w:val="24"/>
          <w:lang w:val="en-GB"/>
        </w:rPr>
        <w:tab/>
      </w:r>
      <w:r>
        <w:rPr>
          <w:rFonts w:asciiTheme="majorHAnsi" w:hAnsiTheme="majorHAnsi"/>
          <w:sz w:val="24"/>
          <w:lang w:val="en-GB"/>
        </w:rPr>
        <w:tab/>
        <w:t>2:</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3) Edmund Burke</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C) Tom Paine</w:t>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r>
      <w:r>
        <w:rPr>
          <w:rFonts w:asciiTheme="majorHAnsi" w:hAnsiTheme="majorHAnsi"/>
          <w:sz w:val="24"/>
          <w:lang w:val="en-GB"/>
        </w:rPr>
        <w:tab/>
        <w:t>3:</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3. Great antagonists. Who defeated or executed</w:t>
      </w:r>
      <w:r>
        <w:rPr>
          <w:rFonts w:asciiTheme="majorHAnsi" w:hAnsiTheme="majorHAnsi"/>
          <w:sz w:val="24"/>
          <w:lang w:val="en-GB"/>
        </w:rPr>
        <w:t xml:space="preserve"> </w:t>
      </w:r>
      <w:r>
        <w:rPr>
          <w:rFonts w:asciiTheme="majorHAnsi" w:hAnsiTheme="majorHAnsi"/>
          <w:sz w:val="24"/>
          <w:lang w:val="en-GB"/>
        </w:rPr>
        <w:t>…?</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a) James II:</w:t>
      </w:r>
    </w:p>
    <w:p w:rsidR="00965131" w:rsidRDefault="00965131" w:rsidP="00A04B3D">
      <w:pPr>
        <w:spacing w:after="0" w:line="360" w:lineRule="auto"/>
        <w:jc w:val="both"/>
        <w:rPr>
          <w:rFonts w:asciiTheme="majorHAnsi" w:hAnsiTheme="majorHAnsi"/>
          <w:sz w:val="24"/>
          <w:lang w:val="en-GB"/>
        </w:rPr>
      </w:pPr>
      <w:r>
        <w:rPr>
          <w:rFonts w:asciiTheme="majorHAnsi" w:hAnsiTheme="majorHAnsi"/>
          <w:sz w:val="24"/>
          <w:lang w:val="en-GB"/>
        </w:rPr>
        <w:t>b) Charles I:</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4. England, Great Britain or the UK? What was the name of the realm during the reign of the following monarchs?</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lastRenderedPageBreak/>
        <w:t xml:space="preserve">a) </w:t>
      </w:r>
      <w:r>
        <w:rPr>
          <w:rFonts w:asciiTheme="majorHAnsi" w:hAnsiTheme="majorHAnsi"/>
          <w:sz w:val="24"/>
          <w:lang w:val="en-GB"/>
        </w:rPr>
        <w:t>Queen Victoria:</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5. England, Great Britain or the UK? What was the official name of the realm in the life of the following persons?</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a) </w:t>
      </w:r>
      <w:r>
        <w:rPr>
          <w:rFonts w:asciiTheme="majorHAnsi" w:hAnsiTheme="majorHAnsi"/>
          <w:sz w:val="24"/>
          <w:lang w:val="en-GB"/>
        </w:rPr>
        <w:t>Stanley Baldwin:</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b) </w:t>
      </w:r>
      <w:r>
        <w:rPr>
          <w:rFonts w:asciiTheme="majorHAnsi" w:hAnsiTheme="majorHAnsi"/>
          <w:sz w:val="24"/>
          <w:lang w:val="en-GB"/>
        </w:rPr>
        <w:t>William Booth:</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6. Criticism. The following persons were critical of … (you can mention persons, events or social phenomena).</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a) </w:t>
      </w:r>
      <w:r>
        <w:rPr>
          <w:rFonts w:asciiTheme="majorHAnsi" w:hAnsiTheme="majorHAnsi"/>
          <w:sz w:val="24"/>
          <w:lang w:val="en-GB"/>
        </w:rPr>
        <w:t xml:space="preserve">John </w:t>
      </w:r>
      <w:proofErr w:type="spellStart"/>
      <w:r>
        <w:rPr>
          <w:rFonts w:asciiTheme="majorHAnsi" w:hAnsiTheme="majorHAnsi"/>
          <w:sz w:val="24"/>
          <w:lang w:val="en-GB"/>
        </w:rPr>
        <w:t>Wyclif</w:t>
      </w:r>
      <w:proofErr w:type="spellEnd"/>
      <w:r>
        <w:rPr>
          <w:rFonts w:asciiTheme="majorHAnsi" w:hAnsiTheme="majorHAnsi"/>
          <w:sz w:val="24"/>
          <w:lang w:val="en-GB"/>
        </w:rPr>
        <w:t>:</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b) </w:t>
      </w:r>
      <w:r>
        <w:rPr>
          <w:rFonts w:asciiTheme="majorHAnsi" w:hAnsiTheme="majorHAnsi"/>
          <w:sz w:val="24"/>
          <w:lang w:val="en-GB"/>
        </w:rPr>
        <w:t>Titus Oates:</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7. Criticism. The following social</w:t>
      </w:r>
      <w:r w:rsidR="00F604DD">
        <w:rPr>
          <w:rFonts w:asciiTheme="majorHAnsi" w:hAnsiTheme="majorHAnsi"/>
          <w:sz w:val="24"/>
          <w:lang w:val="en-GB"/>
        </w:rPr>
        <w:t>,</w:t>
      </w:r>
      <w:r>
        <w:rPr>
          <w:rFonts w:asciiTheme="majorHAnsi" w:hAnsiTheme="majorHAnsi"/>
          <w:sz w:val="24"/>
          <w:lang w:val="en-GB"/>
        </w:rPr>
        <w:t xml:space="preserve"> artistic or religious movements were critical of … (you can mention persons, events or social phenomena).</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a) </w:t>
      </w:r>
      <w:proofErr w:type="spellStart"/>
      <w:r>
        <w:rPr>
          <w:rFonts w:asciiTheme="majorHAnsi" w:hAnsiTheme="majorHAnsi"/>
          <w:sz w:val="24"/>
          <w:lang w:val="en-GB"/>
        </w:rPr>
        <w:t>Lollards</w:t>
      </w:r>
      <w:proofErr w:type="spellEnd"/>
      <w:r>
        <w:rPr>
          <w:rFonts w:asciiTheme="majorHAnsi" w:hAnsiTheme="majorHAnsi"/>
          <w:sz w:val="24"/>
          <w:lang w:val="en-GB"/>
        </w:rPr>
        <w:t>:</w:t>
      </w: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 xml:space="preserve">b) </w:t>
      </w:r>
      <w:r>
        <w:rPr>
          <w:rFonts w:asciiTheme="majorHAnsi" w:hAnsiTheme="majorHAnsi"/>
          <w:sz w:val="24"/>
          <w:lang w:val="en-GB"/>
        </w:rPr>
        <w:t>Roundheads:</w:t>
      </w:r>
    </w:p>
    <w:p w:rsidR="00965131" w:rsidRDefault="00965131" w:rsidP="00A04B3D">
      <w:pPr>
        <w:spacing w:after="0" w:line="360" w:lineRule="auto"/>
        <w:jc w:val="both"/>
        <w:rPr>
          <w:rFonts w:asciiTheme="majorHAnsi" w:hAnsiTheme="majorHAnsi"/>
          <w:sz w:val="24"/>
          <w:lang w:val="en-GB"/>
        </w:rPr>
      </w:pPr>
    </w:p>
    <w:p w:rsidR="00965131" w:rsidRDefault="00965131" w:rsidP="00965131">
      <w:pPr>
        <w:spacing w:after="0" w:line="360" w:lineRule="auto"/>
        <w:rPr>
          <w:rFonts w:asciiTheme="majorHAnsi" w:hAnsiTheme="majorHAnsi"/>
          <w:sz w:val="24"/>
          <w:lang w:val="en-GB"/>
        </w:rPr>
      </w:pPr>
      <w:r>
        <w:rPr>
          <w:rFonts w:asciiTheme="majorHAnsi" w:hAnsiTheme="majorHAnsi"/>
          <w:sz w:val="24"/>
          <w:lang w:val="en-GB"/>
        </w:rPr>
        <w:t>8. Conservative or Labour? To which party did the following 20</w:t>
      </w:r>
      <w:r w:rsidRPr="003B641B">
        <w:rPr>
          <w:rFonts w:asciiTheme="majorHAnsi" w:hAnsiTheme="majorHAnsi"/>
          <w:sz w:val="24"/>
          <w:vertAlign w:val="superscript"/>
          <w:lang w:val="en-GB"/>
        </w:rPr>
        <w:t>th</w:t>
      </w:r>
      <w:r>
        <w:rPr>
          <w:rFonts w:asciiTheme="majorHAnsi" w:hAnsiTheme="majorHAnsi"/>
          <w:sz w:val="24"/>
          <w:lang w:val="en-GB"/>
        </w:rPr>
        <w:t>-century PMs belong?</w:t>
      </w:r>
    </w:p>
    <w:p w:rsidR="00965131" w:rsidRPr="003B641B" w:rsidRDefault="00965131" w:rsidP="00965131">
      <w:pPr>
        <w:pStyle w:val="Lbjegyzetszveg"/>
        <w:spacing w:line="360" w:lineRule="auto"/>
        <w:rPr>
          <w:rFonts w:ascii="Cambria" w:hAnsi="Cambria"/>
          <w:sz w:val="24"/>
          <w:szCs w:val="24"/>
          <w:lang w:val="en-GB"/>
        </w:rPr>
      </w:pPr>
      <w:r>
        <w:rPr>
          <w:rFonts w:ascii="Cambria" w:hAnsi="Cambria"/>
          <w:sz w:val="24"/>
          <w:szCs w:val="24"/>
          <w:lang w:val="en-GB"/>
        </w:rPr>
        <w:t xml:space="preserve">a) </w:t>
      </w:r>
      <w:r w:rsidRPr="003B641B">
        <w:rPr>
          <w:rFonts w:ascii="Cambria" w:hAnsi="Cambria"/>
          <w:sz w:val="24"/>
          <w:szCs w:val="24"/>
          <w:lang w:val="en-GB"/>
        </w:rPr>
        <w:t>Winston Churchill</w:t>
      </w:r>
      <w:r>
        <w:rPr>
          <w:rFonts w:ascii="Cambria" w:hAnsi="Cambria"/>
          <w:sz w:val="24"/>
          <w:szCs w:val="24"/>
          <w:lang w:val="en-GB"/>
        </w:rPr>
        <w:t>:</w:t>
      </w:r>
    </w:p>
    <w:p w:rsidR="00965131" w:rsidRPr="003B641B" w:rsidRDefault="00965131" w:rsidP="00965131">
      <w:pPr>
        <w:spacing w:after="0" w:line="360" w:lineRule="auto"/>
        <w:rPr>
          <w:rFonts w:ascii="Cambria" w:hAnsi="Cambria"/>
          <w:sz w:val="24"/>
          <w:szCs w:val="24"/>
          <w:lang w:val="en-GB"/>
        </w:rPr>
      </w:pPr>
      <w:r>
        <w:rPr>
          <w:rFonts w:ascii="Cambria" w:hAnsi="Cambria"/>
          <w:sz w:val="24"/>
          <w:szCs w:val="24"/>
          <w:lang w:val="en-GB"/>
        </w:rPr>
        <w:t xml:space="preserve">b) </w:t>
      </w:r>
      <w:r w:rsidRPr="003B641B">
        <w:rPr>
          <w:rFonts w:ascii="Cambria" w:hAnsi="Cambria"/>
          <w:sz w:val="24"/>
          <w:szCs w:val="24"/>
          <w:lang w:val="en-GB"/>
        </w:rPr>
        <w:t>Clement Attlee</w:t>
      </w:r>
      <w:r>
        <w:rPr>
          <w:rFonts w:ascii="Cambria" w:hAnsi="Cambria"/>
          <w:sz w:val="24"/>
          <w:szCs w:val="24"/>
          <w:lang w:val="en-GB"/>
        </w:rPr>
        <w:t>:</w:t>
      </w:r>
    </w:p>
    <w:p w:rsidR="00965131" w:rsidRDefault="00965131" w:rsidP="00A04B3D">
      <w:pPr>
        <w:spacing w:after="0" w:line="360" w:lineRule="auto"/>
        <w:jc w:val="both"/>
        <w:rPr>
          <w:rFonts w:asciiTheme="majorHAnsi" w:hAnsiTheme="majorHAnsi"/>
          <w:sz w:val="24"/>
          <w:lang w:val="en-GB"/>
        </w:rPr>
      </w:pP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9. Mention one outstanding work by the following persons.</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 xml:space="preserve">a) </w:t>
      </w:r>
      <w:r>
        <w:rPr>
          <w:rFonts w:ascii="Cambria" w:hAnsi="Cambria"/>
          <w:szCs w:val="24"/>
          <w:lang w:val="en-GB"/>
        </w:rPr>
        <w:t xml:space="preserve">Beda </w:t>
      </w:r>
      <w:proofErr w:type="spellStart"/>
      <w:r>
        <w:rPr>
          <w:rFonts w:ascii="Cambria" w:hAnsi="Cambria"/>
          <w:szCs w:val="24"/>
          <w:lang w:val="en-GB"/>
        </w:rPr>
        <w:t>Venerabilis</w:t>
      </w:r>
      <w:proofErr w:type="spellEnd"/>
      <w:r>
        <w:rPr>
          <w:rFonts w:ascii="Cambria" w:hAnsi="Cambria"/>
          <w:szCs w:val="24"/>
          <w:lang w:val="en-GB"/>
        </w:rPr>
        <w:t>:</w:t>
      </w:r>
    </w:p>
    <w:p w:rsidR="00965131" w:rsidRDefault="00965131" w:rsidP="00A04B3D">
      <w:pPr>
        <w:spacing w:after="0" w:line="360" w:lineRule="auto"/>
        <w:jc w:val="both"/>
        <w:rPr>
          <w:rFonts w:asciiTheme="majorHAnsi" w:hAnsiTheme="majorHAnsi"/>
          <w:sz w:val="24"/>
          <w:lang w:val="en-GB"/>
        </w:rPr>
      </w:pP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 xml:space="preserve">10. List </w:t>
      </w:r>
      <w:r w:rsidRPr="00142756">
        <w:rPr>
          <w:rFonts w:ascii="Cambria" w:hAnsi="Cambria"/>
          <w:b/>
          <w:smallCaps/>
          <w:szCs w:val="24"/>
          <w:lang w:val="en-GB"/>
        </w:rPr>
        <w:t>three</w:t>
      </w:r>
      <w:r>
        <w:rPr>
          <w:rFonts w:ascii="Cambria" w:hAnsi="Cambria"/>
          <w:szCs w:val="24"/>
          <w:lang w:val="en-GB"/>
        </w:rPr>
        <w:t xml:space="preserve"> …</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 xml:space="preserve">a) </w:t>
      </w:r>
      <w:proofErr w:type="gramStart"/>
      <w:r>
        <w:rPr>
          <w:rFonts w:ascii="Cambria" w:hAnsi="Cambria"/>
          <w:szCs w:val="24"/>
          <w:lang w:val="en-GB"/>
        </w:rPr>
        <w:t>pillars</w:t>
      </w:r>
      <w:proofErr w:type="gramEnd"/>
      <w:r>
        <w:rPr>
          <w:rFonts w:ascii="Cambria" w:hAnsi="Cambria"/>
          <w:szCs w:val="24"/>
          <w:lang w:val="en-GB"/>
        </w:rPr>
        <w:t xml:space="preserve"> of the welfare state institutions in the late 1940s:</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b)</w:t>
      </w:r>
      <w:r>
        <w:rPr>
          <w:rFonts w:ascii="Cambria" w:hAnsi="Cambria"/>
          <w:szCs w:val="24"/>
          <w:lang w:val="en-GB"/>
        </w:rPr>
        <w:t xml:space="preserve"> </w:t>
      </w:r>
      <w:proofErr w:type="gramStart"/>
      <w:r>
        <w:rPr>
          <w:rFonts w:ascii="Cambria" w:hAnsi="Cambria"/>
          <w:szCs w:val="24"/>
          <w:lang w:val="en-GB"/>
        </w:rPr>
        <w:t>colonies</w:t>
      </w:r>
      <w:proofErr w:type="gramEnd"/>
      <w:r>
        <w:rPr>
          <w:rFonts w:ascii="Cambria" w:hAnsi="Cambria"/>
          <w:szCs w:val="24"/>
          <w:lang w:val="en-GB"/>
        </w:rPr>
        <w:t xml:space="preserve"> of the British Empire:</w:t>
      </w:r>
    </w:p>
    <w:p w:rsidR="00965131" w:rsidRDefault="00965131" w:rsidP="00A04B3D">
      <w:pPr>
        <w:spacing w:after="0" w:line="360" w:lineRule="auto"/>
        <w:jc w:val="both"/>
        <w:rPr>
          <w:rFonts w:asciiTheme="majorHAnsi" w:hAnsiTheme="majorHAnsi"/>
          <w:sz w:val="24"/>
          <w:lang w:val="en-GB"/>
        </w:rPr>
      </w:pP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11. Mention one MAJOR immediate (short-term) consequence of the following events:</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a)</w:t>
      </w:r>
      <w:r>
        <w:rPr>
          <w:rFonts w:ascii="Cambria" w:hAnsi="Cambria"/>
          <w:szCs w:val="24"/>
          <w:lang w:val="en-GB"/>
        </w:rPr>
        <w:t xml:space="preserve"> </w:t>
      </w:r>
      <w:proofErr w:type="gramStart"/>
      <w:r>
        <w:rPr>
          <w:rFonts w:ascii="Cambria" w:hAnsi="Cambria"/>
          <w:szCs w:val="24"/>
          <w:lang w:val="en-GB"/>
        </w:rPr>
        <w:t>the</w:t>
      </w:r>
      <w:proofErr w:type="gramEnd"/>
      <w:r>
        <w:rPr>
          <w:rFonts w:ascii="Cambria" w:hAnsi="Cambria"/>
          <w:szCs w:val="24"/>
          <w:lang w:val="en-GB"/>
        </w:rPr>
        <w:t xml:space="preserve"> last </w:t>
      </w:r>
      <w:proofErr w:type="spellStart"/>
      <w:r>
        <w:rPr>
          <w:rFonts w:ascii="Cambria" w:hAnsi="Cambria"/>
          <w:szCs w:val="24"/>
          <w:lang w:val="en-GB"/>
        </w:rPr>
        <w:t>Jacobite</w:t>
      </w:r>
      <w:proofErr w:type="spellEnd"/>
      <w:r>
        <w:rPr>
          <w:rFonts w:ascii="Cambria" w:hAnsi="Cambria"/>
          <w:szCs w:val="24"/>
          <w:lang w:val="en-GB"/>
        </w:rPr>
        <w:t xml:space="preserve"> rising in Scotland:</w:t>
      </w:r>
    </w:p>
    <w:p w:rsidR="00965131" w:rsidRDefault="00965131" w:rsidP="00A04B3D">
      <w:pPr>
        <w:spacing w:after="0" w:line="360" w:lineRule="auto"/>
        <w:jc w:val="both"/>
        <w:rPr>
          <w:rFonts w:asciiTheme="majorHAnsi" w:hAnsiTheme="majorHAnsi"/>
          <w:sz w:val="24"/>
          <w:lang w:val="en-GB"/>
        </w:rPr>
      </w:pP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12. Key dates. What significant event happened in the following years?</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 xml:space="preserve">1066 - </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lastRenderedPageBreak/>
        <w:t>13. Who was the monarch of England</w:t>
      </w:r>
      <w:proofErr w:type="gramStart"/>
      <w:r>
        <w:rPr>
          <w:rFonts w:ascii="Cambria" w:hAnsi="Cambria"/>
          <w:szCs w:val="24"/>
          <w:lang w:val="en-GB"/>
        </w:rPr>
        <w:t>/(</w:t>
      </w:r>
      <w:proofErr w:type="gramEnd"/>
      <w:r>
        <w:rPr>
          <w:rFonts w:ascii="Cambria" w:hAnsi="Cambria"/>
          <w:szCs w:val="24"/>
          <w:lang w:val="en-GB"/>
        </w:rPr>
        <w:t>Great) Britain when …?</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a)</w:t>
      </w:r>
      <w:r>
        <w:rPr>
          <w:rFonts w:ascii="Cambria" w:hAnsi="Cambria"/>
          <w:szCs w:val="24"/>
          <w:lang w:val="en-GB"/>
        </w:rPr>
        <w:t xml:space="preserve"> Brian </w:t>
      </w:r>
      <w:proofErr w:type="spellStart"/>
      <w:r>
        <w:rPr>
          <w:rFonts w:ascii="Cambria" w:hAnsi="Cambria"/>
          <w:szCs w:val="24"/>
          <w:lang w:val="en-GB"/>
        </w:rPr>
        <w:t>Boru</w:t>
      </w:r>
      <w:proofErr w:type="spellEnd"/>
      <w:r>
        <w:rPr>
          <w:rFonts w:ascii="Cambria" w:hAnsi="Cambria"/>
          <w:szCs w:val="24"/>
          <w:lang w:val="en-GB"/>
        </w:rPr>
        <w:t xml:space="preserve"> became the first high king of Ireland:</w:t>
      </w:r>
    </w:p>
    <w:p w:rsidR="00965131" w:rsidRDefault="00965131" w:rsidP="00965131">
      <w:pPr>
        <w:pStyle w:val="Szvegtrzs2"/>
        <w:spacing w:line="360" w:lineRule="auto"/>
        <w:jc w:val="left"/>
        <w:rPr>
          <w:rFonts w:ascii="Cambria" w:hAnsi="Cambria"/>
          <w:szCs w:val="24"/>
          <w:lang w:val="en-GB"/>
        </w:rPr>
      </w:pPr>
      <w:r>
        <w:rPr>
          <w:rFonts w:ascii="Cambria" w:hAnsi="Cambria"/>
          <w:szCs w:val="24"/>
          <w:lang w:val="en-GB"/>
        </w:rPr>
        <w:t>b)</w:t>
      </w:r>
      <w:r>
        <w:rPr>
          <w:rFonts w:ascii="Cambria" w:hAnsi="Cambria"/>
          <w:szCs w:val="24"/>
          <w:lang w:val="en-GB"/>
        </w:rPr>
        <w:t xml:space="preserve"> </w:t>
      </w:r>
      <w:proofErr w:type="gramStart"/>
      <w:r>
        <w:rPr>
          <w:rFonts w:ascii="Cambria" w:hAnsi="Cambria"/>
          <w:szCs w:val="24"/>
          <w:lang w:val="en-GB"/>
        </w:rPr>
        <w:t>the</w:t>
      </w:r>
      <w:proofErr w:type="gramEnd"/>
      <w:r>
        <w:rPr>
          <w:rFonts w:ascii="Cambria" w:hAnsi="Cambria"/>
          <w:szCs w:val="24"/>
          <w:lang w:val="en-GB"/>
        </w:rPr>
        <w:t xml:space="preserve"> Short Parliament was summoned:</w:t>
      </w:r>
    </w:p>
    <w:p w:rsidR="00965131" w:rsidRDefault="00965131" w:rsidP="00A04B3D">
      <w:pPr>
        <w:spacing w:after="0" w:line="360" w:lineRule="auto"/>
        <w:jc w:val="both"/>
        <w:rPr>
          <w:rFonts w:asciiTheme="majorHAnsi" w:hAnsiTheme="majorHAnsi"/>
          <w:sz w:val="24"/>
          <w:lang w:val="en-GB"/>
        </w:rPr>
      </w:pPr>
    </w:p>
    <w:p w:rsidR="00F50A76" w:rsidRDefault="00F50A76" w:rsidP="00A04B3D">
      <w:pPr>
        <w:spacing w:after="0" w:line="360" w:lineRule="auto"/>
        <w:jc w:val="both"/>
        <w:rPr>
          <w:rFonts w:asciiTheme="majorHAnsi" w:hAnsiTheme="majorHAnsi"/>
          <w:sz w:val="24"/>
          <w:lang w:val="en-GB"/>
        </w:rPr>
      </w:pPr>
      <w:r>
        <w:rPr>
          <w:rFonts w:asciiTheme="majorHAnsi" w:hAnsiTheme="majorHAnsi"/>
          <w:sz w:val="24"/>
          <w:lang w:val="en-GB"/>
        </w:rPr>
        <w:t>14. Fill in the gaps with the missing information.</w:t>
      </w:r>
    </w:p>
    <w:p w:rsidR="00F604DD" w:rsidRPr="00F604DD" w:rsidRDefault="00F604DD" w:rsidP="00F604DD">
      <w:pPr>
        <w:spacing w:after="0" w:line="360" w:lineRule="auto"/>
        <w:ind w:left="142" w:hanging="142"/>
        <w:jc w:val="both"/>
        <w:rPr>
          <w:rFonts w:asciiTheme="majorHAnsi" w:hAnsiTheme="majorHAnsi"/>
          <w:sz w:val="24"/>
          <w:lang w:val="en-GB"/>
        </w:rPr>
      </w:pPr>
      <w:r>
        <w:rPr>
          <w:rFonts w:asciiTheme="majorHAnsi" w:hAnsiTheme="majorHAnsi"/>
          <w:sz w:val="24"/>
          <w:lang w:val="en-GB"/>
        </w:rPr>
        <w:t>a)</w:t>
      </w:r>
      <w:r w:rsidRPr="00F604DD">
        <w:rPr>
          <w:rFonts w:asciiTheme="majorHAnsi" w:hAnsiTheme="majorHAnsi"/>
          <w:sz w:val="24"/>
          <w:lang w:val="en-GB"/>
        </w:rPr>
        <w:t xml:space="preserve"> After Edward the Confessor’s death, the succ</w:t>
      </w:r>
      <w:r>
        <w:rPr>
          <w:rFonts w:asciiTheme="majorHAnsi" w:hAnsiTheme="majorHAnsi"/>
          <w:sz w:val="24"/>
          <w:lang w:val="en-GB"/>
        </w:rPr>
        <w:t>ession of …………………</w:t>
      </w:r>
      <w:r w:rsidRPr="00F604DD">
        <w:rPr>
          <w:rFonts w:asciiTheme="majorHAnsi" w:hAnsiTheme="majorHAnsi"/>
          <w:sz w:val="24"/>
          <w:lang w:val="en-GB"/>
        </w:rPr>
        <w:t>, who also inherited the earldom of Wessex, was not acknowledged by William, Duke of Normandy.</w:t>
      </w:r>
    </w:p>
    <w:p w:rsidR="00F604DD" w:rsidRPr="00F604DD" w:rsidRDefault="00F604DD" w:rsidP="00F604DD">
      <w:pPr>
        <w:spacing w:after="0" w:line="360" w:lineRule="auto"/>
        <w:ind w:left="142" w:hanging="142"/>
        <w:jc w:val="both"/>
        <w:rPr>
          <w:rFonts w:asciiTheme="majorHAnsi" w:hAnsiTheme="majorHAnsi"/>
          <w:sz w:val="24"/>
          <w:lang w:val="en-GB"/>
        </w:rPr>
      </w:pPr>
      <w:r>
        <w:rPr>
          <w:rFonts w:asciiTheme="majorHAnsi" w:hAnsiTheme="majorHAnsi"/>
          <w:sz w:val="24"/>
          <w:lang w:val="en-GB"/>
        </w:rPr>
        <w:t>b)</w:t>
      </w:r>
      <w:r w:rsidRPr="00F604DD">
        <w:rPr>
          <w:rFonts w:asciiTheme="majorHAnsi" w:hAnsiTheme="majorHAnsi"/>
          <w:sz w:val="24"/>
          <w:lang w:val="en-GB"/>
        </w:rPr>
        <w:t xml:space="preserve"> From 1653 Britain was governed by ............</w:t>
      </w:r>
      <w:r>
        <w:rPr>
          <w:rFonts w:asciiTheme="majorHAnsi" w:hAnsiTheme="majorHAnsi"/>
          <w:sz w:val="24"/>
          <w:lang w:val="en-GB"/>
        </w:rPr>
        <w:t>............................</w:t>
      </w:r>
      <w:r w:rsidRPr="00F604DD">
        <w:rPr>
          <w:rFonts w:asciiTheme="majorHAnsi" w:hAnsiTheme="majorHAnsi"/>
          <w:sz w:val="24"/>
          <w:lang w:val="en-GB"/>
        </w:rPr>
        <w:t xml:space="preserve"> alone as Protector.</w:t>
      </w:r>
    </w:p>
    <w:p w:rsidR="00F604DD" w:rsidRPr="00F604DD" w:rsidRDefault="00F604DD" w:rsidP="00F604DD">
      <w:pPr>
        <w:spacing w:after="0" w:line="360" w:lineRule="auto"/>
        <w:ind w:left="142" w:hanging="142"/>
        <w:jc w:val="both"/>
        <w:rPr>
          <w:rFonts w:asciiTheme="majorHAnsi" w:hAnsiTheme="majorHAnsi"/>
          <w:sz w:val="24"/>
          <w:lang w:val="en-GB"/>
        </w:rPr>
      </w:pPr>
      <w:r>
        <w:rPr>
          <w:rFonts w:asciiTheme="majorHAnsi" w:hAnsiTheme="majorHAnsi"/>
          <w:sz w:val="24"/>
          <w:lang w:val="en-GB"/>
        </w:rPr>
        <w:t>c)</w:t>
      </w:r>
      <w:r w:rsidRPr="00F604DD">
        <w:rPr>
          <w:rFonts w:asciiTheme="majorHAnsi" w:hAnsiTheme="majorHAnsi"/>
          <w:sz w:val="24"/>
          <w:lang w:val="en-GB"/>
        </w:rPr>
        <w:t xml:space="preserve"> The gr</w:t>
      </w:r>
      <w:r>
        <w:rPr>
          <w:rFonts w:asciiTheme="majorHAnsi" w:hAnsiTheme="majorHAnsi"/>
          <w:sz w:val="24"/>
          <w:lang w:val="en-GB"/>
        </w:rPr>
        <w:t>oup of laws called …………………………</w:t>
      </w:r>
      <w:r w:rsidRPr="00F604DD">
        <w:rPr>
          <w:rFonts w:asciiTheme="majorHAnsi" w:hAnsiTheme="majorHAnsi"/>
          <w:sz w:val="24"/>
          <w:lang w:val="en-GB"/>
        </w:rPr>
        <w:t>……… were passed during the Napoleonic wars and in the following decades in order to protect the interests of the produ</w:t>
      </w:r>
      <w:r>
        <w:rPr>
          <w:rFonts w:asciiTheme="majorHAnsi" w:hAnsiTheme="majorHAnsi"/>
          <w:sz w:val="24"/>
          <w:lang w:val="en-GB"/>
        </w:rPr>
        <w:t>cers.</w:t>
      </w:r>
    </w:p>
    <w:p w:rsidR="00F604DD" w:rsidRPr="00F604DD" w:rsidRDefault="00F604DD" w:rsidP="00F604DD">
      <w:pPr>
        <w:spacing w:after="0" w:line="360" w:lineRule="auto"/>
        <w:ind w:left="142" w:hanging="142"/>
        <w:jc w:val="both"/>
        <w:rPr>
          <w:rFonts w:asciiTheme="majorHAnsi" w:hAnsiTheme="majorHAnsi"/>
          <w:sz w:val="24"/>
          <w:lang w:val="en-GB"/>
        </w:rPr>
      </w:pPr>
      <w:r>
        <w:rPr>
          <w:rFonts w:asciiTheme="majorHAnsi" w:hAnsiTheme="majorHAnsi"/>
          <w:sz w:val="24"/>
          <w:lang w:val="en-GB"/>
        </w:rPr>
        <w:t xml:space="preserve">d) </w:t>
      </w:r>
      <w:r w:rsidRPr="00F604DD">
        <w:rPr>
          <w:rFonts w:asciiTheme="majorHAnsi" w:hAnsiTheme="majorHAnsi"/>
          <w:sz w:val="24"/>
          <w:lang w:val="en-GB"/>
        </w:rPr>
        <w:t>The “Iron Lady” of the 1980s</w:t>
      </w:r>
      <w:proofErr w:type="gramStart"/>
      <w:r w:rsidRPr="00F604DD">
        <w:rPr>
          <w:rFonts w:asciiTheme="majorHAnsi" w:hAnsiTheme="majorHAnsi"/>
          <w:sz w:val="24"/>
          <w:lang w:val="en-GB"/>
        </w:rPr>
        <w:t>, ………………………………,</w:t>
      </w:r>
      <w:proofErr w:type="gramEnd"/>
      <w:r w:rsidRPr="00F604DD">
        <w:rPr>
          <w:rFonts w:asciiTheme="majorHAnsi" w:hAnsiTheme="majorHAnsi"/>
          <w:sz w:val="24"/>
          <w:lang w:val="en-GB"/>
        </w:rPr>
        <w:t xml:space="preserve"> represented with her economic policy a return to free-market economy.</w:t>
      </w:r>
    </w:p>
    <w:p w:rsidR="00F50A76" w:rsidRDefault="00F50A76" w:rsidP="00A04B3D">
      <w:pPr>
        <w:spacing w:after="0" w:line="360" w:lineRule="auto"/>
        <w:jc w:val="both"/>
        <w:rPr>
          <w:rFonts w:asciiTheme="majorHAnsi" w:hAnsiTheme="majorHAnsi"/>
          <w:sz w:val="24"/>
          <w:lang w:val="en-GB"/>
        </w:rPr>
      </w:pPr>
    </w:p>
    <w:p w:rsidR="00965131" w:rsidRPr="00965131" w:rsidRDefault="00965131" w:rsidP="00A04B3D">
      <w:pPr>
        <w:spacing w:after="0" w:line="360" w:lineRule="auto"/>
        <w:jc w:val="both"/>
        <w:rPr>
          <w:rFonts w:asciiTheme="majorHAnsi" w:hAnsiTheme="majorHAnsi"/>
          <w:b/>
          <w:i/>
          <w:sz w:val="24"/>
          <w:szCs w:val="24"/>
          <w:lang w:val="en-GB"/>
        </w:rPr>
      </w:pPr>
      <w:r w:rsidRPr="00965131">
        <w:rPr>
          <w:rFonts w:asciiTheme="majorHAnsi" w:hAnsiTheme="majorHAnsi"/>
          <w:b/>
          <w:sz w:val="24"/>
          <w:lang w:val="en-GB"/>
        </w:rPr>
        <w:t xml:space="preserve">Part I/b: Questions related to </w:t>
      </w:r>
      <w:r w:rsidRPr="00965131">
        <w:rPr>
          <w:rFonts w:asciiTheme="majorHAnsi" w:hAnsiTheme="majorHAnsi"/>
          <w:b/>
          <w:sz w:val="24"/>
          <w:szCs w:val="24"/>
          <w:lang w:val="en-GB"/>
        </w:rPr>
        <w:t xml:space="preserve">Kenneth O. Morgan’s </w:t>
      </w:r>
      <w:r w:rsidRPr="00965131">
        <w:rPr>
          <w:rFonts w:asciiTheme="majorHAnsi" w:hAnsiTheme="majorHAnsi"/>
          <w:b/>
          <w:i/>
          <w:sz w:val="24"/>
          <w:szCs w:val="24"/>
          <w:lang w:val="en-GB"/>
        </w:rPr>
        <w:t>Twentieth-Century Britain</w:t>
      </w:r>
    </w:p>
    <w:p w:rsidR="00965131" w:rsidRDefault="00965131" w:rsidP="00A04B3D">
      <w:pPr>
        <w:spacing w:after="0" w:line="360" w:lineRule="auto"/>
        <w:jc w:val="both"/>
        <w:rPr>
          <w:rFonts w:asciiTheme="majorHAnsi" w:hAnsiTheme="majorHAnsi"/>
          <w:sz w:val="24"/>
          <w:lang w:val="en-GB"/>
        </w:rPr>
      </w:pPr>
      <w:r>
        <w:rPr>
          <w:rFonts w:asciiTheme="majorHAnsi" w:hAnsiTheme="majorHAnsi"/>
          <w:sz w:val="24"/>
          <w:lang w:val="en-GB"/>
        </w:rPr>
        <w:t>In this part, you can expect similar type</w:t>
      </w:r>
      <w:r w:rsidR="00F50A76">
        <w:rPr>
          <w:rFonts w:asciiTheme="majorHAnsi" w:hAnsiTheme="majorHAnsi"/>
          <w:sz w:val="24"/>
          <w:lang w:val="en-GB"/>
        </w:rPr>
        <w:t>s</w:t>
      </w:r>
      <w:r>
        <w:rPr>
          <w:rFonts w:asciiTheme="majorHAnsi" w:hAnsiTheme="majorHAnsi"/>
          <w:sz w:val="24"/>
          <w:lang w:val="en-GB"/>
        </w:rPr>
        <w:t xml:space="preserve"> of questions as in Part I/a, but focusing on the contents of this book, with especial emphasis on the following issues:</w:t>
      </w:r>
    </w:p>
    <w:p w:rsidR="00965131"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Britain’s participation in international alliances between 1900 and 1945</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New theories and ideas of economy and the state following the Great Depression (1930s and 1940s)</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Britain’s role in the diplomacy of WWII</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The welfare state and the achievements of Attlee’s government</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Decolonization</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Post-WWII immigration and race relations in Britain</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The major achievements of the following administrations: Attlee, Wilson, Thatcher</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Northern Ireland: From the Troubles to the Good Friday Agreement (1968-98)</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Nationalism and devolution in Wales and Scotland</w:t>
      </w:r>
    </w:p>
    <w:p w:rsidR="00F50A76" w:rsidRDefault="00F50A76" w:rsidP="00965131">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Major constitutional reforms of the 20</w:t>
      </w:r>
      <w:r w:rsidRPr="00F50A76">
        <w:rPr>
          <w:rFonts w:asciiTheme="majorHAnsi" w:hAnsiTheme="majorHAnsi"/>
          <w:sz w:val="24"/>
          <w:vertAlign w:val="superscript"/>
          <w:lang w:val="en-GB"/>
        </w:rPr>
        <w:t>th</w:t>
      </w:r>
      <w:r>
        <w:rPr>
          <w:rFonts w:asciiTheme="majorHAnsi" w:hAnsiTheme="majorHAnsi"/>
          <w:sz w:val="24"/>
          <w:lang w:val="en-GB"/>
        </w:rPr>
        <w:t xml:space="preserve"> century (electoral reforms, House of Lords, Life Peerages Act, Blair’s constitutional reforms)</w:t>
      </w:r>
    </w:p>
    <w:p w:rsidR="00E27D83" w:rsidRDefault="00E27D83">
      <w:pPr>
        <w:rPr>
          <w:rFonts w:asciiTheme="majorHAnsi" w:hAnsiTheme="majorHAnsi"/>
          <w:sz w:val="24"/>
          <w:lang w:val="en-GB"/>
        </w:rPr>
      </w:pPr>
      <w:r>
        <w:rPr>
          <w:rFonts w:asciiTheme="majorHAnsi" w:hAnsiTheme="majorHAnsi"/>
          <w:sz w:val="24"/>
          <w:lang w:val="en-GB"/>
        </w:rPr>
        <w:br w:type="page"/>
      </w:r>
    </w:p>
    <w:p w:rsidR="00F604DD" w:rsidRPr="00F604DD" w:rsidRDefault="00F604DD" w:rsidP="00F604DD">
      <w:pPr>
        <w:spacing w:after="0" w:line="360" w:lineRule="auto"/>
        <w:jc w:val="both"/>
        <w:rPr>
          <w:rFonts w:asciiTheme="majorHAnsi" w:hAnsiTheme="majorHAnsi"/>
          <w:b/>
          <w:sz w:val="24"/>
          <w:lang w:val="en-GB"/>
        </w:rPr>
      </w:pPr>
      <w:r w:rsidRPr="00F604DD">
        <w:rPr>
          <w:rFonts w:asciiTheme="majorHAnsi" w:hAnsiTheme="majorHAnsi"/>
          <w:b/>
          <w:sz w:val="24"/>
          <w:lang w:val="en-GB"/>
        </w:rPr>
        <w:lastRenderedPageBreak/>
        <w:t>Part II: Comprehension exercises related to the obligatory sources</w:t>
      </w:r>
    </w:p>
    <w:p w:rsidR="00F604DD" w:rsidRDefault="00F604DD" w:rsidP="00F604DD">
      <w:pPr>
        <w:spacing w:after="0" w:line="360" w:lineRule="auto"/>
        <w:jc w:val="both"/>
        <w:rPr>
          <w:rFonts w:asciiTheme="majorHAnsi" w:hAnsiTheme="majorHAnsi"/>
          <w:sz w:val="24"/>
          <w:lang w:val="en-GB"/>
        </w:rPr>
      </w:pPr>
      <w:r>
        <w:rPr>
          <w:rFonts w:asciiTheme="majorHAnsi" w:hAnsiTheme="majorHAnsi"/>
          <w:sz w:val="24"/>
          <w:lang w:val="en-GB"/>
        </w:rPr>
        <w:t xml:space="preserve">In this part, you will be expected to read passages quoted from the </w:t>
      </w:r>
      <w:r w:rsidR="00E27D83">
        <w:rPr>
          <w:rFonts w:asciiTheme="majorHAnsi" w:hAnsiTheme="majorHAnsi"/>
          <w:sz w:val="24"/>
          <w:lang w:val="en-GB"/>
        </w:rPr>
        <w:t xml:space="preserve">obligatory </w:t>
      </w:r>
      <w:r>
        <w:rPr>
          <w:rFonts w:asciiTheme="majorHAnsi" w:hAnsiTheme="majorHAnsi"/>
          <w:sz w:val="24"/>
          <w:lang w:val="en-GB"/>
        </w:rPr>
        <w:t xml:space="preserve">sources and answer the ensuing questions. </w:t>
      </w:r>
      <w:r w:rsidR="00E27D83">
        <w:rPr>
          <w:rFonts w:asciiTheme="majorHAnsi" w:hAnsiTheme="majorHAnsi"/>
          <w:sz w:val="24"/>
          <w:lang w:val="en-GB"/>
        </w:rPr>
        <w:t xml:space="preserve">Do NOT quote the source; phrase your answers in your own words. </w:t>
      </w:r>
      <w:r>
        <w:rPr>
          <w:rFonts w:asciiTheme="majorHAnsi" w:hAnsiTheme="majorHAnsi"/>
          <w:sz w:val="24"/>
          <w:lang w:val="en-GB"/>
        </w:rPr>
        <w:t>This is only one sample exercise, but you will be given several such comprehension exercises</w:t>
      </w:r>
      <w:r w:rsidR="00E27D83">
        <w:rPr>
          <w:rFonts w:asciiTheme="majorHAnsi" w:hAnsiTheme="majorHAnsi"/>
          <w:sz w:val="24"/>
          <w:lang w:val="en-GB"/>
        </w:rPr>
        <w:t xml:space="preserve"> at the exam</w:t>
      </w:r>
      <w:r>
        <w:rPr>
          <w:rFonts w:asciiTheme="majorHAnsi" w:hAnsiTheme="majorHAnsi"/>
          <w:sz w:val="24"/>
          <w:lang w:val="en-GB"/>
        </w:rPr>
        <w:t>.</w:t>
      </w:r>
    </w:p>
    <w:p w:rsidR="00F604DD" w:rsidRDefault="00F604DD" w:rsidP="00F604DD">
      <w:pPr>
        <w:spacing w:after="0" w:line="360" w:lineRule="auto"/>
        <w:jc w:val="both"/>
        <w:rPr>
          <w:rFonts w:asciiTheme="majorHAnsi" w:hAnsiTheme="majorHAnsi"/>
          <w:sz w:val="24"/>
          <w:lang w:val="en-GB"/>
        </w:rPr>
      </w:pPr>
    </w:p>
    <w:p w:rsidR="00F604DD" w:rsidRPr="0050264A" w:rsidRDefault="00F604DD" w:rsidP="00F604DD">
      <w:pPr>
        <w:pStyle w:val="hbodytext"/>
        <w:spacing w:before="0" w:beforeAutospacing="0" w:after="0" w:afterAutospacing="0" w:line="360" w:lineRule="auto"/>
        <w:jc w:val="both"/>
        <w:rPr>
          <w:lang w:val="en-GB"/>
        </w:rPr>
      </w:pPr>
      <w:r>
        <w:rPr>
          <w:rFonts w:asciiTheme="majorHAnsi" w:hAnsiTheme="majorHAnsi"/>
          <w:lang w:val="en-GB"/>
        </w:rPr>
        <w:t xml:space="preserve">1. </w:t>
      </w:r>
      <w:r w:rsidRPr="0050264A">
        <w:rPr>
          <w:rFonts w:asciiTheme="majorHAnsi" w:hAnsiTheme="majorHAnsi"/>
          <w:lang w:val="en-GB"/>
        </w:rPr>
        <w:t>“</w:t>
      </w:r>
      <w:r w:rsidRPr="0050264A">
        <w:rPr>
          <w:lang w:val="en-GB"/>
        </w:rPr>
        <w:t>SINCE WE HAVE GRANTED ALL THESE THINGS for God, for the better ordering of our kingdom, and to allay the discord that has arisen between us and our barons, and since we desire that they shall be enjoyed in their entirety, with lasting strength, for ever, we give and grant to the barons the following security:</w:t>
      </w:r>
    </w:p>
    <w:p w:rsidR="00F604DD" w:rsidRPr="007F57EE" w:rsidRDefault="00F604DD" w:rsidP="00F604DD">
      <w:pPr>
        <w:spacing w:after="0" w:line="360" w:lineRule="auto"/>
        <w:ind w:firstLine="708"/>
        <w:jc w:val="both"/>
        <w:rPr>
          <w:rFonts w:ascii="Times New Roman" w:eastAsia="Times New Roman" w:hAnsi="Times New Roman" w:cs="Times New Roman"/>
          <w:sz w:val="24"/>
          <w:szCs w:val="24"/>
          <w:lang w:val="en-GB" w:eastAsia="hu-HU"/>
        </w:rPr>
      </w:pPr>
      <w:r w:rsidRPr="0050264A">
        <w:rPr>
          <w:rFonts w:ascii="Times New Roman" w:eastAsia="Times New Roman" w:hAnsi="Times New Roman" w:cs="Times New Roman"/>
          <w:sz w:val="24"/>
          <w:szCs w:val="24"/>
          <w:lang w:val="en-GB" w:eastAsia="hu-HU"/>
        </w:rPr>
        <w:t xml:space="preserve">The barons shall elect twenty-five of their number to keep, and cause to be observed with all their might, the peace and liberties granted and confirmed to them by this charter. </w:t>
      </w:r>
    </w:p>
    <w:p w:rsidR="00F604DD" w:rsidRPr="007F57EE" w:rsidRDefault="00F604DD" w:rsidP="00F604DD">
      <w:pPr>
        <w:spacing w:after="0" w:line="360" w:lineRule="auto"/>
        <w:ind w:firstLine="708"/>
        <w:jc w:val="both"/>
        <w:rPr>
          <w:rFonts w:ascii="Times New Roman" w:eastAsia="Times New Roman" w:hAnsi="Times New Roman" w:cs="Times New Roman"/>
          <w:sz w:val="24"/>
          <w:szCs w:val="24"/>
          <w:lang w:val="en-GB" w:eastAsia="hu-HU"/>
        </w:rPr>
      </w:pPr>
      <w:r w:rsidRPr="007F57EE">
        <w:rPr>
          <w:rFonts w:ascii="Times New Roman" w:eastAsia="Times New Roman" w:hAnsi="Times New Roman" w:cs="Times New Roman"/>
          <w:sz w:val="24"/>
          <w:szCs w:val="24"/>
          <w:lang w:val="en-GB" w:eastAsia="hu-HU"/>
        </w:rPr>
        <w:t xml:space="preserve">If we, our chief justice, our officials, or any of our servants offend in any respect against any man, or transgress any of the articles of the peace or of this security, and the offence is made known to four of the said twenty-five barons, they shall come to us - or in our absence from the kingdom to the chief justice - to declare it and claim immediate redress. If we, or in our absence abroad the </w:t>
      </w:r>
      <w:proofErr w:type="spellStart"/>
      <w:r w:rsidRPr="007F57EE">
        <w:rPr>
          <w:rFonts w:ascii="Times New Roman" w:eastAsia="Times New Roman" w:hAnsi="Times New Roman" w:cs="Times New Roman"/>
          <w:sz w:val="24"/>
          <w:szCs w:val="24"/>
          <w:lang w:val="en-GB" w:eastAsia="hu-HU"/>
        </w:rPr>
        <w:t>chiefjustice</w:t>
      </w:r>
      <w:proofErr w:type="spellEnd"/>
      <w:r w:rsidRPr="007F57EE">
        <w:rPr>
          <w:rFonts w:ascii="Times New Roman" w:eastAsia="Times New Roman" w:hAnsi="Times New Roman" w:cs="Times New Roman"/>
          <w:sz w:val="24"/>
          <w:szCs w:val="24"/>
          <w:lang w:val="en-GB" w:eastAsia="hu-HU"/>
        </w:rPr>
        <w:t xml:space="preserve">, make no redress within forty days, reckoning from the day on which the offence was declared to us or to him, the four barons shall refer the matter to the rest of the twenty-five barons, who may </w:t>
      </w:r>
      <w:proofErr w:type="spellStart"/>
      <w:r w:rsidRPr="007F57EE">
        <w:rPr>
          <w:rFonts w:ascii="Times New Roman" w:eastAsia="Times New Roman" w:hAnsi="Times New Roman" w:cs="Times New Roman"/>
          <w:sz w:val="24"/>
          <w:szCs w:val="24"/>
          <w:lang w:val="en-GB" w:eastAsia="hu-HU"/>
        </w:rPr>
        <w:t>distrain</w:t>
      </w:r>
      <w:proofErr w:type="spellEnd"/>
      <w:r w:rsidRPr="007F57EE">
        <w:rPr>
          <w:rFonts w:ascii="Times New Roman" w:eastAsia="Times New Roman" w:hAnsi="Times New Roman" w:cs="Times New Roman"/>
          <w:sz w:val="24"/>
          <w:szCs w:val="24"/>
          <w:lang w:val="en-GB" w:eastAsia="hu-HU"/>
        </w:rPr>
        <w:t xml:space="preserve"> upon and assail us in every way possible, with the support of the whole community of the land, by seizing our castles, lands, possessions, or anything else saving only our own person and those of the queen and our children, until they have secured such redress as they have determined upon. Having secured the redress, they may then resume their normal obedience to us.</w:t>
      </w:r>
      <w:r w:rsidRPr="0050264A">
        <w:rPr>
          <w:rFonts w:ascii="Times New Roman" w:eastAsia="Times New Roman" w:hAnsi="Times New Roman" w:cs="Times New Roman"/>
          <w:sz w:val="24"/>
          <w:szCs w:val="24"/>
          <w:lang w:val="en-GB" w:eastAsia="hu-HU"/>
        </w:rPr>
        <w:t>”</w:t>
      </w:r>
    </w:p>
    <w:p w:rsidR="00F604DD" w:rsidRPr="0050264A" w:rsidRDefault="00F604DD" w:rsidP="00F604DD">
      <w:pPr>
        <w:spacing w:after="0" w:line="360" w:lineRule="auto"/>
        <w:jc w:val="both"/>
        <w:rPr>
          <w:rFonts w:asciiTheme="majorHAnsi" w:hAnsiTheme="majorHAnsi"/>
          <w:sz w:val="24"/>
          <w:lang w:val="en-GB"/>
        </w:rPr>
      </w:pPr>
    </w:p>
    <w:p w:rsidR="00F604DD" w:rsidRPr="0050264A"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(a) Which document does this passage come from?</w:t>
      </w:r>
    </w:p>
    <w:p w:rsidR="00F604DD" w:rsidRPr="0050264A"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(b) When was the document issued?</w:t>
      </w:r>
    </w:p>
    <w:p w:rsidR="00F604DD" w:rsidRPr="0050264A"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(c) Who issued the document?</w:t>
      </w:r>
    </w:p>
    <w:p w:rsidR="00F604DD" w:rsidRPr="0050264A"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(d) Who is the “we” of the document?</w:t>
      </w:r>
    </w:p>
    <w:p w:rsidR="00F604DD" w:rsidRPr="0050264A"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 xml:space="preserve">(e) Explain the meaning of </w:t>
      </w:r>
      <w:r w:rsidR="00E27D83">
        <w:rPr>
          <w:rFonts w:asciiTheme="majorHAnsi" w:hAnsiTheme="majorHAnsi"/>
          <w:sz w:val="24"/>
          <w:lang w:val="en-GB"/>
        </w:rPr>
        <w:t>“baron”</w:t>
      </w:r>
      <w:r w:rsidRPr="0050264A">
        <w:rPr>
          <w:rFonts w:asciiTheme="majorHAnsi" w:hAnsiTheme="majorHAnsi"/>
          <w:sz w:val="24"/>
          <w:lang w:val="en-GB"/>
        </w:rPr>
        <w:t xml:space="preserve"> in this document.</w:t>
      </w:r>
    </w:p>
    <w:p w:rsidR="00F604DD" w:rsidRDefault="00F604DD" w:rsidP="00F604DD">
      <w:pPr>
        <w:spacing w:after="0" w:line="360" w:lineRule="auto"/>
        <w:jc w:val="both"/>
        <w:rPr>
          <w:rFonts w:asciiTheme="majorHAnsi" w:hAnsiTheme="majorHAnsi"/>
          <w:sz w:val="24"/>
          <w:lang w:val="en-GB"/>
        </w:rPr>
      </w:pPr>
      <w:r w:rsidRPr="0050264A">
        <w:rPr>
          <w:rFonts w:asciiTheme="majorHAnsi" w:hAnsiTheme="majorHAnsi"/>
          <w:sz w:val="24"/>
          <w:lang w:val="en-GB"/>
        </w:rPr>
        <w:t xml:space="preserve">(f) The text refers to a “discord” which led to the issuing of this document. </w:t>
      </w:r>
      <w:r>
        <w:rPr>
          <w:rFonts w:asciiTheme="majorHAnsi" w:hAnsiTheme="majorHAnsi"/>
          <w:sz w:val="24"/>
          <w:lang w:val="en-GB"/>
        </w:rPr>
        <w:t>What was this event?</w:t>
      </w:r>
    </w:p>
    <w:p w:rsidR="00F604DD" w:rsidRDefault="00F604DD" w:rsidP="00F604DD">
      <w:pPr>
        <w:spacing w:after="0" w:line="360" w:lineRule="auto"/>
        <w:jc w:val="both"/>
        <w:rPr>
          <w:rFonts w:asciiTheme="majorHAnsi" w:hAnsiTheme="majorHAnsi"/>
          <w:sz w:val="24"/>
          <w:lang w:val="en-GB"/>
        </w:rPr>
      </w:pPr>
      <w:r>
        <w:rPr>
          <w:rFonts w:asciiTheme="majorHAnsi" w:hAnsiTheme="majorHAnsi"/>
          <w:sz w:val="24"/>
          <w:lang w:val="en-GB"/>
        </w:rPr>
        <w:t>(g) Which liberties had to be granted according to</w:t>
      </w:r>
      <w:r w:rsidR="00E27D83">
        <w:rPr>
          <w:rFonts w:asciiTheme="majorHAnsi" w:hAnsiTheme="majorHAnsi"/>
          <w:sz w:val="24"/>
          <w:lang w:val="en-GB"/>
        </w:rPr>
        <w:t xml:space="preserve"> this document? Mention</w:t>
      </w:r>
      <w:r>
        <w:rPr>
          <w:rFonts w:asciiTheme="majorHAnsi" w:hAnsiTheme="majorHAnsi"/>
          <w:sz w:val="24"/>
          <w:lang w:val="en-GB"/>
        </w:rPr>
        <w:t xml:space="preserve"> five.</w:t>
      </w:r>
    </w:p>
    <w:p w:rsidR="00F604DD" w:rsidRPr="00F604DD" w:rsidRDefault="00F604DD" w:rsidP="00F604DD">
      <w:pPr>
        <w:spacing w:after="0" w:line="360" w:lineRule="auto"/>
        <w:jc w:val="both"/>
        <w:rPr>
          <w:rFonts w:asciiTheme="majorHAnsi" w:hAnsiTheme="majorHAnsi"/>
          <w:sz w:val="24"/>
          <w:lang w:val="en-GB"/>
        </w:rPr>
      </w:pPr>
      <w:r>
        <w:rPr>
          <w:rFonts w:asciiTheme="majorHAnsi" w:hAnsiTheme="majorHAnsi"/>
          <w:sz w:val="24"/>
          <w:lang w:val="en-GB"/>
        </w:rPr>
        <w:t>(h) What was the role of the 25 barons whom the text writes about?</w:t>
      </w:r>
    </w:p>
    <w:sectPr w:rsidR="00F604DD" w:rsidRPr="00F6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F4" w:rsidRDefault="009226F4" w:rsidP="00965131">
      <w:pPr>
        <w:spacing w:after="0" w:line="240" w:lineRule="auto"/>
      </w:pPr>
      <w:r>
        <w:separator/>
      </w:r>
    </w:p>
  </w:endnote>
  <w:endnote w:type="continuationSeparator" w:id="0">
    <w:p w:rsidR="009226F4" w:rsidRDefault="009226F4" w:rsidP="0096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54058"/>
      <w:docPartObj>
        <w:docPartGallery w:val="Page Numbers (Bottom of Page)"/>
        <w:docPartUnique/>
      </w:docPartObj>
    </w:sdtPr>
    <w:sdtContent>
      <w:p w:rsidR="00965131" w:rsidRDefault="00965131">
        <w:pPr>
          <w:pStyle w:val="llb"/>
          <w:jc w:val="center"/>
        </w:pPr>
        <w:r>
          <w:fldChar w:fldCharType="begin"/>
        </w:r>
        <w:r>
          <w:instrText>PAGE   \* MERGEFORMAT</w:instrText>
        </w:r>
        <w:r>
          <w:fldChar w:fldCharType="separate"/>
        </w:r>
        <w:r w:rsidR="00E27D83">
          <w:rPr>
            <w:noProof/>
          </w:rPr>
          <w:t>1</w:t>
        </w:r>
        <w:r>
          <w:fldChar w:fldCharType="end"/>
        </w:r>
      </w:p>
    </w:sdtContent>
  </w:sdt>
  <w:p w:rsidR="00965131" w:rsidRDefault="009651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F4" w:rsidRDefault="009226F4" w:rsidP="00965131">
      <w:pPr>
        <w:spacing w:after="0" w:line="240" w:lineRule="auto"/>
      </w:pPr>
      <w:r>
        <w:separator/>
      </w:r>
    </w:p>
  </w:footnote>
  <w:footnote w:type="continuationSeparator" w:id="0">
    <w:p w:rsidR="009226F4" w:rsidRDefault="009226F4" w:rsidP="00965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4DC7"/>
    <w:multiLevelType w:val="hybridMultilevel"/>
    <w:tmpl w:val="6C10FBE6"/>
    <w:lvl w:ilvl="0" w:tplc="D6528262">
      <w:start w:val="2"/>
      <w:numFmt w:val="bullet"/>
      <w:lvlText w:val="-"/>
      <w:lvlJc w:val="left"/>
      <w:pPr>
        <w:ind w:left="720"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3D"/>
    <w:rsid w:val="00601D64"/>
    <w:rsid w:val="0063591B"/>
    <w:rsid w:val="00730770"/>
    <w:rsid w:val="00780D95"/>
    <w:rsid w:val="009226F4"/>
    <w:rsid w:val="00965131"/>
    <w:rsid w:val="00A04B3D"/>
    <w:rsid w:val="00E27D83"/>
    <w:rsid w:val="00F50A76"/>
    <w:rsid w:val="00F60397"/>
    <w:rsid w:val="00F604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65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semiHidden/>
    <w:rsid w:val="0096513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65131"/>
    <w:rPr>
      <w:rFonts w:ascii="Times New Roman" w:eastAsia="Times New Roman" w:hAnsi="Times New Roman" w:cs="Times New Roman"/>
      <w:sz w:val="20"/>
      <w:szCs w:val="20"/>
      <w:lang w:eastAsia="hu-HU"/>
    </w:rPr>
  </w:style>
  <w:style w:type="paragraph" w:styleId="Szvegtrzs2">
    <w:name w:val="Body Text 2"/>
    <w:basedOn w:val="Norml"/>
    <w:link w:val="Szvegtrzs2Char"/>
    <w:rsid w:val="00965131"/>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65131"/>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965131"/>
    <w:pPr>
      <w:tabs>
        <w:tab w:val="center" w:pos="4536"/>
        <w:tab w:val="right" w:pos="9072"/>
      </w:tabs>
      <w:spacing w:after="0" w:line="240" w:lineRule="auto"/>
    </w:pPr>
  </w:style>
  <w:style w:type="character" w:customStyle="1" w:styleId="lfejChar">
    <w:name w:val="Élőfej Char"/>
    <w:basedOn w:val="Bekezdsalapbettpusa"/>
    <w:link w:val="lfej"/>
    <w:uiPriority w:val="99"/>
    <w:rsid w:val="00965131"/>
  </w:style>
  <w:style w:type="paragraph" w:styleId="llb">
    <w:name w:val="footer"/>
    <w:basedOn w:val="Norml"/>
    <w:link w:val="llbChar"/>
    <w:uiPriority w:val="99"/>
    <w:unhideWhenUsed/>
    <w:rsid w:val="00965131"/>
    <w:pPr>
      <w:tabs>
        <w:tab w:val="center" w:pos="4536"/>
        <w:tab w:val="right" w:pos="9072"/>
      </w:tabs>
      <w:spacing w:after="0" w:line="240" w:lineRule="auto"/>
    </w:pPr>
  </w:style>
  <w:style w:type="character" w:customStyle="1" w:styleId="llbChar">
    <w:name w:val="Élőláb Char"/>
    <w:basedOn w:val="Bekezdsalapbettpusa"/>
    <w:link w:val="llb"/>
    <w:uiPriority w:val="99"/>
    <w:rsid w:val="00965131"/>
  </w:style>
  <w:style w:type="paragraph" w:styleId="Listaszerbekezds">
    <w:name w:val="List Paragraph"/>
    <w:basedOn w:val="Norml"/>
    <w:uiPriority w:val="34"/>
    <w:qFormat/>
    <w:rsid w:val="00965131"/>
    <w:pPr>
      <w:ind w:left="720"/>
      <w:contextualSpacing/>
    </w:pPr>
  </w:style>
  <w:style w:type="paragraph" w:customStyle="1" w:styleId="hbodytext">
    <w:name w:val="h_body_text"/>
    <w:basedOn w:val="Norml"/>
    <w:rsid w:val="00F604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65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semiHidden/>
    <w:rsid w:val="0096513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65131"/>
    <w:rPr>
      <w:rFonts w:ascii="Times New Roman" w:eastAsia="Times New Roman" w:hAnsi="Times New Roman" w:cs="Times New Roman"/>
      <w:sz w:val="20"/>
      <w:szCs w:val="20"/>
      <w:lang w:eastAsia="hu-HU"/>
    </w:rPr>
  </w:style>
  <w:style w:type="paragraph" w:styleId="Szvegtrzs2">
    <w:name w:val="Body Text 2"/>
    <w:basedOn w:val="Norml"/>
    <w:link w:val="Szvegtrzs2Char"/>
    <w:rsid w:val="00965131"/>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965131"/>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965131"/>
    <w:pPr>
      <w:tabs>
        <w:tab w:val="center" w:pos="4536"/>
        <w:tab w:val="right" w:pos="9072"/>
      </w:tabs>
      <w:spacing w:after="0" w:line="240" w:lineRule="auto"/>
    </w:pPr>
  </w:style>
  <w:style w:type="character" w:customStyle="1" w:styleId="lfejChar">
    <w:name w:val="Élőfej Char"/>
    <w:basedOn w:val="Bekezdsalapbettpusa"/>
    <w:link w:val="lfej"/>
    <w:uiPriority w:val="99"/>
    <w:rsid w:val="00965131"/>
  </w:style>
  <w:style w:type="paragraph" w:styleId="llb">
    <w:name w:val="footer"/>
    <w:basedOn w:val="Norml"/>
    <w:link w:val="llbChar"/>
    <w:uiPriority w:val="99"/>
    <w:unhideWhenUsed/>
    <w:rsid w:val="00965131"/>
    <w:pPr>
      <w:tabs>
        <w:tab w:val="center" w:pos="4536"/>
        <w:tab w:val="right" w:pos="9072"/>
      </w:tabs>
      <w:spacing w:after="0" w:line="240" w:lineRule="auto"/>
    </w:pPr>
  </w:style>
  <w:style w:type="character" w:customStyle="1" w:styleId="llbChar">
    <w:name w:val="Élőláb Char"/>
    <w:basedOn w:val="Bekezdsalapbettpusa"/>
    <w:link w:val="llb"/>
    <w:uiPriority w:val="99"/>
    <w:rsid w:val="00965131"/>
  </w:style>
  <w:style w:type="paragraph" w:styleId="Listaszerbekezds">
    <w:name w:val="List Paragraph"/>
    <w:basedOn w:val="Norml"/>
    <w:uiPriority w:val="34"/>
    <w:qFormat/>
    <w:rsid w:val="00965131"/>
    <w:pPr>
      <w:ind w:left="720"/>
      <w:contextualSpacing/>
    </w:pPr>
  </w:style>
  <w:style w:type="paragraph" w:customStyle="1" w:styleId="hbodytext">
    <w:name w:val="h_body_text"/>
    <w:basedOn w:val="Norml"/>
    <w:rsid w:val="00F604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937</Words>
  <Characters>5346</Characters>
  <Application>Microsoft Office Word</Application>
  <DocSecurity>0</DocSecurity>
  <Lines>140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2014-12-20T15:10:00Z</dcterms:created>
  <dcterms:modified xsi:type="dcterms:W3CDTF">2014-12-20T15:57:00Z</dcterms:modified>
</cp:coreProperties>
</file>