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E1" w:rsidRPr="00FF2702" w:rsidRDefault="005111E1" w:rsidP="007F5994">
      <w:pPr>
        <w:spacing w:after="0"/>
        <w:jc w:val="center"/>
        <w:rPr>
          <w:rFonts w:asciiTheme="majorHAnsi" w:hAnsiTheme="majorHAnsi" w:cstheme="minorHAnsi"/>
          <w:b/>
          <w:smallCaps/>
          <w:sz w:val="24"/>
          <w:szCs w:val="24"/>
          <w:lang w:val="en-GB"/>
        </w:rPr>
      </w:pPr>
      <w:r w:rsidRPr="00FF2702">
        <w:rPr>
          <w:rFonts w:asciiTheme="majorHAnsi" w:hAnsiTheme="majorHAnsi" w:cstheme="minorHAnsi"/>
          <w:b/>
          <w:smallCaps/>
          <w:sz w:val="24"/>
          <w:szCs w:val="24"/>
          <w:lang w:val="en-GB"/>
        </w:rPr>
        <w:t>Anglo-American History and Culture Module</w:t>
      </w:r>
    </w:p>
    <w:p w:rsidR="00601D64" w:rsidRPr="00FF2702" w:rsidRDefault="005111E1" w:rsidP="007F5994">
      <w:pPr>
        <w:spacing w:after="0"/>
        <w:jc w:val="center"/>
        <w:rPr>
          <w:rFonts w:asciiTheme="majorHAnsi" w:hAnsiTheme="majorHAnsi" w:cstheme="minorHAnsi"/>
          <w:b/>
          <w:smallCaps/>
          <w:sz w:val="24"/>
          <w:szCs w:val="24"/>
          <w:lang w:val="en-GB"/>
        </w:rPr>
      </w:pPr>
      <w:r w:rsidRPr="00FF2702">
        <w:rPr>
          <w:rFonts w:asciiTheme="majorHAnsi" w:hAnsiTheme="majorHAnsi" w:cstheme="minorHAnsi"/>
          <w:b/>
          <w:smallCaps/>
          <w:sz w:val="24"/>
          <w:szCs w:val="24"/>
          <w:lang w:val="en-GB"/>
        </w:rPr>
        <w:t>British History – Witnesses, Sources and Reuses</w:t>
      </w:r>
    </w:p>
    <w:p w:rsidR="005111E1" w:rsidRPr="00FF2702" w:rsidRDefault="005111E1" w:rsidP="007F5994">
      <w:pPr>
        <w:spacing w:after="0"/>
        <w:jc w:val="both"/>
        <w:rPr>
          <w:rFonts w:asciiTheme="majorHAnsi" w:hAnsiTheme="majorHAnsi"/>
          <w:sz w:val="28"/>
          <w:szCs w:val="24"/>
          <w:lang w:val="en-GB"/>
        </w:rPr>
      </w:pPr>
    </w:p>
    <w:p w:rsidR="005111E1" w:rsidRPr="00FF2702" w:rsidRDefault="005111E1"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 xml:space="preserve">Lecturer: </w:t>
      </w:r>
      <w:proofErr w:type="spellStart"/>
      <w:r w:rsidRPr="00FF2702">
        <w:rPr>
          <w:rFonts w:asciiTheme="majorHAnsi" w:hAnsiTheme="majorHAnsi"/>
          <w:sz w:val="24"/>
          <w:szCs w:val="24"/>
          <w:lang w:val="en-GB"/>
        </w:rPr>
        <w:t>Karáth</w:t>
      </w:r>
      <w:proofErr w:type="spellEnd"/>
      <w:r w:rsidRPr="00FF2702">
        <w:rPr>
          <w:rFonts w:asciiTheme="majorHAnsi" w:hAnsiTheme="majorHAnsi"/>
          <w:sz w:val="24"/>
          <w:szCs w:val="24"/>
          <w:lang w:val="en-GB"/>
        </w:rPr>
        <w:t xml:space="preserve"> </w:t>
      </w:r>
      <w:proofErr w:type="spellStart"/>
      <w:r w:rsidRPr="00FF2702">
        <w:rPr>
          <w:rFonts w:asciiTheme="majorHAnsi" w:hAnsiTheme="majorHAnsi"/>
          <w:sz w:val="24"/>
          <w:szCs w:val="24"/>
          <w:lang w:val="en-GB"/>
        </w:rPr>
        <w:t>Tamás</w:t>
      </w:r>
      <w:proofErr w:type="spellEnd"/>
      <w:r w:rsidRPr="00FF2702">
        <w:rPr>
          <w:rFonts w:asciiTheme="majorHAnsi" w:hAnsiTheme="majorHAnsi"/>
          <w:sz w:val="24"/>
          <w:szCs w:val="24"/>
          <w:lang w:val="en-GB"/>
        </w:rPr>
        <w:t xml:space="preserve"> PhD (</w:t>
      </w:r>
      <w:hyperlink r:id="rId8" w:history="1">
        <w:r w:rsidRPr="00FF2702">
          <w:rPr>
            <w:rStyle w:val="Hiperhivatkozs"/>
            <w:rFonts w:asciiTheme="majorHAnsi" w:hAnsiTheme="majorHAnsi"/>
            <w:sz w:val="24"/>
            <w:szCs w:val="24"/>
            <w:lang w:val="en-GB"/>
          </w:rPr>
          <w:t>tamas.karath@gmail.com</w:t>
        </w:r>
      </w:hyperlink>
      <w:r w:rsidRPr="00FF2702">
        <w:rPr>
          <w:rFonts w:asciiTheme="majorHAnsi" w:hAnsiTheme="majorHAnsi"/>
          <w:sz w:val="24"/>
          <w:szCs w:val="24"/>
          <w:lang w:val="en-GB"/>
        </w:rPr>
        <w:t>)</w:t>
      </w:r>
    </w:p>
    <w:p w:rsidR="005111E1" w:rsidRPr="00FF2702" w:rsidRDefault="005111E1"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 xml:space="preserve">Classes: Thu 12.30-2.00 pm, </w:t>
      </w:r>
      <w:proofErr w:type="spellStart"/>
      <w:r w:rsidRPr="00FF2702">
        <w:rPr>
          <w:rFonts w:asciiTheme="majorHAnsi" w:hAnsiTheme="majorHAnsi"/>
          <w:sz w:val="24"/>
          <w:szCs w:val="24"/>
          <w:lang w:val="en-GB"/>
        </w:rPr>
        <w:t>Amb</w:t>
      </w:r>
      <w:proofErr w:type="spellEnd"/>
      <w:r w:rsidRPr="00FF2702">
        <w:rPr>
          <w:rFonts w:asciiTheme="majorHAnsi" w:hAnsiTheme="majorHAnsi"/>
          <w:sz w:val="24"/>
          <w:szCs w:val="24"/>
          <w:lang w:val="en-GB"/>
        </w:rPr>
        <w:t xml:space="preserve"> 210</w:t>
      </w:r>
    </w:p>
    <w:p w:rsidR="005111E1" w:rsidRPr="00FF2702" w:rsidRDefault="005111E1" w:rsidP="007F5994">
      <w:pPr>
        <w:spacing w:after="0"/>
        <w:jc w:val="both"/>
        <w:rPr>
          <w:rFonts w:asciiTheme="majorHAnsi" w:hAnsiTheme="majorHAnsi"/>
          <w:sz w:val="28"/>
          <w:szCs w:val="24"/>
          <w:lang w:val="en-GB"/>
        </w:rPr>
      </w:pPr>
    </w:p>
    <w:p w:rsidR="005111E1" w:rsidRPr="00FF2702" w:rsidRDefault="005111E1" w:rsidP="007F5994">
      <w:pPr>
        <w:spacing w:after="0"/>
        <w:jc w:val="both"/>
        <w:rPr>
          <w:rFonts w:asciiTheme="majorHAnsi" w:hAnsiTheme="majorHAnsi"/>
          <w:sz w:val="24"/>
          <w:szCs w:val="24"/>
          <w:lang w:val="en-GB"/>
        </w:rPr>
      </w:pPr>
      <w:r w:rsidRPr="00FF2702">
        <w:rPr>
          <w:rFonts w:asciiTheme="majorHAnsi" w:hAnsiTheme="majorHAnsi"/>
          <w:b/>
          <w:sz w:val="24"/>
          <w:szCs w:val="24"/>
          <w:lang w:val="en-GB"/>
        </w:rPr>
        <w:t>The aim</w:t>
      </w:r>
      <w:r w:rsidRPr="00FF2702">
        <w:rPr>
          <w:rFonts w:asciiTheme="majorHAnsi" w:hAnsiTheme="majorHAnsi"/>
          <w:sz w:val="24"/>
          <w:szCs w:val="24"/>
          <w:lang w:val="en-GB"/>
        </w:rPr>
        <w:t xml:space="preserve"> of this seminar is to revisit themes and issues of British history with a focus on witnesses and sources. The seminar is built on the survey course of British History (BBNAN12500) and wishes to extend the historical and cultural awareness of students with the close reading and discussion of selected primary sources from various periods of British history. The discussions will seek to answer questions how keepers of historical records select and relate (cl</w:t>
      </w:r>
      <w:bookmarkStart w:id="0" w:name="_GoBack"/>
      <w:bookmarkEnd w:id="0"/>
      <w:r w:rsidRPr="00FF2702">
        <w:rPr>
          <w:rFonts w:asciiTheme="majorHAnsi" w:hAnsiTheme="majorHAnsi"/>
          <w:sz w:val="24"/>
          <w:szCs w:val="24"/>
          <w:lang w:val="en-GB"/>
        </w:rPr>
        <w:t xml:space="preserve">ose) contemporary events, how they contribute to the shaping of a sense of history, how historical records become part of the cultural heritage of a community/nation, and finally, how earlier narratives of the past are reused and transformed </w:t>
      </w:r>
      <w:r w:rsidR="007F5994" w:rsidRPr="00FF2702">
        <w:rPr>
          <w:rFonts w:asciiTheme="majorHAnsi" w:hAnsiTheme="majorHAnsi"/>
          <w:sz w:val="24"/>
          <w:szCs w:val="24"/>
          <w:lang w:val="en-GB"/>
        </w:rPr>
        <w:t>by later periods</w:t>
      </w:r>
      <w:r w:rsidR="00A81362" w:rsidRPr="00FF2702">
        <w:rPr>
          <w:rFonts w:asciiTheme="majorHAnsi" w:hAnsiTheme="majorHAnsi"/>
          <w:sz w:val="24"/>
          <w:szCs w:val="24"/>
          <w:lang w:val="en-GB"/>
        </w:rPr>
        <w:t>.</w:t>
      </w:r>
    </w:p>
    <w:p w:rsidR="00A81362" w:rsidRPr="00FF2702" w:rsidRDefault="00A81362" w:rsidP="007F5994">
      <w:pPr>
        <w:spacing w:after="0"/>
        <w:jc w:val="both"/>
        <w:rPr>
          <w:rFonts w:asciiTheme="majorHAnsi" w:hAnsiTheme="majorHAnsi"/>
          <w:sz w:val="24"/>
          <w:szCs w:val="24"/>
          <w:lang w:val="en-GB"/>
        </w:rPr>
      </w:pPr>
    </w:p>
    <w:p w:rsidR="00A81362" w:rsidRPr="00FF2702" w:rsidRDefault="00A81362" w:rsidP="007F5994">
      <w:pPr>
        <w:spacing w:after="0"/>
        <w:jc w:val="both"/>
        <w:rPr>
          <w:rFonts w:asciiTheme="majorHAnsi" w:hAnsiTheme="majorHAnsi"/>
          <w:sz w:val="24"/>
          <w:szCs w:val="24"/>
          <w:lang w:val="en-GB"/>
        </w:rPr>
      </w:pPr>
      <w:r w:rsidRPr="00FF2702">
        <w:rPr>
          <w:rFonts w:asciiTheme="majorHAnsi" w:hAnsiTheme="majorHAnsi"/>
          <w:b/>
          <w:sz w:val="24"/>
          <w:szCs w:val="24"/>
          <w:lang w:val="en-GB"/>
        </w:rPr>
        <w:t>Methods</w:t>
      </w:r>
      <w:r w:rsidRPr="00FF2702">
        <w:rPr>
          <w:rFonts w:asciiTheme="majorHAnsi" w:hAnsiTheme="majorHAnsi"/>
          <w:sz w:val="24"/>
          <w:szCs w:val="24"/>
          <w:lang w:val="en-GB"/>
        </w:rPr>
        <w:t>: This is predominantly a discussion seminar combined with team work. The cornerstones of the course are the primary sources (home readings) of British history that everyone has to prepare for the class. The discussions will be preceded by introductions to the context of the sources and their authors, while the team work classes following the discussions of texts will elaborate on the social and cultural history of the period related to the respective primary source. T</w:t>
      </w:r>
      <w:r w:rsidR="00FC5F20" w:rsidRPr="00FF2702">
        <w:rPr>
          <w:rFonts w:asciiTheme="majorHAnsi" w:hAnsiTheme="majorHAnsi"/>
          <w:sz w:val="24"/>
          <w:szCs w:val="24"/>
          <w:lang w:val="en-GB"/>
        </w:rPr>
        <w:t>hus the cour</w:t>
      </w:r>
      <w:r w:rsidR="007F5994" w:rsidRPr="00FF2702">
        <w:rPr>
          <w:rFonts w:asciiTheme="majorHAnsi" w:hAnsiTheme="majorHAnsi"/>
          <w:sz w:val="24"/>
          <w:szCs w:val="24"/>
          <w:lang w:val="en-GB"/>
        </w:rPr>
        <w:t>se will be made up of</w:t>
      </w:r>
      <w:r w:rsidR="00FC5F20" w:rsidRPr="00FF2702">
        <w:rPr>
          <w:rFonts w:asciiTheme="majorHAnsi" w:hAnsiTheme="majorHAnsi"/>
          <w:sz w:val="24"/>
          <w:szCs w:val="24"/>
          <w:lang w:val="en-GB"/>
        </w:rPr>
        <w:t xml:space="preserve"> cycles including three types of classes: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(1) Introductory</w:t>
      </w:r>
      <w:r w:rsidR="007F5994" w:rsidRPr="00FF2702">
        <w:rPr>
          <w:rFonts w:asciiTheme="majorHAnsi" w:hAnsiTheme="majorHAnsi"/>
          <w:sz w:val="24"/>
          <w:szCs w:val="24"/>
          <w:lang w:val="en-GB"/>
        </w:rPr>
        <w:t xml:space="preserve"> </w:t>
      </w:r>
      <w:r w:rsidRPr="00FF2702">
        <w:rPr>
          <w:rFonts w:asciiTheme="majorHAnsi" w:hAnsiTheme="majorHAnsi"/>
          <w:sz w:val="24"/>
          <w:szCs w:val="24"/>
          <w:lang w:val="en-GB"/>
        </w:rPr>
        <w:t>presentations to the source texts and their authors, eventually films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 xml:space="preserve">Unless there is an in-class movie, everyone is expected to sign up for a short introductory </w:t>
      </w:r>
      <w:proofErr w:type="spellStart"/>
      <w:r w:rsidR="007F5994" w:rsidRPr="00FF2702">
        <w:rPr>
          <w:rFonts w:asciiTheme="majorHAnsi" w:hAnsiTheme="majorHAnsi"/>
          <w:sz w:val="24"/>
          <w:szCs w:val="24"/>
          <w:lang w:val="en-GB"/>
        </w:rPr>
        <w:t>ppt</w:t>
      </w:r>
      <w:proofErr w:type="spellEnd"/>
      <w:r w:rsidR="007F5994" w:rsidRPr="00FF2702">
        <w:rPr>
          <w:rFonts w:asciiTheme="majorHAnsi" w:hAnsiTheme="majorHAnsi"/>
          <w:sz w:val="24"/>
          <w:szCs w:val="24"/>
          <w:lang w:val="en-GB"/>
        </w:rPr>
        <w:t xml:space="preserve"> </w:t>
      </w:r>
      <w:r w:rsidRPr="00FF2702">
        <w:rPr>
          <w:rFonts w:asciiTheme="majorHAnsi" w:hAnsiTheme="majorHAnsi"/>
          <w:sz w:val="24"/>
          <w:szCs w:val="24"/>
          <w:lang w:val="en-GB"/>
        </w:rPr>
        <w:t>presentation; presentation topics are indicated in the syllabus.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(2) Group discussion of the primary sources (home readings)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These classes will be based on the home readings; everyone is expected to read the text individually and thoroughly for the class.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(3) Team work</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 xml:space="preserve">Each cycle will conclude with a team </w:t>
      </w:r>
      <w:r w:rsidR="007F5994" w:rsidRPr="00FF2702">
        <w:rPr>
          <w:rFonts w:asciiTheme="majorHAnsi" w:hAnsiTheme="majorHAnsi"/>
          <w:sz w:val="24"/>
          <w:szCs w:val="24"/>
          <w:lang w:val="en-GB"/>
        </w:rPr>
        <w:t>competition for which 3-4</w:t>
      </w:r>
      <w:r w:rsidRPr="00FF2702">
        <w:rPr>
          <w:rFonts w:asciiTheme="majorHAnsi" w:hAnsiTheme="majorHAnsi"/>
          <w:sz w:val="24"/>
          <w:szCs w:val="24"/>
          <w:lang w:val="en-GB"/>
        </w:rPr>
        <w:t xml:space="preserve"> students have to prepare a 45-minute quiz. The tasks of the quiz must be based on the assigned </w:t>
      </w:r>
      <w:r w:rsidR="009108D2" w:rsidRPr="00FF2702">
        <w:rPr>
          <w:rFonts w:asciiTheme="majorHAnsi" w:hAnsiTheme="majorHAnsi"/>
          <w:sz w:val="24"/>
          <w:szCs w:val="24"/>
          <w:lang w:val="en-GB"/>
        </w:rPr>
        <w:t>secondary literature</w:t>
      </w:r>
      <w:r w:rsidRPr="00FF2702">
        <w:rPr>
          <w:rFonts w:asciiTheme="majorHAnsi" w:hAnsiTheme="majorHAnsi"/>
          <w:sz w:val="24"/>
          <w:szCs w:val="24"/>
          <w:lang w:val="en-GB"/>
        </w:rPr>
        <w:t xml:space="preserve"> indicated below in the syllabus.</w:t>
      </w:r>
    </w:p>
    <w:p w:rsidR="00FC5F20" w:rsidRPr="00FF2702" w:rsidRDefault="00FC5F20" w:rsidP="007F5994">
      <w:pPr>
        <w:spacing w:after="0"/>
        <w:jc w:val="both"/>
        <w:rPr>
          <w:rFonts w:asciiTheme="majorHAnsi" w:hAnsiTheme="majorHAnsi"/>
          <w:sz w:val="24"/>
          <w:szCs w:val="24"/>
          <w:lang w:val="en-GB"/>
        </w:rPr>
      </w:pP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b/>
          <w:sz w:val="24"/>
          <w:szCs w:val="24"/>
          <w:lang w:val="en-GB"/>
        </w:rPr>
        <w:t>Requirements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(1) Regular presence: you cannot miss more than three classes.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(2) Preparation of home readings</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(3) P</w:t>
      </w:r>
      <w:r w:rsidR="00807B4D" w:rsidRPr="00FF2702">
        <w:rPr>
          <w:rFonts w:asciiTheme="majorHAnsi" w:hAnsiTheme="majorHAnsi"/>
          <w:sz w:val="24"/>
          <w:szCs w:val="24"/>
          <w:lang w:val="en-GB"/>
        </w:rPr>
        <w:t>ower point p</w:t>
      </w:r>
      <w:r w:rsidRPr="00FF2702">
        <w:rPr>
          <w:rFonts w:asciiTheme="majorHAnsi" w:hAnsiTheme="majorHAnsi"/>
          <w:sz w:val="24"/>
          <w:szCs w:val="24"/>
          <w:lang w:val="en-GB"/>
        </w:rPr>
        <w:t>resentation of an introductory topic (graded)</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 xml:space="preserve">(4) Co-teaching in team work: preparing a quiz for the team competitions. Three members of the winning team </w:t>
      </w:r>
      <w:r w:rsidR="007F5994" w:rsidRPr="00FF2702">
        <w:rPr>
          <w:rFonts w:asciiTheme="majorHAnsi" w:hAnsiTheme="majorHAnsi"/>
          <w:sz w:val="24"/>
          <w:szCs w:val="24"/>
          <w:lang w:val="en-GB"/>
        </w:rPr>
        <w:t>receive extra 2</w:t>
      </w:r>
      <w:r w:rsidRPr="00FF2702">
        <w:rPr>
          <w:rFonts w:asciiTheme="majorHAnsi" w:hAnsiTheme="majorHAnsi"/>
          <w:sz w:val="24"/>
          <w:szCs w:val="24"/>
          <w:lang w:val="en-GB"/>
        </w:rPr>
        <w:t>% which will be a</w:t>
      </w:r>
      <w:r w:rsidR="00400521" w:rsidRPr="00FF2702">
        <w:rPr>
          <w:rFonts w:asciiTheme="majorHAnsi" w:hAnsiTheme="majorHAnsi"/>
          <w:sz w:val="24"/>
          <w:szCs w:val="24"/>
          <w:lang w:val="en-GB"/>
        </w:rPr>
        <w:t>dded to their term test result, if they score better than 50% in the test. The best two quizzes will be awarded with an extra 5/3% which will be added to the test score, if they pass the 50% mark.</w:t>
      </w:r>
    </w:p>
    <w:p w:rsidR="00FC5F20" w:rsidRPr="00FF2702" w:rsidRDefault="00FC5F20" w:rsidP="007F5994">
      <w:pPr>
        <w:spacing w:after="0"/>
        <w:jc w:val="both"/>
        <w:rPr>
          <w:rFonts w:asciiTheme="majorHAnsi" w:hAnsiTheme="majorHAnsi"/>
          <w:sz w:val="24"/>
          <w:szCs w:val="24"/>
          <w:lang w:val="en-GB"/>
        </w:rPr>
      </w:pPr>
      <w:r w:rsidRPr="00FF2702">
        <w:rPr>
          <w:rFonts w:asciiTheme="majorHAnsi" w:hAnsiTheme="majorHAnsi"/>
          <w:sz w:val="24"/>
          <w:szCs w:val="24"/>
          <w:lang w:val="en-GB"/>
        </w:rPr>
        <w:lastRenderedPageBreak/>
        <w:t>(5) End-of-term test (graded)</w:t>
      </w:r>
      <w:r w:rsidR="00400521" w:rsidRPr="00FF2702">
        <w:rPr>
          <w:rFonts w:asciiTheme="majorHAnsi" w:hAnsiTheme="majorHAnsi"/>
          <w:sz w:val="24"/>
          <w:szCs w:val="24"/>
          <w:lang w:val="en-GB"/>
        </w:rPr>
        <w:t>. The contents of the test will be based on the home readings and any two of the secondary readings of your own choice.</w:t>
      </w:r>
    </w:p>
    <w:p w:rsidR="00FC5F20" w:rsidRPr="00FF2702" w:rsidRDefault="00FC5F20" w:rsidP="007F5994">
      <w:pPr>
        <w:spacing w:after="0"/>
        <w:jc w:val="both"/>
        <w:rPr>
          <w:rFonts w:asciiTheme="majorHAnsi" w:hAnsiTheme="majorHAnsi"/>
          <w:sz w:val="24"/>
          <w:szCs w:val="24"/>
          <w:lang w:val="en-GB"/>
        </w:rPr>
      </w:pPr>
    </w:p>
    <w:p w:rsidR="00FC5F20" w:rsidRPr="00FF2702" w:rsidRDefault="00FC5F20" w:rsidP="007F5994">
      <w:pPr>
        <w:spacing w:after="0"/>
        <w:jc w:val="both"/>
        <w:rPr>
          <w:rFonts w:asciiTheme="majorHAnsi" w:hAnsiTheme="majorHAnsi"/>
          <w:b/>
          <w:sz w:val="24"/>
          <w:szCs w:val="24"/>
          <w:lang w:val="en-GB"/>
        </w:rPr>
      </w:pPr>
      <w:r w:rsidRPr="00FF2702">
        <w:rPr>
          <w:rFonts w:asciiTheme="majorHAnsi" w:hAnsiTheme="majorHAnsi"/>
          <w:b/>
          <w:sz w:val="24"/>
          <w:szCs w:val="24"/>
          <w:lang w:val="en-GB"/>
        </w:rPr>
        <w:t>Assessment</w:t>
      </w:r>
    </w:p>
    <w:p w:rsidR="00FC5F20" w:rsidRPr="00FF2702" w:rsidRDefault="00400521" w:rsidP="007F5994">
      <w:pPr>
        <w:spacing w:after="0"/>
        <w:jc w:val="both"/>
        <w:rPr>
          <w:rFonts w:asciiTheme="majorHAnsi" w:hAnsiTheme="majorHAnsi"/>
          <w:sz w:val="24"/>
          <w:szCs w:val="24"/>
          <w:lang w:val="en-GB"/>
        </w:rPr>
      </w:pPr>
      <w:r w:rsidRPr="00FF2702">
        <w:rPr>
          <w:rFonts w:asciiTheme="majorHAnsi" w:hAnsiTheme="majorHAnsi"/>
          <w:sz w:val="24"/>
          <w:szCs w:val="24"/>
          <w:lang w:val="en-GB"/>
        </w:rPr>
        <w:t>The course assessment is based on the two graded components in the following way:</w:t>
      </w:r>
    </w:p>
    <w:p w:rsidR="00400521" w:rsidRPr="00FF2702" w:rsidRDefault="00807B4D" w:rsidP="007F5994">
      <w:pPr>
        <w:pStyle w:val="Listaszerbekezds"/>
        <w:numPr>
          <w:ilvl w:val="0"/>
          <w:numId w:val="2"/>
        </w:numPr>
        <w:spacing w:after="0"/>
        <w:jc w:val="both"/>
        <w:rPr>
          <w:rFonts w:asciiTheme="majorHAnsi" w:hAnsiTheme="majorHAnsi"/>
          <w:sz w:val="24"/>
          <w:szCs w:val="24"/>
          <w:lang w:val="en-GB"/>
        </w:rPr>
      </w:pPr>
      <w:proofErr w:type="spellStart"/>
      <w:proofErr w:type="gramStart"/>
      <w:r w:rsidRPr="00FF2702">
        <w:rPr>
          <w:rFonts w:asciiTheme="majorHAnsi" w:hAnsiTheme="majorHAnsi"/>
          <w:sz w:val="24"/>
          <w:szCs w:val="24"/>
          <w:lang w:val="en-GB"/>
        </w:rPr>
        <w:t>ppt</w:t>
      </w:r>
      <w:proofErr w:type="spellEnd"/>
      <w:proofErr w:type="gramEnd"/>
      <w:r w:rsidRPr="00FF2702">
        <w:rPr>
          <w:rFonts w:asciiTheme="majorHAnsi" w:hAnsiTheme="majorHAnsi"/>
          <w:sz w:val="24"/>
          <w:szCs w:val="24"/>
          <w:lang w:val="en-GB"/>
        </w:rPr>
        <w:t xml:space="preserve"> </w:t>
      </w:r>
      <w:r w:rsidR="00400521" w:rsidRPr="00FF2702">
        <w:rPr>
          <w:rFonts w:asciiTheme="majorHAnsi" w:hAnsiTheme="majorHAnsi"/>
          <w:sz w:val="24"/>
          <w:szCs w:val="24"/>
          <w:lang w:val="en-GB"/>
        </w:rPr>
        <w:t>presentation (30%)</w:t>
      </w:r>
    </w:p>
    <w:p w:rsidR="00400521" w:rsidRPr="00FF2702" w:rsidRDefault="00400521" w:rsidP="007F5994">
      <w:pPr>
        <w:pStyle w:val="Listaszerbekezds"/>
        <w:numPr>
          <w:ilvl w:val="0"/>
          <w:numId w:val="2"/>
        </w:numPr>
        <w:spacing w:after="0"/>
        <w:jc w:val="both"/>
        <w:rPr>
          <w:rFonts w:asciiTheme="majorHAnsi" w:hAnsiTheme="majorHAnsi"/>
          <w:sz w:val="24"/>
          <w:szCs w:val="24"/>
          <w:lang w:val="en-GB"/>
        </w:rPr>
      </w:pPr>
      <w:proofErr w:type="gramStart"/>
      <w:r w:rsidRPr="00FF2702">
        <w:rPr>
          <w:rFonts w:asciiTheme="majorHAnsi" w:hAnsiTheme="majorHAnsi"/>
          <w:sz w:val="24"/>
          <w:szCs w:val="24"/>
          <w:lang w:val="en-GB"/>
        </w:rPr>
        <w:t>end-of-term</w:t>
      </w:r>
      <w:proofErr w:type="gramEnd"/>
      <w:r w:rsidRPr="00FF2702">
        <w:rPr>
          <w:rFonts w:asciiTheme="majorHAnsi" w:hAnsiTheme="majorHAnsi"/>
          <w:sz w:val="24"/>
          <w:szCs w:val="24"/>
          <w:lang w:val="en-GB"/>
        </w:rPr>
        <w:t xml:space="preserve"> test (70%); the test result will be modified by the quiz achievements as described above (in section Requirements #4)</w:t>
      </w:r>
      <w:r w:rsidR="007F5994" w:rsidRPr="00FF2702">
        <w:rPr>
          <w:rFonts w:asciiTheme="majorHAnsi" w:hAnsiTheme="majorHAnsi"/>
          <w:sz w:val="24"/>
          <w:szCs w:val="24"/>
          <w:lang w:val="en-GB"/>
        </w:rPr>
        <w:t>. Part of the test will be an exercise sheet with questions related to two films you are expected to see for the last class.</w:t>
      </w:r>
    </w:p>
    <w:p w:rsidR="00400521" w:rsidRPr="00FF2702" w:rsidRDefault="00400521" w:rsidP="007F5994">
      <w:pPr>
        <w:pStyle w:val="Listaszerbekezds"/>
        <w:numPr>
          <w:ilvl w:val="0"/>
          <w:numId w:val="2"/>
        </w:numPr>
        <w:spacing w:after="0"/>
        <w:jc w:val="both"/>
        <w:rPr>
          <w:rFonts w:asciiTheme="majorHAnsi" w:hAnsiTheme="majorHAnsi"/>
          <w:sz w:val="24"/>
          <w:szCs w:val="24"/>
          <w:lang w:val="en-GB"/>
        </w:rPr>
      </w:pPr>
      <w:r w:rsidRPr="00FF2702">
        <w:rPr>
          <w:rFonts w:asciiTheme="majorHAnsi" w:hAnsiTheme="majorHAnsi"/>
          <w:sz w:val="24"/>
          <w:szCs w:val="24"/>
          <w:lang w:val="en-GB"/>
        </w:rPr>
        <w:t>in case of averages 1.5/2.5/3.5/4.5 the participation in the class discussions will decide the final grade</w:t>
      </w:r>
    </w:p>
    <w:p w:rsidR="00400521" w:rsidRPr="009108D2" w:rsidRDefault="00400521" w:rsidP="007F5994">
      <w:pPr>
        <w:spacing w:after="0"/>
        <w:jc w:val="both"/>
        <w:rPr>
          <w:rFonts w:asciiTheme="majorHAnsi" w:hAnsiTheme="majorHAnsi"/>
          <w:sz w:val="24"/>
          <w:szCs w:val="24"/>
          <w:lang w:val="en-GB"/>
        </w:rPr>
      </w:pPr>
    </w:p>
    <w:p w:rsidR="00742321" w:rsidRPr="009108D2" w:rsidRDefault="00742321" w:rsidP="007F5994">
      <w:pPr>
        <w:spacing w:after="0"/>
        <w:jc w:val="both"/>
        <w:rPr>
          <w:rFonts w:asciiTheme="majorHAnsi" w:hAnsiTheme="majorHAnsi"/>
          <w:b/>
          <w:sz w:val="24"/>
          <w:szCs w:val="24"/>
          <w:lang w:val="en-GB"/>
        </w:rPr>
      </w:pPr>
      <w:r w:rsidRPr="009108D2">
        <w:rPr>
          <w:rFonts w:asciiTheme="majorHAnsi" w:hAnsiTheme="majorHAnsi"/>
          <w:b/>
          <w:sz w:val="24"/>
          <w:szCs w:val="24"/>
          <w:lang w:val="en-GB"/>
        </w:rPr>
        <w:t>Syllabus and readings</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12 Feb – </w:t>
      </w:r>
      <w:r w:rsidR="009108D2">
        <w:rPr>
          <w:rFonts w:asciiTheme="majorHAnsi" w:hAnsiTheme="majorHAnsi"/>
          <w:sz w:val="24"/>
          <w:szCs w:val="24"/>
          <w:lang w:val="en-GB"/>
        </w:rPr>
        <w:t>Introduction of the course</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19 Feb – </w:t>
      </w:r>
      <w:r w:rsidR="00260A3F" w:rsidRPr="009108D2">
        <w:rPr>
          <w:rFonts w:asciiTheme="majorHAnsi" w:hAnsiTheme="majorHAnsi"/>
          <w:sz w:val="24"/>
          <w:szCs w:val="24"/>
          <w:lang w:val="en-GB"/>
        </w:rPr>
        <w:t>Origins: Bede and the Anglo-Saxon Chronicles</w:t>
      </w:r>
    </w:p>
    <w:p w:rsidR="00260A3F" w:rsidRPr="009108D2" w:rsidRDefault="00260A3F" w:rsidP="007F5994">
      <w:pPr>
        <w:spacing w:after="0"/>
        <w:ind w:left="426" w:hanging="426"/>
        <w:jc w:val="both"/>
        <w:rPr>
          <w:rFonts w:asciiTheme="majorHAnsi" w:hAnsiTheme="majorHAnsi"/>
          <w:i/>
          <w:sz w:val="24"/>
          <w:szCs w:val="24"/>
          <w:lang w:val="en-GB"/>
        </w:rPr>
      </w:pPr>
      <w:r w:rsidRPr="009108D2">
        <w:rPr>
          <w:rFonts w:asciiTheme="majorHAnsi" w:hAnsiTheme="majorHAnsi"/>
          <w:sz w:val="24"/>
          <w:szCs w:val="24"/>
          <w:lang w:val="en-GB"/>
        </w:rPr>
        <w:tab/>
        <w:t xml:space="preserve">Presentation topics (1): Bede and the </w:t>
      </w:r>
      <w:r w:rsidRPr="009108D2">
        <w:rPr>
          <w:rFonts w:asciiTheme="majorHAnsi" w:hAnsiTheme="majorHAnsi"/>
          <w:i/>
          <w:sz w:val="24"/>
          <w:szCs w:val="24"/>
          <w:lang w:val="en-GB"/>
        </w:rPr>
        <w:t>Ecclesiastical History</w:t>
      </w:r>
    </w:p>
    <w:p w:rsidR="00260A3F" w:rsidRPr="009108D2" w:rsidRDefault="00260A3F"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(2) The Anglo-Saxon Chronicle(s)</w:t>
      </w:r>
    </w:p>
    <w:p w:rsidR="00260A3F" w:rsidRPr="009108D2" w:rsidRDefault="00260A3F"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(3) The religion of the Anglo-Saxons</w:t>
      </w:r>
    </w:p>
    <w:p w:rsidR="00CE40FD" w:rsidRPr="009108D2" w:rsidRDefault="00CE40FD"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(4) The Vikings in England (8</w:t>
      </w:r>
      <w:r w:rsidRPr="009108D2">
        <w:rPr>
          <w:rFonts w:asciiTheme="majorHAnsi" w:hAnsiTheme="majorHAnsi"/>
          <w:sz w:val="24"/>
          <w:szCs w:val="24"/>
          <w:vertAlign w:val="superscript"/>
          <w:lang w:val="en-GB"/>
        </w:rPr>
        <w:t>th</w:t>
      </w:r>
      <w:r w:rsidRPr="009108D2">
        <w:rPr>
          <w:rFonts w:asciiTheme="majorHAnsi" w:hAnsiTheme="majorHAnsi"/>
          <w:sz w:val="24"/>
          <w:szCs w:val="24"/>
          <w:lang w:val="en-GB"/>
        </w:rPr>
        <w:t>-11</w:t>
      </w:r>
      <w:r w:rsidRPr="009108D2">
        <w:rPr>
          <w:rFonts w:asciiTheme="majorHAnsi" w:hAnsiTheme="majorHAnsi"/>
          <w:sz w:val="24"/>
          <w:szCs w:val="24"/>
          <w:vertAlign w:val="superscript"/>
          <w:lang w:val="en-GB"/>
        </w:rPr>
        <w:t>th</w:t>
      </w:r>
      <w:r w:rsidRPr="009108D2">
        <w:rPr>
          <w:rFonts w:asciiTheme="majorHAnsi" w:hAnsiTheme="majorHAnsi"/>
          <w:sz w:val="24"/>
          <w:szCs w:val="24"/>
          <w:lang w:val="en-GB"/>
        </w:rPr>
        <w:t xml:space="preserve"> c.)</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26 Feb – </w:t>
      </w:r>
      <w:r w:rsidR="00260A3F" w:rsidRPr="009108D2">
        <w:rPr>
          <w:rFonts w:asciiTheme="majorHAnsi" w:hAnsiTheme="majorHAnsi"/>
          <w:sz w:val="24"/>
          <w:szCs w:val="24"/>
          <w:lang w:val="en-GB"/>
        </w:rPr>
        <w:t xml:space="preserve">Reading sources: </w:t>
      </w:r>
      <w:r w:rsidR="00260A3F" w:rsidRPr="009108D2">
        <w:rPr>
          <w:rFonts w:asciiTheme="majorHAnsi" w:hAnsiTheme="majorHAnsi"/>
          <w:sz w:val="24"/>
          <w:szCs w:val="24"/>
          <w:lang w:val="en-GB"/>
        </w:rPr>
        <w:t>B</w:t>
      </w:r>
      <w:r w:rsidR="00CE40FD" w:rsidRPr="009108D2">
        <w:rPr>
          <w:rFonts w:asciiTheme="majorHAnsi" w:hAnsiTheme="majorHAnsi"/>
          <w:sz w:val="24"/>
          <w:szCs w:val="24"/>
          <w:lang w:val="en-GB"/>
        </w:rPr>
        <w:t>ede</w:t>
      </w:r>
    </w:p>
    <w:p w:rsidR="00260A3F" w:rsidRPr="009108D2" w:rsidRDefault="00260A3F"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 xml:space="preserve">(1) Bede, </w:t>
      </w:r>
      <w:proofErr w:type="gramStart"/>
      <w:r w:rsidRPr="009108D2">
        <w:rPr>
          <w:rFonts w:asciiTheme="majorHAnsi" w:hAnsiTheme="majorHAnsi"/>
          <w:i/>
          <w:sz w:val="24"/>
          <w:szCs w:val="24"/>
          <w:lang w:val="en-GB"/>
        </w:rPr>
        <w:t>The</w:t>
      </w:r>
      <w:proofErr w:type="gramEnd"/>
      <w:r w:rsidRPr="009108D2">
        <w:rPr>
          <w:rFonts w:asciiTheme="majorHAnsi" w:hAnsiTheme="majorHAnsi"/>
          <w:i/>
          <w:sz w:val="24"/>
          <w:szCs w:val="24"/>
          <w:lang w:val="en-GB"/>
        </w:rPr>
        <w:t xml:space="preserve"> Ecclesiastical History of the English People </w:t>
      </w:r>
      <w:r w:rsidRPr="009108D2">
        <w:rPr>
          <w:rFonts w:asciiTheme="majorHAnsi" w:hAnsiTheme="majorHAnsi"/>
          <w:sz w:val="24"/>
          <w:szCs w:val="24"/>
          <w:lang w:val="en-GB"/>
        </w:rPr>
        <w:t>Bo</w:t>
      </w:r>
      <w:r w:rsidR="00FF2702">
        <w:rPr>
          <w:rFonts w:asciiTheme="majorHAnsi" w:hAnsiTheme="majorHAnsi"/>
          <w:sz w:val="24"/>
          <w:szCs w:val="24"/>
          <w:lang w:val="en-GB"/>
        </w:rPr>
        <w:t>ok I, Chapters</w:t>
      </w:r>
      <w:r w:rsidR="00CE40FD" w:rsidRPr="009108D2">
        <w:rPr>
          <w:rFonts w:asciiTheme="majorHAnsi" w:hAnsiTheme="majorHAnsi"/>
          <w:sz w:val="24"/>
          <w:szCs w:val="24"/>
          <w:lang w:val="en-GB"/>
        </w:rPr>
        <w:t xml:space="preserve"> 22-28</w:t>
      </w:r>
      <w:r w:rsidR="00192036" w:rsidRPr="009108D2">
        <w:rPr>
          <w:rFonts w:asciiTheme="majorHAnsi" w:hAnsiTheme="majorHAnsi"/>
          <w:sz w:val="24"/>
          <w:szCs w:val="24"/>
          <w:lang w:val="en-GB"/>
        </w:rPr>
        <w:t xml:space="preserve">, </w:t>
      </w:r>
      <w:r w:rsidR="00FF2702">
        <w:rPr>
          <w:rFonts w:asciiTheme="majorHAnsi" w:hAnsiTheme="majorHAnsi"/>
          <w:sz w:val="24"/>
          <w:szCs w:val="24"/>
          <w:lang w:val="en-GB"/>
        </w:rPr>
        <w:t>Book II, Chapters</w:t>
      </w:r>
      <w:r w:rsidRPr="009108D2">
        <w:rPr>
          <w:rFonts w:asciiTheme="majorHAnsi" w:hAnsiTheme="majorHAnsi"/>
          <w:sz w:val="24"/>
          <w:szCs w:val="24"/>
          <w:lang w:val="en-GB"/>
        </w:rPr>
        <w:t xml:space="preserve"> 9-14</w:t>
      </w:r>
    </w:p>
    <w:p w:rsidR="00CE40FD" w:rsidRPr="009108D2" w:rsidRDefault="00CE40FD"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r>
      <w:hyperlink r:id="rId9" w:history="1">
        <w:r w:rsidRPr="009108D2">
          <w:rPr>
            <w:rStyle w:val="Hiperhivatkozs"/>
            <w:rFonts w:asciiTheme="majorHAnsi" w:hAnsiTheme="majorHAnsi"/>
            <w:sz w:val="24"/>
            <w:szCs w:val="24"/>
            <w:lang w:val="en-GB"/>
          </w:rPr>
          <w:t>http://legacy.fordham.edu/Halsall/basis/bede-book1.asp</w:t>
        </w:r>
      </w:hyperlink>
    </w:p>
    <w:p w:rsidR="00192036" w:rsidRPr="009108D2" w:rsidRDefault="00192036"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 xml:space="preserve">(2) </w:t>
      </w:r>
      <w:r w:rsidRPr="009108D2">
        <w:rPr>
          <w:rFonts w:asciiTheme="majorHAnsi" w:hAnsiTheme="majorHAnsi"/>
          <w:sz w:val="24"/>
          <w:szCs w:val="24"/>
          <w:lang w:val="en-GB"/>
        </w:rPr>
        <w:t>The Anglo-Saxon Chronicles, 1066 and 1137 (in Parts 5 and 7)</w:t>
      </w:r>
    </w:p>
    <w:p w:rsidR="00192036" w:rsidRPr="009108D2" w:rsidRDefault="00192036" w:rsidP="007F5994">
      <w:pPr>
        <w:spacing w:after="0"/>
        <w:ind w:left="426"/>
        <w:jc w:val="both"/>
        <w:rPr>
          <w:rFonts w:asciiTheme="majorHAnsi" w:hAnsiTheme="majorHAnsi"/>
          <w:sz w:val="24"/>
          <w:szCs w:val="24"/>
          <w:lang w:val="en-GB"/>
        </w:rPr>
      </w:pPr>
      <w:hyperlink r:id="rId10" w:history="1">
        <w:r w:rsidRPr="009108D2">
          <w:rPr>
            <w:rStyle w:val="Hiperhivatkozs"/>
            <w:rFonts w:asciiTheme="majorHAnsi" w:hAnsiTheme="majorHAnsi"/>
            <w:sz w:val="24"/>
            <w:szCs w:val="24"/>
            <w:lang w:val="en-GB"/>
          </w:rPr>
          <w:t>http://omacl.org/Anglo/</w:t>
        </w:r>
      </w:hyperlink>
    </w:p>
    <w:p w:rsidR="00192036"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5 March – </w:t>
      </w:r>
      <w:r w:rsidR="00192036" w:rsidRPr="009108D2">
        <w:rPr>
          <w:rFonts w:asciiTheme="majorHAnsi" w:hAnsiTheme="majorHAnsi"/>
          <w:sz w:val="24"/>
          <w:szCs w:val="24"/>
          <w:lang w:val="en-GB"/>
        </w:rPr>
        <w:t xml:space="preserve">Team work: </w:t>
      </w:r>
      <w:r w:rsidR="00FF2702">
        <w:rPr>
          <w:rFonts w:asciiTheme="majorHAnsi" w:hAnsiTheme="majorHAnsi"/>
          <w:sz w:val="24"/>
          <w:szCs w:val="24"/>
          <w:lang w:val="en-GB"/>
        </w:rPr>
        <w:t xml:space="preserve">The </w:t>
      </w:r>
      <w:r w:rsidR="00192036" w:rsidRPr="009108D2">
        <w:rPr>
          <w:rFonts w:asciiTheme="majorHAnsi" w:hAnsiTheme="majorHAnsi"/>
          <w:sz w:val="24"/>
          <w:szCs w:val="24"/>
          <w:lang w:val="en-GB"/>
        </w:rPr>
        <w:t>Anglo-S</w:t>
      </w:r>
      <w:r w:rsidR="00FF2702">
        <w:rPr>
          <w:rFonts w:asciiTheme="majorHAnsi" w:hAnsiTheme="majorHAnsi"/>
          <w:sz w:val="24"/>
          <w:szCs w:val="24"/>
          <w:lang w:val="en-GB"/>
        </w:rPr>
        <w:t>axon period</w:t>
      </w:r>
    </w:p>
    <w:p w:rsidR="00192036" w:rsidRPr="009108D2" w:rsidRDefault="00192036"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 xml:space="preserve">Secondary reading: John Blair, </w:t>
      </w:r>
      <w:r w:rsidRPr="009108D2">
        <w:rPr>
          <w:rFonts w:asciiTheme="majorHAnsi" w:hAnsiTheme="majorHAnsi"/>
          <w:i/>
          <w:sz w:val="24"/>
          <w:szCs w:val="24"/>
          <w:lang w:val="en-GB"/>
        </w:rPr>
        <w:t>The Anglo-Saxon Age</w:t>
      </w:r>
      <w:r w:rsidR="00807B4D" w:rsidRPr="009108D2">
        <w:rPr>
          <w:rFonts w:asciiTheme="majorHAnsi" w:hAnsiTheme="majorHAnsi"/>
          <w:sz w:val="24"/>
          <w:szCs w:val="24"/>
          <w:lang w:val="en-GB"/>
        </w:rPr>
        <w:t xml:space="preserve">: </w:t>
      </w:r>
      <w:r w:rsidR="00807B4D" w:rsidRPr="009108D2">
        <w:rPr>
          <w:rFonts w:asciiTheme="majorHAnsi" w:hAnsiTheme="majorHAnsi"/>
          <w:i/>
          <w:sz w:val="24"/>
          <w:szCs w:val="24"/>
          <w:lang w:val="en-GB"/>
        </w:rPr>
        <w:t xml:space="preserve">A </w:t>
      </w:r>
      <w:r w:rsidRPr="009108D2">
        <w:rPr>
          <w:rFonts w:asciiTheme="majorHAnsi" w:hAnsiTheme="majorHAnsi"/>
          <w:i/>
          <w:sz w:val="24"/>
          <w:szCs w:val="24"/>
          <w:lang w:val="en-GB"/>
        </w:rPr>
        <w:t>Very Short Introduction</w:t>
      </w:r>
      <w:r w:rsidRPr="009108D2">
        <w:rPr>
          <w:rFonts w:asciiTheme="majorHAnsi" w:hAnsiTheme="majorHAnsi"/>
          <w:sz w:val="24"/>
          <w:szCs w:val="24"/>
          <w:lang w:val="en-GB"/>
        </w:rPr>
        <w:t>. Oxford University Press, 2000 (Library shelf-marks</w:t>
      </w:r>
      <w:r w:rsidR="00807B4D" w:rsidRPr="009108D2">
        <w:rPr>
          <w:rFonts w:asciiTheme="majorHAnsi" w:hAnsiTheme="majorHAnsi"/>
          <w:sz w:val="24"/>
          <w:szCs w:val="24"/>
          <w:lang w:val="en-GB"/>
        </w:rPr>
        <w:t>: 260.</w:t>
      </w:r>
      <w:r w:rsidR="00FF2702">
        <w:rPr>
          <w:rFonts w:asciiTheme="majorHAnsi" w:hAnsiTheme="majorHAnsi"/>
          <w:sz w:val="24"/>
          <w:szCs w:val="24"/>
          <w:lang w:val="en-GB"/>
        </w:rPr>
        <w:t xml:space="preserve">464, 464/1 and </w:t>
      </w:r>
      <w:r w:rsidRPr="009108D2">
        <w:rPr>
          <w:rFonts w:asciiTheme="majorHAnsi" w:hAnsiTheme="majorHAnsi"/>
          <w:sz w:val="24"/>
          <w:szCs w:val="24"/>
          <w:lang w:val="en-GB"/>
        </w:rPr>
        <w:t>464/2)</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12 March – </w:t>
      </w:r>
      <w:r w:rsidR="00DC37B6" w:rsidRPr="009108D2">
        <w:rPr>
          <w:rFonts w:asciiTheme="majorHAnsi" w:hAnsiTheme="majorHAnsi"/>
          <w:sz w:val="24"/>
          <w:szCs w:val="24"/>
          <w:lang w:val="en-GB"/>
        </w:rPr>
        <w:t>Reformations and restorations (1534-1689)</w:t>
      </w:r>
    </w:p>
    <w:p w:rsidR="00DC37B6" w:rsidRPr="009108D2" w:rsidRDefault="00DC37B6"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Presentation topics: (1) Acts of religious reform in 16</w:t>
      </w:r>
      <w:r w:rsidRPr="009108D2">
        <w:rPr>
          <w:rFonts w:asciiTheme="majorHAnsi" w:hAnsiTheme="majorHAnsi"/>
          <w:sz w:val="24"/>
          <w:szCs w:val="24"/>
          <w:vertAlign w:val="superscript"/>
          <w:lang w:val="en-GB"/>
        </w:rPr>
        <w:t>th</w:t>
      </w:r>
      <w:r w:rsidRPr="009108D2">
        <w:rPr>
          <w:rFonts w:asciiTheme="majorHAnsi" w:hAnsiTheme="majorHAnsi"/>
          <w:sz w:val="24"/>
          <w:szCs w:val="24"/>
          <w:lang w:val="en-GB"/>
        </w:rPr>
        <w:t>-century England (Act of Supremacy, Act of Uniformity)</w:t>
      </w:r>
    </w:p>
    <w:p w:rsidR="00DC37B6" w:rsidRPr="009108D2" w:rsidRDefault="00DC37B6"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 xml:space="preserve">(2) </w:t>
      </w:r>
      <w:r w:rsidRPr="009108D2">
        <w:rPr>
          <w:rFonts w:asciiTheme="majorHAnsi" w:hAnsiTheme="majorHAnsi"/>
          <w:sz w:val="24"/>
          <w:szCs w:val="24"/>
          <w:lang w:val="en-GB"/>
        </w:rPr>
        <w:t>Puritans in England</w:t>
      </w:r>
      <w:r w:rsidR="00BB21BD" w:rsidRPr="009108D2">
        <w:rPr>
          <w:rFonts w:asciiTheme="majorHAnsi" w:hAnsiTheme="majorHAnsi"/>
          <w:sz w:val="24"/>
          <w:szCs w:val="24"/>
          <w:lang w:val="en-GB"/>
        </w:rPr>
        <w:t>, 1553-1674</w:t>
      </w:r>
    </w:p>
    <w:p w:rsidR="00DC37B6" w:rsidRPr="009108D2" w:rsidRDefault="00DC37B6"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(3) Catholics in England, 1559-</w:t>
      </w:r>
      <w:r w:rsidR="00BB21BD" w:rsidRPr="009108D2">
        <w:rPr>
          <w:rFonts w:asciiTheme="majorHAnsi" w:hAnsiTheme="majorHAnsi"/>
          <w:sz w:val="24"/>
          <w:szCs w:val="24"/>
          <w:lang w:val="en-GB"/>
        </w:rPr>
        <w:t>1689</w:t>
      </w:r>
    </w:p>
    <w:p w:rsidR="00DC37B6" w:rsidRPr="009108D2" w:rsidRDefault="00DC37B6"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 xml:space="preserve">(4) </w:t>
      </w:r>
      <w:r w:rsidR="00BB21BD" w:rsidRPr="009108D2">
        <w:rPr>
          <w:rFonts w:asciiTheme="majorHAnsi" w:hAnsiTheme="majorHAnsi"/>
          <w:sz w:val="24"/>
          <w:szCs w:val="24"/>
          <w:lang w:val="en-GB"/>
        </w:rPr>
        <w:t>The Glorious Revolution and the Bill of Rights</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19 March – </w:t>
      </w:r>
      <w:r w:rsidR="00BB21BD" w:rsidRPr="009108D2">
        <w:rPr>
          <w:rFonts w:asciiTheme="majorHAnsi" w:hAnsiTheme="majorHAnsi"/>
          <w:sz w:val="24"/>
          <w:szCs w:val="24"/>
          <w:lang w:val="en-GB"/>
        </w:rPr>
        <w:t>Reading sources</w:t>
      </w:r>
    </w:p>
    <w:p w:rsidR="00BB21BD" w:rsidRPr="009108D2" w:rsidRDefault="00BB21BD"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 xml:space="preserve">(1) </w:t>
      </w:r>
      <w:r w:rsidRPr="009108D2">
        <w:rPr>
          <w:rFonts w:asciiTheme="majorHAnsi" w:hAnsiTheme="majorHAnsi"/>
          <w:sz w:val="24"/>
          <w:szCs w:val="24"/>
          <w:lang w:val="en-GB"/>
        </w:rPr>
        <w:t>The Act of Uniformity, 1559</w:t>
      </w:r>
    </w:p>
    <w:p w:rsidR="00BB21BD" w:rsidRPr="009108D2" w:rsidRDefault="00BB21BD"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r>
      <w:hyperlink r:id="rId11" w:history="1">
        <w:r w:rsidRPr="009108D2">
          <w:rPr>
            <w:rStyle w:val="Hiperhivatkozs"/>
            <w:rFonts w:asciiTheme="majorHAnsi" w:hAnsiTheme="majorHAnsi"/>
            <w:sz w:val="24"/>
            <w:szCs w:val="24"/>
            <w:lang w:val="en-GB"/>
          </w:rPr>
          <w:t>http://history.hanover.edu/texts/engref/er80.html</w:t>
        </w:r>
      </w:hyperlink>
    </w:p>
    <w:p w:rsidR="00BB21BD" w:rsidRPr="009108D2" w:rsidRDefault="00BB21BD"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(2) Samuel Pepys’ </w:t>
      </w:r>
      <w:r w:rsidR="009108D2" w:rsidRPr="009108D2">
        <w:rPr>
          <w:rFonts w:asciiTheme="majorHAnsi" w:hAnsiTheme="majorHAnsi"/>
          <w:i/>
          <w:sz w:val="24"/>
          <w:szCs w:val="24"/>
          <w:lang w:val="en-GB"/>
        </w:rPr>
        <w:t>Diary</w:t>
      </w:r>
      <w:r w:rsidRPr="009108D2">
        <w:rPr>
          <w:rFonts w:asciiTheme="majorHAnsi" w:hAnsiTheme="majorHAnsi"/>
          <w:i/>
          <w:sz w:val="24"/>
          <w:szCs w:val="24"/>
          <w:lang w:val="en-GB"/>
        </w:rPr>
        <w:t xml:space="preserve"> </w:t>
      </w:r>
      <w:r w:rsidRPr="009108D2">
        <w:rPr>
          <w:rFonts w:asciiTheme="majorHAnsi" w:hAnsiTheme="majorHAnsi"/>
          <w:sz w:val="24"/>
          <w:szCs w:val="24"/>
          <w:lang w:val="en-GB"/>
        </w:rPr>
        <w:t>extracts of the years 1660 and 1666 at:</w:t>
      </w:r>
    </w:p>
    <w:p w:rsidR="00BB21BD" w:rsidRPr="009108D2" w:rsidRDefault="00BB21BD" w:rsidP="007F5994">
      <w:pPr>
        <w:spacing w:after="0"/>
        <w:ind w:left="426"/>
        <w:jc w:val="both"/>
        <w:rPr>
          <w:rFonts w:asciiTheme="majorHAnsi" w:hAnsiTheme="majorHAnsi"/>
          <w:sz w:val="24"/>
          <w:szCs w:val="24"/>
          <w:lang w:val="en-GB"/>
        </w:rPr>
      </w:pPr>
      <w:hyperlink r:id="rId12" w:history="1">
        <w:r w:rsidRPr="009108D2">
          <w:rPr>
            <w:rStyle w:val="Hiperhivatkozs"/>
            <w:rFonts w:asciiTheme="majorHAnsi" w:hAnsiTheme="majorHAnsi"/>
            <w:sz w:val="24"/>
            <w:szCs w:val="24"/>
            <w:lang w:val="en-GB"/>
          </w:rPr>
          <w:t>http://www.pepys.info/</w:t>
        </w:r>
      </w:hyperlink>
    </w:p>
    <w:p w:rsidR="00BB21BD" w:rsidRPr="009108D2" w:rsidRDefault="00BB21BD"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(3) </w:t>
      </w:r>
      <w:r w:rsidRPr="009108D2">
        <w:rPr>
          <w:rFonts w:asciiTheme="majorHAnsi" w:hAnsiTheme="majorHAnsi"/>
          <w:sz w:val="24"/>
          <w:szCs w:val="24"/>
          <w:lang w:val="en-GB"/>
        </w:rPr>
        <w:t>The Bill of Rights, 1689</w:t>
      </w:r>
    </w:p>
    <w:p w:rsidR="00BB21BD" w:rsidRPr="009108D2" w:rsidRDefault="00BB21BD"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r>
      <w:hyperlink r:id="rId13" w:history="1">
        <w:r w:rsidRPr="009108D2">
          <w:rPr>
            <w:rStyle w:val="Hiperhivatkozs"/>
            <w:rFonts w:asciiTheme="majorHAnsi" w:hAnsiTheme="majorHAnsi"/>
            <w:sz w:val="24"/>
            <w:szCs w:val="24"/>
            <w:lang w:val="en-GB"/>
          </w:rPr>
          <w:t>http://www.fordham.edu/Halsall/mod/1689billofrights.asp</w:t>
        </w:r>
      </w:hyperlink>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26 March – </w:t>
      </w:r>
      <w:r w:rsidR="009108D2">
        <w:rPr>
          <w:rFonts w:asciiTheme="majorHAnsi" w:hAnsiTheme="majorHAnsi"/>
          <w:sz w:val="24"/>
          <w:szCs w:val="24"/>
          <w:lang w:val="en-GB"/>
        </w:rPr>
        <w:t>Team work</w:t>
      </w:r>
      <w:r w:rsidR="00807B4D" w:rsidRPr="009108D2">
        <w:rPr>
          <w:rFonts w:asciiTheme="majorHAnsi" w:hAnsiTheme="majorHAnsi"/>
          <w:sz w:val="24"/>
          <w:szCs w:val="24"/>
          <w:lang w:val="en-GB"/>
        </w:rPr>
        <w:t>: Tudor and Stuart Britain (2 quizzes)</w:t>
      </w:r>
    </w:p>
    <w:p w:rsidR="00807B4D" w:rsidRPr="009108D2" w:rsidRDefault="00807B4D"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lastRenderedPageBreak/>
        <w:t xml:space="preserve">Secondary readings: (1) John Guy, </w:t>
      </w:r>
      <w:r w:rsidRPr="009108D2">
        <w:rPr>
          <w:rFonts w:asciiTheme="majorHAnsi" w:hAnsiTheme="majorHAnsi"/>
          <w:i/>
          <w:sz w:val="24"/>
          <w:szCs w:val="24"/>
          <w:lang w:val="en-GB"/>
        </w:rPr>
        <w:t>The Tudors: A Very Short Introduction</w:t>
      </w:r>
      <w:r w:rsidRPr="009108D2">
        <w:rPr>
          <w:rFonts w:asciiTheme="majorHAnsi" w:hAnsiTheme="majorHAnsi"/>
          <w:sz w:val="24"/>
          <w:szCs w:val="24"/>
          <w:lang w:val="en-GB"/>
        </w:rPr>
        <w:t>. Oxford University Press, 2000 (Library shelf-marks: 276.598 and 598/1)</w:t>
      </w:r>
    </w:p>
    <w:p w:rsidR="00807B4D" w:rsidRPr="009108D2" w:rsidRDefault="00807B4D"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(2) John Morrill, </w:t>
      </w:r>
      <w:r w:rsidRPr="009108D2">
        <w:rPr>
          <w:rFonts w:asciiTheme="majorHAnsi" w:hAnsiTheme="majorHAnsi"/>
          <w:i/>
          <w:sz w:val="24"/>
          <w:szCs w:val="24"/>
          <w:lang w:val="en-GB"/>
        </w:rPr>
        <w:t xml:space="preserve">Stuart Britain: A Very Short Introduction. </w:t>
      </w:r>
      <w:r w:rsidRPr="009108D2">
        <w:rPr>
          <w:rFonts w:asciiTheme="majorHAnsi" w:hAnsiTheme="majorHAnsi"/>
          <w:sz w:val="24"/>
          <w:szCs w:val="24"/>
          <w:lang w:val="en-GB"/>
        </w:rPr>
        <w:t>Oxford University Press, 2000 (Library shelf-marks: 276.596)</w:t>
      </w:r>
    </w:p>
    <w:p w:rsidR="00742321" w:rsidRPr="009108D2" w:rsidRDefault="00742321" w:rsidP="007F5994">
      <w:pPr>
        <w:spacing w:after="0"/>
        <w:ind w:left="426" w:hanging="426"/>
        <w:jc w:val="both"/>
        <w:rPr>
          <w:rFonts w:asciiTheme="majorHAnsi" w:hAnsiTheme="majorHAnsi"/>
          <w:b/>
          <w:sz w:val="24"/>
          <w:szCs w:val="24"/>
          <w:lang w:val="en-GB"/>
        </w:rPr>
      </w:pPr>
      <w:r w:rsidRPr="009108D2">
        <w:rPr>
          <w:rFonts w:asciiTheme="majorHAnsi" w:hAnsiTheme="majorHAnsi"/>
          <w:sz w:val="24"/>
          <w:szCs w:val="24"/>
          <w:lang w:val="en-GB"/>
        </w:rPr>
        <w:t xml:space="preserve">2 April – </w:t>
      </w:r>
      <w:r w:rsidR="0006486F" w:rsidRPr="009108D2">
        <w:rPr>
          <w:rFonts w:asciiTheme="majorHAnsi" w:hAnsiTheme="majorHAnsi"/>
          <w:b/>
          <w:sz w:val="24"/>
          <w:szCs w:val="24"/>
          <w:lang w:val="en-GB"/>
        </w:rPr>
        <w:t>Easter holidays</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9 April – </w:t>
      </w:r>
      <w:r w:rsidR="0006486F" w:rsidRPr="009108D2">
        <w:rPr>
          <w:rFonts w:asciiTheme="majorHAnsi" w:hAnsiTheme="majorHAnsi"/>
          <w:b/>
          <w:sz w:val="24"/>
          <w:szCs w:val="24"/>
          <w:lang w:val="en-GB"/>
        </w:rPr>
        <w:t>Easter holidays</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16 April – </w:t>
      </w:r>
      <w:r w:rsidR="00807B4D" w:rsidRPr="009108D2">
        <w:rPr>
          <w:rFonts w:asciiTheme="majorHAnsi" w:hAnsiTheme="majorHAnsi"/>
          <w:sz w:val="24"/>
          <w:szCs w:val="24"/>
          <w:lang w:val="en-GB"/>
        </w:rPr>
        <w:t>Great orators of the 20</w:t>
      </w:r>
      <w:r w:rsidR="00807B4D" w:rsidRPr="009108D2">
        <w:rPr>
          <w:rFonts w:asciiTheme="majorHAnsi" w:hAnsiTheme="majorHAnsi"/>
          <w:sz w:val="24"/>
          <w:szCs w:val="24"/>
          <w:vertAlign w:val="superscript"/>
          <w:lang w:val="en-GB"/>
        </w:rPr>
        <w:t>th</w:t>
      </w:r>
      <w:r w:rsidR="00501AE5" w:rsidRPr="009108D2">
        <w:rPr>
          <w:rFonts w:asciiTheme="majorHAnsi" w:hAnsiTheme="majorHAnsi"/>
          <w:sz w:val="24"/>
          <w:szCs w:val="24"/>
          <w:lang w:val="en-GB"/>
        </w:rPr>
        <w:t xml:space="preserve"> century: Churchill, Thatcher</w:t>
      </w:r>
      <w:r w:rsidR="00807B4D" w:rsidRPr="009108D2">
        <w:rPr>
          <w:rFonts w:asciiTheme="majorHAnsi" w:hAnsiTheme="majorHAnsi"/>
          <w:sz w:val="24"/>
          <w:szCs w:val="24"/>
          <w:lang w:val="en-GB"/>
        </w:rPr>
        <w:t xml:space="preserve"> </w:t>
      </w:r>
      <w:r w:rsidR="00501AE5" w:rsidRPr="009108D2">
        <w:rPr>
          <w:rFonts w:asciiTheme="majorHAnsi" w:hAnsiTheme="majorHAnsi"/>
          <w:sz w:val="24"/>
          <w:szCs w:val="24"/>
          <w:lang w:val="en-GB"/>
        </w:rPr>
        <w:t>and Blair</w:t>
      </w:r>
    </w:p>
    <w:p w:rsidR="00807B4D" w:rsidRPr="009108D2" w:rsidRDefault="00501AE5"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ab/>
        <w:t>Film: The King’s Speech</w:t>
      </w:r>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23 April – </w:t>
      </w:r>
      <w:r w:rsidR="00501AE5" w:rsidRPr="009108D2">
        <w:rPr>
          <w:rFonts w:asciiTheme="majorHAnsi" w:hAnsiTheme="majorHAnsi"/>
          <w:sz w:val="24"/>
          <w:szCs w:val="24"/>
          <w:lang w:val="en-GB"/>
        </w:rPr>
        <w:t>Reading sources</w:t>
      </w:r>
    </w:p>
    <w:p w:rsidR="00501AE5" w:rsidRPr="009108D2" w:rsidRDefault="00501AE5"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(1) </w:t>
      </w:r>
      <w:r w:rsidRPr="009108D2">
        <w:rPr>
          <w:rFonts w:asciiTheme="majorHAnsi" w:hAnsiTheme="majorHAnsi"/>
          <w:sz w:val="24"/>
          <w:szCs w:val="24"/>
          <w:lang w:val="en-GB"/>
        </w:rPr>
        <w:t xml:space="preserve">Winston S. Churchill, </w:t>
      </w:r>
      <w:hyperlink r:id="rId14" w:history="1">
        <w:r w:rsidRPr="009108D2">
          <w:rPr>
            <w:rStyle w:val="Hiperhivatkozs"/>
            <w:rFonts w:asciiTheme="majorHAnsi" w:hAnsiTheme="majorHAnsi"/>
            <w:sz w:val="24"/>
            <w:szCs w:val="24"/>
            <w:lang w:val="en-GB"/>
          </w:rPr>
          <w:t>“Iron Curtain” Speech</w:t>
        </w:r>
      </w:hyperlink>
      <w:r w:rsidRPr="009108D2">
        <w:rPr>
          <w:rFonts w:asciiTheme="majorHAnsi" w:hAnsiTheme="majorHAnsi"/>
          <w:sz w:val="24"/>
          <w:szCs w:val="24"/>
          <w:lang w:val="en-GB"/>
        </w:rPr>
        <w:t>, 1946, excerpts</w:t>
      </w:r>
    </w:p>
    <w:p w:rsidR="00501AE5" w:rsidRPr="009108D2" w:rsidRDefault="00501AE5" w:rsidP="007F5994">
      <w:pPr>
        <w:spacing w:after="0"/>
        <w:ind w:left="426"/>
        <w:jc w:val="both"/>
        <w:rPr>
          <w:rFonts w:asciiTheme="majorHAnsi" w:hAnsiTheme="majorHAnsi"/>
          <w:sz w:val="24"/>
          <w:szCs w:val="24"/>
          <w:lang w:val="en-GB"/>
        </w:rPr>
      </w:pPr>
      <w:hyperlink r:id="rId15" w:history="1">
        <w:r w:rsidRPr="009108D2">
          <w:rPr>
            <w:rStyle w:val="Hiperhivatkozs"/>
            <w:rFonts w:asciiTheme="majorHAnsi" w:hAnsiTheme="majorHAnsi"/>
            <w:sz w:val="24"/>
            <w:szCs w:val="24"/>
            <w:lang w:val="en-GB"/>
          </w:rPr>
          <w:t>http://www.fordham.edu/Halsall/mod/churchill-iron.asp</w:t>
        </w:r>
      </w:hyperlink>
    </w:p>
    <w:p w:rsidR="00501AE5" w:rsidRPr="009108D2" w:rsidRDefault="00501AE5"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(2) Thatcher, “The </w:t>
      </w:r>
      <w:proofErr w:type="spellStart"/>
      <w:r w:rsidRPr="009108D2">
        <w:rPr>
          <w:rFonts w:asciiTheme="majorHAnsi" w:hAnsiTheme="majorHAnsi"/>
          <w:sz w:val="24"/>
          <w:szCs w:val="24"/>
          <w:lang w:val="en-GB"/>
        </w:rPr>
        <w:t>Brugge</w:t>
      </w:r>
      <w:proofErr w:type="spellEnd"/>
      <w:r w:rsidRPr="009108D2">
        <w:rPr>
          <w:rFonts w:asciiTheme="majorHAnsi" w:hAnsiTheme="majorHAnsi"/>
          <w:sz w:val="24"/>
          <w:szCs w:val="24"/>
          <w:lang w:val="en-GB"/>
        </w:rPr>
        <w:t xml:space="preserve"> Speech”</w:t>
      </w:r>
    </w:p>
    <w:p w:rsidR="00501AE5" w:rsidRPr="009108D2" w:rsidRDefault="00501AE5" w:rsidP="007F5994">
      <w:pPr>
        <w:spacing w:after="0"/>
        <w:ind w:left="426"/>
        <w:jc w:val="both"/>
        <w:rPr>
          <w:rFonts w:asciiTheme="majorHAnsi" w:hAnsiTheme="majorHAnsi"/>
          <w:sz w:val="24"/>
          <w:szCs w:val="24"/>
          <w:lang w:val="en-GB"/>
        </w:rPr>
      </w:pPr>
      <w:hyperlink r:id="rId16" w:history="1">
        <w:r w:rsidRPr="009108D2">
          <w:rPr>
            <w:rStyle w:val="Hiperhivatkozs"/>
            <w:rFonts w:asciiTheme="majorHAnsi" w:hAnsiTheme="majorHAnsi"/>
            <w:sz w:val="24"/>
            <w:szCs w:val="24"/>
            <w:lang w:val="en-GB"/>
          </w:rPr>
          <w:t>http://www.margaretthatcher.org/document/107332</w:t>
        </w:r>
      </w:hyperlink>
    </w:p>
    <w:p w:rsidR="00501AE5" w:rsidRPr="009108D2" w:rsidRDefault="00501AE5"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(3) </w:t>
      </w:r>
      <w:r w:rsidRPr="009108D2">
        <w:rPr>
          <w:rFonts w:asciiTheme="majorHAnsi" w:hAnsiTheme="majorHAnsi"/>
          <w:sz w:val="24"/>
          <w:szCs w:val="24"/>
          <w:lang w:val="en-GB"/>
        </w:rPr>
        <w:t>Tony Blair’s speech on education</w:t>
      </w:r>
    </w:p>
    <w:p w:rsidR="00501AE5" w:rsidRPr="009108D2" w:rsidRDefault="009108D2" w:rsidP="007F5994">
      <w:pPr>
        <w:spacing w:after="0"/>
        <w:ind w:left="426"/>
        <w:jc w:val="both"/>
        <w:rPr>
          <w:rFonts w:asciiTheme="majorHAnsi" w:hAnsiTheme="majorHAnsi"/>
          <w:sz w:val="24"/>
          <w:szCs w:val="24"/>
          <w:lang w:val="en-GB"/>
        </w:rPr>
      </w:pPr>
      <w:hyperlink r:id="rId17" w:history="1">
        <w:r w:rsidRPr="009108D2">
          <w:rPr>
            <w:rStyle w:val="Hiperhivatkozs"/>
            <w:rFonts w:asciiTheme="majorHAnsi" w:hAnsiTheme="majorHAnsi"/>
            <w:sz w:val="24"/>
            <w:szCs w:val="24"/>
            <w:lang w:val="en-GB"/>
          </w:rPr>
          <w:t>http://www.theguardian.com/politics/2001/may/23/labour.tonyblair</w:t>
        </w:r>
      </w:hyperlink>
    </w:p>
    <w:p w:rsidR="00742321" w:rsidRPr="009108D2" w:rsidRDefault="00742321" w:rsidP="007F5994">
      <w:pPr>
        <w:spacing w:after="0"/>
        <w:ind w:left="426" w:hanging="426"/>
        <w:jc w:val="both"/>
        <w:rPr>
          <w:rFonts w:asciiTheme="majorHAnsi" w:hAnsiTheme="majorHAnsi"/>
          <w:sz w:val="24"/>
          <w:szCs w:val="24"/>
          <w:lang w:val="en-GB"/>
        </w:rPr>
      </w:pPr>
      <w:r w:rsidRPr="009108D2">
        <w:rPr>
          <w:rFonts w:asciiTheme="majorHAnsi" w:hAnsiTheme="majorHAnsi"/>
          <w:sz w:val="24"/>
          <w:szCs w:val="24"/>
          <w:lang w:val="en-GB"/>
        </w:rPr>
        <w:t xml:space="preserve">30 April – </w:t>
      </w:r>
      <w:r w:rsidR="009108D2">
        <w:rPr>
          <w:rFonts w:asciiTheme="majorHAnsi" w:hAnsiTheme="majorHAnsi"/>
          <w:sz w:val="24"/>
          <w:szCs w:val="24"/>
          <w:lang w:val="en-GB"/>
        </w:rPr>
        <w:t>Team work</w:t>
      </w:r>
      <w:r w:rsidR="009108D2" w:rsidRPr="009108D2">
        <w:rPr>
          <w:rFonts w:asciiTheme="majorHAnsi" w:hAnsiTheme="majorHAnsi"/>
          <w:sz w:val="24"/>
          <w:szCs w:val="24"/>
          <w:lang w:val="en-GB"/>
        </w:rPr>
        <w:t>: 20</w:t>
      </w:r>
      <w:r w:rsidR="009108D2" w:rsidRPr="009108D2">
        <w:rPr>
          <w:rFonts w:asciiTheme="majorHAnsi" w:hAnsiTheme="majorHAnsi"/>
          <w:sz w:val="24"/>
          <w:szCs w:val="24"/>
          <w:vertAlign w:val="superscript"/>
          <w:lang w:val="en-GB"/>
        </w:rPr>
        <w:t>th</w:t>
      </w:r>
      <w:r w:rsidR="009108D2" w:rsidRPr="009108D2">
        <w:rPr>
          <w:rFonts w:asciiTheme="majorHAnsi" w:hAnsiTheme="majorHAnsi"/>
          <w:sz w:val="24"/>
          <w:szCs w:val="24"/>
          <w:lang w:val="en-GB"/>
        </w:rPr>
        <w:t>-century Britain</w:t>
      </w:r>
    </w:p>
    <w:p w:rsidR="009108D2" w:rsidRPr="009108D2" w:rsidRDefault="009108D2" w:rsidP="007F5994">
      <w:pPr>
        <w:spacing w:after="0"/>
        <w:ind w:left="426"/>
        <w:jc w:val="both"/>
        <w:rPr>
          <w:rFonts w:asciiTheme="majorHAnsi" w:hAnsiTheme="majorHAnsi"/>
          <w:sz w:val="24"/>
          <w:szCs w:val="24"/>
          <w:lang w:val="en-GB"/>
        </w:rPr>
      </w:pPr>
      <w:r w:rsidRPr="009108D2">
        <w:rPr>
          <w:rFonts w:asciiTheme="majorHAnsi" w:hAnsiTheme="majorHAnsi"/>
          <w:sz w:val="24"/>
          <w:szCs w:val="24"/>
          <w:lang w:val="en-GB"/>
        </w:rPr>
        <w:t xml:space="preserve">Secondary reading: Kenneth O. Morgan, </w:t>
      </w:r>
      <w:r w:rsidRPr="009108D2">
        <w:rPr>
          <w:rFonts w:asciiTheme="majorHAnsi" w:hAnsiTheme="majorHAnsi"/>
          <w:i/>
          <w:sz w:val="24"/>
          <w:szCs w:val="24"/>
          <w:lang w:val="en-GB"/>
        </w:rPr>
        <w:t xml:space="preserve">Twentieth-Century Britain: A Very Short Introduction. </w:t>
      </w:r>
      <w:r w:rsidRPr="009108D2">
        <w:rPr>
          <w:rFonts w:asciiTheme="majorHAnsi" w:hAnsiTheme="majorHAnsi"/>
          <w:sz w:val="24"/>
          <w:szCs w:val="24"/>
          <w:lang w:val="en-GB"/>
        </w:rPr>
        <w:t>Oxford University Press, 2000 (Library shelf-marks: 276.595 and 595/1)</w:t>
      </w:r>
    </w:p>
    <w:p w:rsidR="0006486F" w:rsidRDefault="0006486F" w:rsidP="007F5994">
      <w:pPr>
        <w:spacing w:after="0"/>
        <w:ind w:left="426" w:hanging="426"/>
        <w:jc w:val="both"/>
        <w:rPr>
          <w:rFonts w:asciiTheme="majorHAnsi" w:hAnsiTheme="majorHAnsi"/>
          <w:b/>
          <w:sz w:val="24"/>
          <w:szCs w:val="24"/>
          <w:lang w:val="en-GB"/>
        </w:rPr>
      </w:pPr>
      <w:r w:rsidRPr="009108D2">
        <w:rPr>
          <w:rFonts w:asciiTheme="majorHAnsi" w:hAnsiTheme="majorHAnsi"/>
          <w:sz w:val="24"/>
          <w:szCs w:val="24"/>
          <w:lang w:val="en-GB"/>
        </w:rPr>
        <w:t xml:space="preserve">7 May – </w:t>
      </w:r>
      <w:r w:rsidRPr="009108D2">
        <w:rPr>
          <w:rFonts w:asciiTheme="majorHAnsi" w:hAnsiTheme="majorHAnsi"/>
          <w:b/>
          <w:sz w:val="24"/>
          <w:szCs w:val="24"/>
          <w:lang w:val="en-GB"/>
        </w:rPr>
        <w:t>Preparation week, no class</w:t>
      </w:r>
    </w:p>
    <w:p w:rsidR="007E266F" w:rsidRPr="007E266F" w:rsidRDefault="007E266F" w:rsidP="007F5994">
      <w:pPr>
        <w:spacing w:after="0"/>
        <w:ind w:left="852" w:hanging="426"/>
        <w:jc w:val="both"/>
        <w:rPr>
          <w:rFonts w:asciiTheme="majorHAnsi" w:hAnsiTheme="majorHAnsi"/>
          <w:sz w:val="24"/>
          <w:szCs w:val="24"/>
          <w:lang w:val="en-GB"/>
        </w:rPr>
      </w:pPr>
      <w:r w:rsidRPr="007E266F">
        <w:rPr>
          <w:rFonts w:asciiTheme="majorHAnsi" w:hAnsiTheme="majorHAnsi"/>
          <w:sz w:val="24"/>
          <w:szCs w:val="24"/>
          <w:lang w:val="en-GB"/>
        </w:rPr>
        <w:t xml:space="preserve">Please watch the following films: </w:t>
      </w:r>
      <w:r>
        <w:rPr>
          <w:rFonts w:asciiTheme="majorHAnsi" w:hAnsiTheme="majorHAnsi"/>
          <w:sz w:val="24"/>
          <w:szCs w:val="24"/>
          <w:lang w:val="en-GB"/>
        </w:rPr>
        <w:t xml:space="preserve">Elizabeth: The Golden Age (2007, dir. </w:t>
      </w:r>
      <w:proofErr w:type="spellStart"/>
      <w:r>
        <w:rPr>
          <w:rFonts w:asciiTheme="majorHAnsi" w:hAnsiTheme="majorHAnsi"/>
          <w:sz w:val="24"/>
          <w:szCs w:val="24"/>
          <w:lang w:val="en-GB"/>
        </w:rPr>
        <w:t>Shekhar</w:t>
      </w:r>
      <w:proofErr w:type="spellEnd"/>
      <w:r>
        <w:rPr>
          <w:rFonts w:asciiTheme="majorHAnsi" w:hAnsiTheme="majorHAnsi"/>
          <w:sz w:val="24"/>
          <w:szCs w:val="24"/>
          <w:lang w:val="en-GB"/>
        </w:rPr>
        <w:t xml:space="preserve"> </w:t>
      </w:r>
      <w:proofErr w:type="spellStart"/>
      <w:r>
        <w:rPr>
          <w:rFonts w:asciiTheme="majorHAnsi" w:hAnsiTheme="majorHAnsi"/>
          <w:sz w:val="24"/>
          <w:szCs w:val="24"/>
          <w:lang w:val="en-GB"/>
        </w:rPr>
        <w:t>Kapur</w:t>
      </w:r>
      <w:proofErr w:type="spellEnd"/>
      <w:r>
        <w:rPr>
          <w:rFonts w:asciiTheme="majorHAnsi" w:hAnsiTheme="majorHAnsi"/>
          <w:sz w:val="24"/>
          <w:szCs w:val="24"/>
          <w:lang w:val="en-GB"/>
        </w:rPr>
        <w:t xml:space="preserve">); The Iron Lady (2011, dir. </w:t>
      </w:r>
      <w:proofErr w:type="spellStart"/>
      <w:r>
        <w:rPr>
          <w:rFonts w:asciiTheme="majorHAnsi" w:hAnsiTheme="majorHAnsi"/>
          <w:sz w:val="24"/>
          <w:szCs w:val="24"/>
          <w:lang w:val="en-GB"/>
        </w:rPr>
        <w:t>Phyllida</w:t>
      </w:r>
      <w:proofErr w:type="spellEnd"/>
      <w:r>
        <w:rPr>
          <w:rFonts w:asciiTheme="majorHAnsi" w:hAnsiTheme="majorHAnsi"/>
          <w:sz w:val="24"/>
          <w:szCs w:val="24"/>
          <w:lang w:val="en-GB"/>
        </w:rPr>
        <w:t xml:space="preserve"> Lloyd)</w:t>
      </w:r>
    </w:p>
    <w:p w:rsidR="0006486F" w:rsidRDefault="0006486F" w:rsidP="007F5994">
      <w:pPr>
        <w:spacing w:after="0"/>
        <w:ind w:left="426" w:hanging="426"/>
        <w:jc w:val="both"/>
        <w:rPr>
          <w:rFonts w:asciiTheme="majorHAnsi" w:hAnsiTheme="majorHAnsi"/>
          <w:b/>
          <w:sz w:val="24"/>
          <w:szCs w:val="24"/>
          <w:lang w:val="en-GB"/>
        </w:rPr>
      </w:pPr>
      <w:r w:rsidRPr="009108D2">
        <w:rPr>
          <w:rFonts w:asciiTheme="majorHAnsi" w:hAnsiTheme="majorHAnsi"/>
          <w:sz w:val="24"/>
          <w:szCs w:val="24"/>
          <w:lang w:val="en-GB"/>
        </w:rPr>
        <w:t xml:space="preserve">14 May – </w:t>
      </w:r>
      <w:r w:rsidRPr="009108D2">
        <w:rPr>
          <w:rFonts w:asciiTheme="majorHAnsi" w:hAnsiTheme="majorHAnsi"/>
          <w:b/>
          <w:sz w:val="24"/>
          <w:szCs w:val="24"/>
          <w:lang w:val="en-GB"/>
        </w:rPr>
        <w:t>End-of-term test</w:t>
      </w:r>
    </w:p>
    <w:p w:rsidR="007F5994" w:rsidRDefault="007F5994" w:rsidP="007F5994">
      <w:pPr>
        <w:spacing w:after="0"/>
        <w:ind w:left="426" w:hanging="426"/>
        <w:jc w:val="center"/>
        <w:rPr>
          <w:rFonts w:asciiTheme="majorHAnsi" w:hAnsiTheme="majorHAnsi"/>
          <w:b/>
          <w:sz w:val="24"/>
          <w:szCs w:val="24"/>
          <w:lang w:val="en-GB"/>
        </w:rPr>
      </w:pPr>
      <w:r>
        <w:rPr>
          <w:rFonts w:asciiTheme="majorHAnsi" w:hAnsiTheme="majorHAnsi"/>
          <w:b/>
          <w:sz w:val="24"/>
          <w:szCs w:val="24"/>
          <w:lang w:val="en-GB"/>
        </w:rPr>
        <w:sym w:font="Wingdings" w:char="F07B"/>
      </w:r>
      <w:r>
        <w:rPr>
          <w:rFonts w:asciiTheme="majorHAnsi" w:hAnsiTheme="majorHAnsi"/>
          <w:b/>
          <w:sz w:val="24"/>
          <w:szCs w:val="24"/>
          <w:lang w:val="en-GB"/>
        </w:rPr>
        <w:sym w:font="Wingdings" w:char="F07B"/>
      </w:r>
      <w:r>
        <w:rPr>
          <w:rFonts w:asciiTheme="majorHAnsi" w:hAnsiTheme="majorHAnsi"/>
          <w:b/>
          <w:sz w:val="24"/>
          <w:szCs w:val="24"/>
          <w:lang w:val="en-GB"/>
        </w:rPr>
        <w:sym w:font="Wingdings" w:char="F07B"/>
      </w:r>
      <w:r>
        <w:rPr>
          <w:rFonts w:asciiTheme="majorHAnsi" w:hAnsiTheme="majorHAnsi"/>
          <w:b/>
          <w:sz w:val="24"/>
          <w:szCs w:val="24"/>
          <w:lang w:val="en-GB"/>
        </w:rPr>
        <w:sym w:font="Wingdings" w:char="F07B"/>
      </w:r>
      <w:r>
        <w:rPr>
          <w:rFonts w:asciiTheme="majorHAnsi" w:hAnsiTheme="majorHAnsi"/>
          <w:b/>
          <w:sz w:val="24"/>
          <w:szCs w:val="24"/>
          <w:lang w:val="en-GB"/>
        </w:rPr>
        <w:sym w:font="Wingdings" w:char="F07B"/>
      </w:r>
    </w:p>
    <w:p w:rsidR="007F5994" w:rsidRDefault="007F5994" w:rsidP="007F5994">
      <w:pPr>
        <w:spacing w:after="0" w:line="288" w:lineRule="auto"/>
        <w:ind w:left="426" w:hanging="426"/>
        <w:rPr>
          <w:rFonts w:asciiTheme="majorHAnsi" w:hAnsiTheme="majorHAnsi"/>
          <w:sz w:val="24"/>
          <w:szCs w:val="24"/>
          <w:lang w:val="en-GB"/>
        </w:rPr>
      </w:pPr>
      <w:r w:rsidRPr="007F5994">
        <w:rPr>
          <w:rFonts w:asciiTheme="majorHAnsi" w:hAnsiTheme="majorHAnsi"/>
          <w:sz w:val="24"/>
          <w:szCs w:val="24"/>
          <w:lang w:val="en-GB"/>
        </w:rPr>
        <w:t xml:space="preserve">Assessment of </w:t>
      </w:r>
      <w:proofErr w:type="spellStart"/>
      <w:r w:rsidRPr="007F5994">
        <w:rPr>
          <w:rFonts w:asciiTheme="majorHAnsi" w:hAnsiTheme="majorHAnsi"/>
          <w:sz w:val="24"/>
          <w:szCs w:val="24"/>
          <w:lang w:val="en-GB"/>
        </w:rPr>
        <w:t>ppt</w:t>
      </w:r>
      <w:proofErr w:type="spellEnd"/>
      <w:r w:rsidRPr="007F5994">
        <w:rPr>
          <w:rFonts w:asciiTheme="majorHAnsi" w:hAnsiTheme="majorHAnsi"/>
          <w:sz w:val="24"/>
          <w:szCs w:val="24"/>
          <w:lang w:val="en-GB"/>
        </w:rPr>
        <w:t xml:space="preserve"> presentations: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6"/>
      </w:tblGrid>
      <w:tr w:rsidR="007F5994" w:rsidRPr="00CF20A9" w:rsidTr="00BC0E24">
        <w:trPr>
          <w:jc w:val="center"/>
        </w:trPr>
        <w:tc>
          <w:tcPr>
            <w:tcW w:w="4465" w:type="dxa"/>
            <w:shd w:val="clear" w:color="auto" w:fill="auto"/>
          </w:tcPr>
          <w:p w:rsidR="007F5994" w:rsidRPr="00FF2702" w:rsidRDefault="007F5994" w:rsidP="007F5994">
            <w:pPr>
              <w:spacing w:after="0" w:line="240" w:lineRule="auto"/>
              <w:jc w:val="center"/>
              <w:rPr>
                <w:rFonts w:asciiTheme="majorHAnsi" w:hAnsiTheme="majorHAnsi"/>
                <w:b/>
                <w:i/>
                <w:sz w:val="20"/>
                <w:lang w:val="en-US"/>
              </w:rPr>
            </w:pPr>
            <w:r w:rsidRPr="00FF2702">
              <w:rPr>
                <w:rFonts w:asciiTheme="majorHAnsi" w:hAnsiTheme="majorHAnsi"/>
                <w:b/>
                <w:i/>
                <w:sz w:val="20"/>
                <w:lang w:val="en-US"/>
              </w:rPr>
              <w:t>Aspects of assessment</w:t>
            </w:r>
          </w:p>
        </w:tc>
        <w:tc>
          <w:tcPr>
            <w:tcW w:w="2126" w:type="dxa"/>
            <w:shd w:val="clear" w:color="auto" w:fill="auto"/>
          </w:tcPr>
          <w:p w:rsidR="007F5994" w:rsidRPr="00FF2702" w:rsidRDefault="007F5994" w:rsidP="007F5994">
            <w:pPr>
              <w:spacing w:after="0" w:line="240" w:lineRule="auto"/>
              <w:jc w:val="center"/>
              <w:rPr>
                <w:rFonts w:asciiTheme="majorHAnsi" w:hAnsiTheme="majorHAnsi"/>
                <w:b/>
                <w:i/>
                <w:sz w:val="20"/>
                <w:lang w:val="en-US"/>
              </w:rPr>
            </w:pPr>
            <w:r w:rsidRPr="00FF2702">
              <w:rPr>
                <w:rFonts w:asciiTheme="majorHAnsi" w:hAnsiTheme="majorHAnsi"/>
                <w:b/>
                <w:i/>
                <w:sz w:val="20"/>
                <w:lang w:val="en-US"/>
              </w:rPr>
              <w:t>Maximum point</w:t>
            </w:r>
          </w:p>
        </w:tc>
      </w:tr>
      <w:tr w:rsidR="007F5994" w:rsidRPr="00CF20A9" w:rsidTr="00BC0E24">
        <w:trPr>
          <w:jc w:val="center"/>
        </w:trPr>
        <w:tc>
          <w:tcPr>
            <w:tcW w:w="4465" w:type="dxa"/>
            <w:shd w:val="clear" w:color="auto" w:fill="EEECE1"/>
          </w:tcPr>
          <w:p w:rsidR="007F5994" w:rsidRPr="00FF2702" w:rsidRDefault="007F5994" w:rsidP="007F5994">
            <w:pPr>
              <w:spacing w:after="0" w:line="240" w:lineRule="auto"/>
              <w:rPr>
                <w:rFonts w:asciiTheme="majorHAnsi" w:hAnsiTheme="majorHAnsi"/>
                <w:b/>
                <w:smallCaps/>
                <w:sz w:val="20"/>
                <w:lang w:val="en-US"/>
              </w:rPr>
            </w:pPr>
            <w:r w:rsidRPr="00FF2702">
              <w:rPr>
                <w:rFonts w:asciiTheme="majorHAnsi" w:hAnsiTheme="majorHAnsi"/>
                <w:b/>
                <w:smallCaps/>
                <w:sz w:val="20"/>
                <w:lang w:val="en-US"/>
              </w:rPr>
              <w:t>I. Contents of the Talk</w:t>
            </w:r>
          </w:p>
        </w:tc>
        <w:tc>
          <w:tcPr>
            <w:tcW w:w="2126" w:type="dxa"/>
            <w:shd w:val="clear" w:color="auto" w:fill="EEECE1"/>
          </w:tcPr>
          <w:p w:rsidR="007F5994" w:rsidRPr="00FF2702" w:rsidRDefault="007F5994" w:rsidP="007F5994">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mallCaps/>
                <w:sz w:val="20"/>
                <w:lang w:val="en-US"/>
              </w:rPr>
              <w:t xml:space="preserve">1.1 </w:t>
            </w:r>
            <w:r w:rsidRPr="00FF2702">
              <w:rPr>
                <w:rFonts w:asciiTheme="majorHAnsi" w:hAnsiTheme="majorHAnsi"/>
                <w:sz w:val="20"/>
                <w:lang w:val="en-US"/>
              </w:rPr>
              <w:t>Focus</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1.2 Structure/Balance</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1.3 Relevance</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7F5994" w:rsidRPr="00CF20A9" w:rsidTr="00BC0E24">
        <w:trPr>
          <w:jc w:val="center"/>
        </w:trPr>
        <w:tc>
          <w:tcPr>
            <w:tcW w:w="4465" w:type="dxa"/>
            <w:shd w:val="clear" w:color="auto" w:fill="EEECE1"/>
          </w:tcPr>
          <w:p w:rsidR="007F5994" w:rsidRPr="00FF2702" w:rsidRDefault="007F5994" w:rsidP="007F5994">
            <w:pPr>
              <w:spacing w:after="0" w:line="240" w:lineRule="auto"/>
              <w:rPr>
                <w:rFonts w:asciiTheme="majorHAnsi" w:hAnsiTheme="majorHAnsi"/>
                <w:b/>
                <w:smallCaps/>
                <w:sz w:val="20"/>
                <w:lang w:val="en-US"/>
              </w:rPr>
            </w:pPr>
            <w:r w:rsidRPr="00FF2702">
              <w:rPr>
                <w:rFonts w:asciiTheme="majorHAnsi" w:hAnsiTheme="majorHAnsi"/>
                <w:b/>
                <w:smallCaps/>
                <w:sz w:val="20"/>
                <w:lang w:val="en-US"/>
              </w:rPr>
              <w:t>II. Oral Delivery</w:t>
            </w:r>
          </w:p>
        </w:tc>
        <w:tc>
          <w:tcPr>
            <w:tcW w:w="2126" w:type="dxa"/>
            <w:shd w:val="clear" w:color="auto" w:fill="EEECE1"/>
          </w:tcPr>
          <w:p w:rsidR="007F5994" w:rsidRPr="00FF2702" w:rsidRDefault="007F5994" w:rsidP="007F5994">
            <w:pPr>
              <w:spacing w:after="0" w:line="240" w:lineRule="auto"/>
              <w:jc w:val="center"/>
              <w:rPr>
                <w:rFonts w:asciiTheme="majorHAnsi" w:hAnsiTheme="majorHAnsi"/>
                <w:b/>
                <w:sz w:val="20"/>
                <w:lang w:val="en-US"/>
              </w:rPr>
            </w:pPr>
            <w:r w:rsidRPr="00FF2702">
              <w:rPr>
                <w:rFonts w:asciiTheme="majorHAnsi" w:hAnsiTheme="majorHAnsi"/>
                <w:b/>
                <w:sz w:val="20"/>
                <w:lang w:val="en-US"/>
              </w:rPr>
              <w:t>15</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2.1 Fluency, pace, pauses, emphases</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 xml:space="preserve">2.2 </w:t>
            </w:r>
            <w:proofErr w:type="spellStart"/>
            <w:r w:rsidRPr="00FF2702">
              <w:rPr>
                <w:rFonts w:asciiTheme="majorHAnsi" w:hAnsiTheme="majorHAnsi"/>
                <w:sz w:val="20"/>
                <w:lang w:val="en-US"/>
              </w:rPr>
              <w:t>Appropriacy</w:t>
            </w:r>
            <w:proofErr w:type="spellEnd"/>
            <w:r w:rsidRPr="00FF2702">
              <w:rPr>
                <w:rFonts w:asciiTheme="majorHAnsi" w:hAnsiTheme="majorHAnsi"/>
                <w:sz w:val="20"/>
                <w:lang w:val="en-US"/>
              </w:rPr>
              <w:t>: Good formal language</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3</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2.3 Grammar</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5</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2.4 Audience involvement (contact)</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EEECE1"/>
          </w:tcPr>
          <w:p w:rsidR="007F5994" w:rsidRPr="00FF2702" w:rsidRDefault="007F5994" w:rsidP="007F5994">
            <w:pPr>
              <w:spacing w:after="0" w:line="240" w:lineRule="auto"/>
              <w:rPr>
                <w:rFonts w:asciiTheme="majorHAnsi" w:hAnsiTheme="majorHAnsi"/>
                <w:b/>
                <w:smallCaps/>
                <w:sz w:val="20"/>
                <w:lang w:val="en-US"/>
              </w:rPr>
            </w:pPr>
            <w:r w:rsidRPr="00FF2702">
              <w:rPr>
                <w:rFonts w:asciiTheme="majorHAnsi" w:hAnsiTheme="majorHAnsi"/>
                <w:b/>
                <w:smallCaps/>
                <w:sz w:val="20"/>
                <w:lang w:val="en-US"/>
              </w:rPr>
              <w:t>III. PPT Design</w:t>
            </w:r>
          </w:p>
        </w:tc>
        <w:tc>
          <w:tcPr>
            <w:tcW w:w="2126" w:type="dxa"/>
            <w:shd w:val="clear" w:color="auto" w:fill="EEECE1"/>
          </w:tcPr>
          <w:p w:rsidR="007F5994" w:rsidRPr="00FF2702" w:rsidRDefault="007F5994" w:rsidP="007F5994">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3.1 Esthetic</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3.2 Visibility of text</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3.3 Balance of text and images</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 xml:space="preserve">3.4 </w:t>
            </w:r>
            <w:proofErr w:type="spellStart"/>
            <w:r w:rsidRPr="00FF2702">
              <w:rPr>
                <w:rFonts w:asciiTheme="majorHAnsi" w:hAnsiTheme="majorHAnsi"/>
                <w:sz w:val="20"/>
                <w:lang w:val="en-US"/>
              </w:rPr>
              <w:t>ppt</w:t>
            </w:r>
            <w:proofErr w:type="spellEnd"/>
            <w:r w:rsidRPr="00FF2702">
              <w:rPr>
                <w:rFonts w:asciiTheme="majorHAnsi" w:hAnsiTheme="majorHAnsi"/>
                <w:sz w:val="20"/>
                <w:lang w:val="en-US"/>
              </w:rPr>
              <w:t xml:space="preserve"> text (spelling, grammar, style)</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7F5994" w:rsidRPr="00CF20A9" w:rsidTr="00BC0E24">
        <w:trPr>
          <w:jc w:val="center"/>
        </w:trPr>
        <w:tc>
          <w:tcPr>
            <w:tcW w:w="4465" w:type="dxa"/>
            <w:shd w:val="clear" w:color="auto" w:fill="EEECE1"/>
          </w:tcPr>
          <w:p w:rsidR="007F5994" w:rsidRPr="00FF2702" w:rsidRDefault="007F5994" w:rsidP="007F5994">
            <w:pPr>
              <w:spacing w:after="0" w:line="240" w:lineRule="auto"/>
              <w:rPr>
                <w:rFonts w:asciiTheme="majorHAnsi" w:hAnsiTheme="majorHAnsi"/>
                <w:b/>
                <w:smallCaps/>
                <w:sz w:val="20"/>
                <w:lang w:val="en-US"/>
              </w:rPr>
            </w:pPr>
            <w:r w:rsidRPr="00FF2702">
              <w:rPr>
                <w:rFonts w:asciiTheme="majorHAnsi" w:hAnsiTheme="majorHAnsi"/>
                <w:b/>
                <w:smallCaps/>
                <w:sz w:val="20"/>
                <w:lang w:val="en-US"/>
              </w:rPr>
              <w:t>IV. PPT Structure and Use of Quotes</w:t>
            </w:r>
          </w:p>
        </w:tc>
        <w:tc>
          <w:tcPr>
            <w:tcW w:w="2126" w:type="dxa"/>
            <w:shd w:val="clear" w:color="auto" w:fill="EEECE1"/>
          </w:tcPr>
          <w:p w:rsidR="007F5994" w:rsidRPr="00FF2702" w:rsidRDefault="007F5994" w:rsidP="007F5994">
            <w:pPr>
              <w:spacing w:after="0" w:line="240" w:lineRule="auto"/>
              <w:jc w:val="center"/>
              <w:rPr>
                <w:rFonts w:asciiTheme="majorHAnsi" w:hAnsiTheme="majorHAnsi"/>
                <w:b/>
                <w:sz w:val="20"/>
                <w:lang w:val="en-US"/>
              </w:rPr>
            </w:pPr>
            <w:r w:rsidRPr="00FF2702">
              <w:rPr>
                <w:rFonts w:asciiTheme="majorHAnsi" w:hAnsiTheme="majorHAnsi"/>
                <w:b/>
                <w:sz w:val="20"/>
                <w:lang w:val="en-US"/>
              </w:rPr>
              <w:t>10</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4.1 Cover and contents pages</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4</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4.2 List of sources</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4.3 Overall organization</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auto"/>
          </w:tcPr>
          <w:p w:rsidR="007F5994" w:rsidRPr="00FF2702" w:rsidRDefault="007F5994" w:rsidP="007F5994">
            <w:pPr>
              <w:spacing w:after="0" w:line="240" w:lineRule="auto"/>
              <w:rPr>
                <w:rFonts w:asciiTheme="majorHAnsi" w:hAnsiTheme="majorHAnsi"/>
                <w:sz w:val="20"/>
                <w:lang w:val="en-US"/>
              </w:rPr>
            </w:pPr>
            <w:r w:rsidRPr="00FF2702">
              <w:rPr>
                <w:rFonts w:asciiTheme="majorHAnsi" w:hAnsiTheme="majorHAnsi"/>
                <w:sz w:val="20"/>
                <w:lang w:val="en-US"/>
              </w:rPr>
              <w:t>4.4 Correct use of sources (indication of the source of quotes, correct quotation marks)</w:t>
            </w:r>
          </w:p>
        </w:tc>
        <w:tc>
          <w:tcPr>
            <w:tcW w:w="2126" w:type="dxa"/>
            <w:shd w:val="clear" w:color="auto" w:fill="auto"/>
          </w:tcPr>
          <w:p w:rsidR="007F5994" w:rsidRPr="00FF2702" w:rsidRDefault="007F5994" w:rsidP="007F5994">
            <w:pPr>
              <w:spacing w:after="0" w:line="240" w:lineRule="auto"/>
              <w:jc w:val="center"/>
              <w:rPr>
                <w:rFonts w:asciiTheme="majorHAnsi" w:hAnsiTheme="majorHAnsi"/>
                <w:sz w:val="20"/>
                <w:lang w:val="en-US"/>
              </w:rPr>
            </w:pPr>
            <w:r w:rsidRPr="00FF2702">
              <w:rPr>
                <w:rFonts w:asciiTheme="majorHAnsi" w:hAnsiTheme="majorHAnsi"/>
                <w:sz w:val="20"/>
                <w:lang w:val="en-US"/>
              </w:rPr>
              <w:t>2</w:t>
            </w:r>
          </w:p>
        </w:tc>
      </w:tr>
      <w:tr w:rsidR="007F5994" w:rsidRPr="00CF20A9" w:rsidTr="00BC0E24">
        <w:trPr>
          <w:jc w:val="center"/>
        </w:trPr>
        <w:tc>
          <w:tcPr>
            <w:tcW w:w="4465" w:type="dxa"/>
            <w:shd w:val="clear" w:color="auto" w:fill="EEECE1"/>
          </w:tcPr>
          <w:p w:rsidR="007F5994" w:rsidRPr="00FF2702" w:rsidRDefault="007F5994" w:rsidP="007F5994">
            <w:pPr>
              <w:spacing w:after="0" w:line="240" w:lineRule="auto"/>
              <w:jc w:val="center"/>
              <w:rPr>
                <w:rFonts w:asciiTheme="majorHAnsi" w:hAnsiTheme="majorHAnsi"/>
                <w:b/>
                <w:smallCaps/>
                <w:sz w:val="20"/>
                <w:lang w:val="en-US"/>
              </w:rPr>
            </w:pPr>
            <w:r w:rsidRPr="00FF2702">
              <w:rPr>
                <w:rFonts w:asciiTheme="majorHAnsi" w:hAnsiTheme="majorHAnsi"/>
                <w:b/>
                <w:smallCaps/>
                <w:sz w:val="20"/>
                <w:lang w:val="en-US"/>
              </w:rPr>
              <w:t>total</w:t>
            </w:r>
          </w:p>
        </w:tc>
        <w:tc>
          <w:tcPr>
            <w:tcW w:w="2126" w:type="dxa"/>
            <w:shd w:val="clear" w:color="auto" w:fill="EEECE1"/>
          </w:tcPr>
          <w:p w:rsidR="007F5994" w:rsidRPr="00FF2702" w:rsidRDefault="007F5994" w:rsidP="007F5994">
            <w:pPr>
              <w:spacing w:after="0" w:line="240" w:lineRule="auto"/>
              <w:jc w:val="center"/>
              <w:rPr>
                <w:rFonts w:asciiTheme="majorHAnsi" w:hAnsiTheme="majorHAnsi"/>
                <w:b/>
                <w:sz w:val="20"/>
                <w:lang w:val="en-US"/>
              </w:rPr>
            </w:pPr>
            <w:r w:rsidRPr="00FF2702">
              <w:rPr>
                <w:rFonts w:asciiTheme="majorHAnsi" w:hAnsiTheme="majorHAnsi"/>
                <w:b/>
                <w:sz w:val="20"/>
                <w:lang w:val="en-US"/>
              </w:rPr>
              <w:t>50</w:t>
            </w:r>
          </w:p>
        </w:tc>
      </w:tr>
    </w:tbl>
    <w:p w:rsidR="007F5994" w:rsidRPr="007F5994" w:rsidRDefault="007F5994" w:rsidP="007F5994">
      <w:pPr>
        <w:spacing w:after="0" w:line="288" w:lineRule="auto"/>
        <w:ind w:left="426" w:hanging="426"/>
        <w:rPr>
          <w:rFonts w:asciiTheme="majorHAnsi" w:hAnsiTheme="majorHAnsi"/>
          <w:sz w:val="24"/>
          <w:szCs w:val="24"/>
          <w:lang w:val="en-GB"/>
        </w:rPr>
      </w:pPr>
    </w:p>
    <w:sectPr w:rsidR="007F5994" w:rsidRPr="007F599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31" w:rsidRDefault="001B3231" w:rsidP="005111E1">
      <w:pPr>
        <w:spacing w:after="0" w:line="240" w:lineRule="auto"/>
      </w:pPr>
      <w:r>
        <w:separator/>
      </w:r>
    </w:p>
  </w:endnote>
  <w:endnote w:type="continuationSeparator" w:id="0">
    <w:p w:rsidR="001B3231" w:rsidRDefault="001B3231" w:rsidP="0051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569742"/>
      <w:docPartObj>
        <w:docPartGallery w:val="Page Numbers (Bottom of Page)"/>
        <w:docPartUnique/>
      </w:docPartObj>
    </w:sdtPr>
    <w:sdtContent>
      <w:p w:rsidR="009108D2" w:rsidRDefault="009108D2">
        <w:pPr>
          <w:pStyle w:val="llb"/>
          <w:jc w:val="center"/>
        </w:pPr>
        <w:r>
          <w:fldChar w:fldCharType="begin"/>
        </w:r>
        <w:r>
          <w:instrText>PAGE   \* MERGEFORMAT</w:instrText>
        </w:r>
        <w:r>
          <w:fldChar w:fldCharType="separate"/>
        </w:r>
        <w:r w:rsidR="00FF2702">
          <w:rPr>
            <w:noProof/>
          </w:rPr>
          <w:t>1</w:t>
        </w:r>
        <w:r>
          <w:fldChar w:fldCharType="end"/>
        </w:r>
      </w:p>
    </w:sdtContent>
  </w:sdt>
  <w:p w:rsidR="009108D2" w:rsidRDefault="009108D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31" w:rsidRDefault="001B3231" w:rsidP="005111E1">
      <w:pPr>
        <w:spacing w:after="0" w:line="240" w:lineRule="auto"/>
      </w:pPr>
      <w:r>
        <w:separator/>
      </w:r>
    </w:p>
  </w:footnote>
  <w:footnote w:type="continuationSeparator" w:id="0">
    <w:p w:rsidR="001B3231" w:rsidRDefault="001B3231" w:rsidP="0051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E1" w:rsidRPr="005111E1" w:rsidRDefault="005111E1" w:rsidP="005111E1">
    <w:pPr>
      <w:pStyle w:val="lfej"/>
      <w:jc w:val="right"/>
      <w:rPr>
        <w:rFonts w:asciiTheme="majorHAnsi" w:hAnsiTheme="majorHAnsi"/>
        <w:sz w:val="24"/>
      </w:rPr>
    </w:pPr>
    <w:r w:rsidRPr="005111E1">
      <w:rPr>
        <w:rFonts w:asciiTheme="majorHAnsi" w:hAnsiTheme="majorHAnsi"/>
        <w:sz w:val="24"/>
      </w:rPr>
      <w:t xml:space="preserve">BBNAN03400/1 </w:t>
    </w:r>
    <w:proofErr w:type="spellStart"/>
    <w:r w:rsidRPr="005111E1">
      <w:rPr>
        <w:rFonts w:asciiTheme="majorHAnsi" w:hAnsiTheme="majorHAnsi"/>
        <w:sz w:val="24"/>
      </w:rPr>
      <w:t>Ang-Am</w:t>
    </w:r>
    <w:proofErr w:type="spellEnd"/>
    <w:r w:rsidRPr="005111E1">
      <w:rPr>
        <w:rFonts w:asciiTheme="majorHAnsi" w:hAnsiTheme="majorHAnsi"/>
        <w:sz w:val="24"/>
      </w:rPr>
      <w:t xml:space="preserve"> </w:t>
    </w:r>
    <w:proofErr w:type="spellStart"/>
    <w:r w:rsidRPr="005111E1">
      <w:rPr>
        <w:rFonts w:asciiTheme="majorHAnsi" w:hAnsiTheme="majorHAnsi"/>
        <w:sz w:val="24"/>
      </w:rPr>
      <w:t>History</w:t>
    </w:r>
    <w:proofErr w:type="spellEnd"/>
    <w:r w:rsidRPr="005111E1">
      <w:rPr>
        <w:rFonts w:asciiTheme="majorHAnsi" w:hAnsiTheme="majorHAnsi"/>
        <w:sz w:val="24"/>
      </w:rPr>
      <w:t xml:space="preserve"> and </w:t>
    </w:r>
    <w:proofErr w:type="spellStart"/>
    <w:r w:rsidRPr="005111E1">
      <w:rPr>
        <w:rFonts w:asciiTheme="majorHAnsi" w:hAnsiTheme="majorHAnsi"/>
        <w:sz w:val="24"/>
      </w:rPr>
      <w:t>Culture</w:t>
    </w:r>
    <w:proofErr w:type="spellEnd"/>
  </w:p>
  <w:p w:rsidR="005111E1" w:rsidRPr="005111E1" w:rsidRDefault="005111E1" w:rsidP="005111E1">
    <w:pPr>
      <w:pStyle w:val="lfej"/>
      <w:jc w:val="right"/>
      <w:rPr>
        <w:rFonts w:asciiTheme="majorHAnsi" w:hAnsiTheme="majorHAnsi"/>
        <w:sz w:val="24"/>
      </w:rPr>
    </w:pPr>
    <w:r w:rsidRPr="005111E1">
      <w:rPr>
        <w:rFonts w:asciiTheme="majorHAnsi" w:hAnsiTheme="majorHAnsi"/>
        <w:sz w:val="24"/>
      </w:rPr>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9.75pt;height:9.75pt" o:bullet="t">
        <v:imagedata r:id="rId1" o:title="BD21301_"/>
      </v:shape>
    </w:pict>
  </w:numPicBullet>
  <w:abstractNum w:abstractNumId="0">
    <w:nsid w:val="6E3B0E1A"/>
    <w:multiLevelType w:val="hybridMultilevel"/>
    <w:tmpl w:val="5BF8D682"/>
    <w:lvl w:ilvl="0" w:tplc="F3966470">
      <w:start w:val="1"/>
      <w:numFmt w:val="bullet"/>
      <w:lvlText w:val=""/>
      <w:lvlPicBulletId w:val="0"/>
      <w:lvlJc w:val="left"/>
      <w:pPr>
        <w:ind w:left="360" w:hanging="360"/>
      </w:pPr>
      <w:rPr>
        <w:rFonts w:ascii="Symbol" w:hAnsi="Symbol"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6E9D5128"/>
    <w:multiLevelType w:val="hybridMultilevel"/>
    <w:tmpl w:val="082001BC"/>
    <w:lvl w:ilvl="0" w:tplc="706C4756">
      <w:start w:val="4"/>
      <w:numFmt w:val="bullet"/>
      <w:lvlText w:val="-"/>
      <w:lvlJc w:val="left"/>
      <w:pPr>
        <w:ind w:left="360" w:hanging="360"/>
      </w:pPr>
      <w:rPr>
        <w:rFonts w:ascii="Cambria" w:eastAsiaTheme="minorHAnsi" w:hAnsi="Cambria"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E1"/>
    <w:rsid w:val="0006486F"/>
    <w:rsid w:val="00192036"/>
    <w:rsid w:val="001B3231"/>
    <w:rsid w:val="00260A3F"/>
    <w:rsid w:val="00400521"/>
    <w:rsid w:val="00501AE5"/>
    <w:rsid w:val="005111E1"/>
    <w:rsid w:val="00601D64"/>
    <w:rsid w:val="0063591B"/>
    <w:rsid w:val="00730770"/>
    <w:rsid w:val="00742321"/>
    <w:rsid w:val="00780D95"/>
    <w:rsid w:val="007E266F"/>
    <w:rsid w:val="007F5994"/>
    <w:rsid w:val="00807B4D"/>
    <w:rsid w:val="009108D2"/>
    <w:rsid w:val="00A81362"/>
    <w:rsid w:val="00BB21BD"/>
    <w:rsid w:val="00CE40FD"/>
    <w:rsid w:val="00DC37B6"/>
    <w:rsid w:val="00F60397"/>
    <w:rsid w:val="00FC5F20"/>
    <w:rsid w:val="00FF27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111E1"/>
    <w:rPr>
      <w:color w:val="0000FF" w:themeColor="hyperlink"/>
      <w:u w:val="single"/>
    </w:rPr>
  </w:style>
  <w:style w:type="paragraph" w:styleId="lfej">
    <w:name w:val="header"/>
    <w:basedOn w:val="Norml"/>
    <w:link w:val="lfejChar"/>
    <w:uiPriority w:val="99"/>
    <w:unhideWhenUsed/>
    <w:rsid w:val="005111E1"/>
    <w:pPr>
      <w:tabs>
        <w:tab w:val="center" w:pos="4536"/>
        <w:tab w:val="right" w:pos="9072"/>
      </w:tabs>
      <w:spacing w:after="0" w:line="240" w:lineRule="auto"/>
    </w:pPr>
  </w:style>
  <w:style w:type="character" w:customStyle="1" w:styleId="lfejChar">
    <w:name w:val="Élőfej Char"/>
    <w:basedOn w:val="Bekezdsalapbettpusa"/>
    <w:link w:val="lfej"/>
    <w:uiPriority w:val="99"/>
    <w:rsid w:val="005111E1"/>
  </w:style>
  <w:style w:type="paragraph" w:styleId="llb">
    <w:name w:val="footer"/>
    <w:basedOn w:val="Norml"/>
    <w:link w:val="llbChar"/>
    <w:uiPriority w:val="99"/>
    <w:unhideWhenUsed/>
    <w:rsid w:val="005111E1"/>
    <w:pPr>
      <w:tabs>
        <w:tab w:val="center" w:pos="4536"/>
        <w:tab w:val="right" w:pos="9072"/>
      </w:tabs>
      <w:spacing w:after="0" w:line="240" w:lineRule="auto"/>
    </w:pPr>
  </w:style>
  <w:style w:type="character" w:customStyle="1" w:styleId="llbChar">
    <w:name w:val="Élőláb Char"/>
    <w:basedOn w:val="Bekezdsalapbettpusa"/>
    <w:link w:val="llb"/>
    <w:uiPriority w:val="99"/>
    <w:rsid w:val="005111E1"/>
  </w:style>
  <w:style w:type="paragraph" w:styleId="Listaszerbekezds">
    <w:name w:val="List Paragraph"/>
    <w:basedOn w:val="Norml"/>
    <w:uiPriority w:val="34"/>
    <w:qFormat/>
    <w:rsid w:val="00400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111E1"/>
    <w:rPr>
      <w:color w:val="0000FF" w:themeColor="hyperlink"/>
      <w:u w:val="single"/>
    </w:rPr>
  </w:style>
  <w:style w:type="paragraph" w:styleId="lfej">
    <w:name w:val="header"/>
    <w:basedOn w:val="Norml"/>
    <w:link w:val="lfejChar"/>
    <w:uiPriority w:val="99"/>
    <w:unhideWhenUsed/>
    <w:rsid w:val="005111E1"/>
    <w:pPr>
      <w:tabs>
        <w:tab w:val="center" w:pos="4536"/>
        <w:tab w:val="right" w:pos="9072"/>
      </w:tabs>
      <w:spacing w:after="0" w:line="240" w:lineRule="auto"/>
    </w:pPr>
  </w:style>
  <w:style w:type="character" w:customStyle="1" w:styleId="lfejChar">
    <w:name w:val="Élőfej Char"/>
    <w:basedOn w:val="Bekezdsalapbettpusa"/>
    <w:link w:val="lfej"/>
    <w:uiPriority w:val="99"/>
    <w:rsid w:val="005111E1"/>
  </w:style>
  <w:style w:type="paragraph" w:styleId="llb">
    <w:name w:val="footer"/>
    <w:basedOn w:val="Norml"/>
    <w:link w:val="llbChar"/>
    <w:uiPriority w:val="99"/>
    <w:unhideWhenUsed/>
    <w:rsid w:val="005111E1"/>
    <w:pPr>
      <w:tabs>
        <w:tab w:val="center" w:pos="4536"/>
        <w:tab w:val="right" w:pos="9072"/>
      </w:tabs>
      <w:spacing w:after="0" w:line="240" w:lineRule="auto"/>
    </w:pPr>
  </w:style>
  <w:style w:type="character" w:customStyle="1" w:styleId="llbChar">
    <w:name w:val="Élőláb Char"/>
    <w:basedOn w:val="Bekezdsalapbettpusa"/>
    <w:link w:val="llb"/>
    <w:uiPriority w:val="99"/>
    <w:rsid w:val="005111E1"/>
  </w:style>
  <w:style w:type="paragraph" w:styleId="Listaszerbekezds">
    <w:name w:val="List Paragraph"/>
    <w:basedOn w:val="Norml"/>
    <w:uiPriority w:val="34"/>
    <w:qFormat/>
    <w:rsid w:val="0040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s.karath@gmail.com" TargetMode="External"/><Relationship Id="rId13" Type="http://schemas.openxmlformats.org/officeDocument/2006/relationships/hyperlink" Target="http://www.fordham.edu/Halsall/mod/1689billofrights.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pys.info/" TargetMode="External"/><Relationship Id="rId17" Type="http://schemas.openxmlformats.org/officeDocument/2006/relationships/hyperlink" Target="http://www.theguardian.com/politics/2001/may/23/labour.tonyblair" TargetMode="External"/><Relationship Id="rId2" Type="http://schemas.openxmlformats.org/officeDocument/2006/relationships/styles" Target="styles.xml"/><Relationship Id="rId16" Type="http://schemas.openxmlformats.org/officeDocument/2006/relationships/hyperlink" Target="http://www.margaretthatcher.org/document/1073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story.hanover.edu/texts/engref/er80.html" TargetMode="External"/><Relationship Id="rId5" Type="http://schemas.openxmlformats.org/officeDocument/2006/relationships/webSettings" Target="webSettings.xml"/><Relationship Id="rId15" Type="http://schemas.openxmlformats.org/officeDocument/2006/relationships/hyperlink" Target="http://www.fordham.edu/Halsall/mod/churchill-iron.asp" TargetMode="External"/><Relationship Id="rId10" Type="http://schemas.openxmlformats.org/officeDocument/2006/relationships/hyperlink" Target="http://omacl.org/Angl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acy.fordham.edu/Halsall/basis/bede-book1.asp" TargetMode="External"/><Relationship Id="rId14" Type="http://schemas.openxmlformats.org/officeDocument/2006/relationships/hyperlink" Target="http://www.fordham.edu/Halsall/mod/churchill-iron.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900</Words>
  <Characters>6216</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2015-02-02T14:32:00Z</dcterms:created>
  <dcterms:modified xsi:type="dcterms:W3CDTF">2015-02-02T19:40:00Z</dcterms:modified>
</cp:coreProperties>
</file>