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71" w:rsidRDefault="00AD6C29" w:rsidP="0076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Szakvizsgás képzés</w:t>
      </w:r>
      <w:r w:rsidR="00752C6C">
        <w:rPr>
          <w:b/>
          <w:sz w:val="28"/>
          <w:szCs w:val="28"/>
        </w:rPr>
        <w:t xml:space="preserve"> – </w:t>
      </w:r>
      <w:r w:rsidR="00202271">
        <w:rPr>
          <w:b/>
          <w:sz w:val="28"/>
          <w:szCs w:val="28"/>
        </w:rPr>
        <w:t>szakdolgozat</w:t>
      </w:r>
    </w:p>
    <w:p w:rsidR="009E40FE" w:rsidRDefault="00202271" w:rsidP="00760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határidők,</w:t>
      </w:r>
      <w:r w:rsidR="009E40FE">
        <w:rPr>
          <w:b/>
          <w:sz w:val="28"/>
          <w:szCs w:val="28"/>
        </w:rPr>
        <w:t xml:space="preserve"> témakörök</w:t>
      </w:r>
      <w:r>
        <w:rPr>
          <w:b/>
          <w:sz w:val="28"/>
          <w:szCs w:val="28"/>
        </w:rPr>
        <w:t xml:space="preserve">, témavezetők, </w:t>
      </w:r>
      <w:r w:rsidR="00752C6C">
        <w:rPr>
          <w:b/>
          <w:sz w:val="28"/>
          <w:szCs w:val="28"/>
        </w:rPr>
        <w:t xml:space="preserve">bírálati szempontok, </w:t>
      </w:r>
      <w:r>
        <w:rPr>
          <w:b/>
          <w:sz w:val="28"/>
          <w:szCs w:val="28"/>
        </w:rPr>
        <w:t>sajátos elvárások</w:t>
      </w:r>
    </w:p>
    <w:p w:rsidR="00851C60" w:rsidRDefault="00851C60" w:rsidP="00AD6C29">
      <w:pPr>
        <w:spacing w:after="120"/>
        <w:rPr>
          <w:b/>
        </w:rPr>
      </w:pPr>
    </w:p>
    <w:p w:rsidR="00851C60" w:rsidRPr="00851C60" w:rsidRDefault="00851C60" w:rsidP="00851C60">
      <w:pPr>
        <w:pStyle w:val="Listaszerbekezds"/>
        <w:numPr>
          <w:ilvl w:val="0"/>
          <w:numId w:val="12"/>
        </w:numPr>
        <w:spacing w:after="120"/>
        <w:rPr>
          <w:b/>
        </w:rPr>
      </w:pPr>
      <w:r w:rsidRPr="00851C60">
        <w:rPr>
          <w:b/>
        </w:rPr>
        <w:t>Határidők:</w:t>
      </w:r>
    </w:p>
    <w:p w:rsidR="00AD6C29" w:rsidRDefault="00AD6C29" w:rsidP="00AD6C29">
      <w:pPr>
        <w:spacing w:after="120"/>
      </w:pPr>
      <w:r w:rsidRPr="00851C60">
        <w:t xml:space="preserve">A témaválasztás </w:t>
      </w:r>
      <w:r w:rsidRPr="00C0604B">
        <w:t>be</w:t>
      </w:r>
      <w:r w:rsidR="008C15B6" w:rsidRPr="00C0604B">
        <w:t>mutatása</w:t>
      </w:r>
      <w:r w:rsidR="00005AE2" w:rsidRPr="00C0604B">
        <w:t xml:space="preserve"> a</w:t>
      </w:r>
      <w:r w:rsidR="008C15B6" w:rsidRPr="00C0604B">
        <w:t>z első</w:t>
      </w:r>
      <w:r w:rsidR="00005AE2" w:rsidRPr="00C0604B">
        <w:t xml:space="preserve"> </w:t>
      </w:r>
      <w:r w:rsidR="008C15B6" w:rsidRPr="00C0604B">
        <w:t>félév utolsó szemináriumán</w:t>
      </w:r>
      <w:r w:rsidRPr="00C0604B">
        <w:t>: 20</w:t>
      </w:r>
      <w:r w:rsidR="00DC2DB6">
        <w:t>21. december 04</w:t>
      </w:r>
      <w:r w:rsidR="00C0604B">
        <w:t>-ig.</w:t>
      </w:r>
    </w:p>
    <w:p w:rsidR="00005AE2" w:rsidRPr="00851C60" w:rsidRDefault="00005AE2" w:rsidP="00AD6C29">
      <w:pPr>
        <w:spacing w:after="120"/>
      </w:pPr>
      <w:r>
        <w:t xml:space="preserve">Konzultációk a témavezetővel (3 dokumentált </w:t>
      </w:r>
      <w:r w:rsidR="00DC2DB6">
        <w:t>alkalom) 2022</w:t>
      </w:r>
      <w:r>
        <w:t xml:space="preserve">. január – április </w:t>
      </w:r>
    </w:p>
    <w:p w:rsidR="00AD6C29" w:rsidRDefault="00AD6C29" w:rsidP="00AD6C29">
      <w:pPr>
        <w:spacing w:after="120"/>
      </w:pPr>
      <w:r w:rsidRPr="00851C60">
        <w:t xml:space="preserve">A témaválasztás hivatalos leadása a Tanulmányi </w:t>
      </w:r>
      <w:r w:rsidR="00005AE2">
        <w:t>O</w:t>
      </w:r>
      <w:r w:rsidRPr="00851C60">
        <w:t>sztályra</w:t>
      </w:r>
      <w:r w:rsidR="006B0DE4">
        <w:t xml:space="preserve"> 3 példányban</w:t>
      </w:r>
      <w:r w:rsidRPr="00851C60">
        <w:t>: 202</w:t>
      </w:r>
      <w:r w:rsidR="00DC2DB6">
        <w:t>2</w:t>
      </w:r>
      <w:r w:rsidRPr="00851C60">
        <w:t>.</w:t>
      </w:r>
      <w:r w:rsidR="00005AE2">
        <w:t xml:space="preserve"> március</w:t>
      </w:r>
      <w:r w:rsidRPr="00851C60">
        <w:t xml:space="preserve"> 1.</w:t>
      </w:r>
    </w:p>
    <w:p w:rsidR="000908B5" w:rsidRPr="000908B5" w:rsidRDefault="000908B5" w:rsidP="00AD6C29">
      <w:pPr>
        <w:spacing w:after="120"/>
        <w:rPr>
          <w:color w:val="FF0000"/>
        </w:rPr>
      </w:pPr>
      <w:r w:rsidRPr="000908B5">
        <w:rPr>
          <w:color w:val="FF0000"/>
        </w:rPr>
        <w:t>Határidőn túl leadott nyilvántartó lapot nem áll módunkban elfogadni. Amennyiben a fenti határidőig elektronikusan a formanyomtatvány megérkezik, az aznapi dátummal még elfogadjuk postai úton.</w:t>
      </w:r>
    </w:p>
    <w:p w:rsidR="00851C60" w:rsidRDefault="00AD6C29" w:rsidP="00851C60">
      <w:pPr>
        <w:spacing w:after="120"/>
      </w:pPr>
      <w:r w:rsidRPr="00851C60">
        <w:t xml:space="preserve">A szakdolgozat leadási határideje: </w:t>
      </w:r>
      <w:r w:rsidR="00851C60" w:rsidRPr="00D0518B">
        <w:rPr>
          <w:b/>
        </w:rPr>
        <w:t>202</w:t>
      </w:r>
      <w:r w:rsidR="00DC2DB6">
        <w:rPr>
          <w:b/>
        </w:rPr>
        <w:t>2</w:t>
      </w:r>
      <w:r w:rsidR="00851C60" w:rsidRPr="00D0518B">
        <w:rPr>
          <w:b/>
        </w:rPr>
        <w:t>.</w:t>
      </w:r>
      <w:r w:rsidRPr="00D0518B">
        <w:rPr>
          <w:b/>
        </w:rPr>
        <w:t xml:space="preserve"> április 15.</w:t>
      </w:r>
      <w:bookmarkStart w:id="0" w:name="_GoBack"/>
      <w:bookmarkEnd w:id="0"/>
    </w:p>
    <w:p w:rsidR="00851C60" w:rsidRPr="00851C60" w:rsidRDefault="00851C60" w:rsidP="00851C60">
      <w:pPr>
        <w:pStyle w:val="Listaszerbekezds"/>
        <w:numPr>
          <w:ilvl w:val="0"/>
          <w:numId w:val="12"/>
        </w:numPr>
        <w:spacing w:after="120"/>
        <w:rPr>
          <w:b/>
        </w:rPr>
      </w:pPr>
      <w:r w:rsidRPr="00851C60">
        <w:rPr>
          <w:b/>
        </w:rPr>
        <w:t>Témakörök, témavezetők</w:t>
      </w:r>
    </w:p>
    <w:p w:rsidR="009E40FE" w:rsidRDefault="009E40FE" w:rsidP="009E40FE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4"/>
        <w:gridCol w:w="3798"/>
      </w:tblGrid>
      <w:tr w:rsidR="009E40FE" w:rsidTr="00A20395">
        <w:tc>
          <w:tcPr>
            <w:tcW w:w="5353" w:type="dxa"/>
          </w:tcPr>
          <w:p w:rsidR="009E40FE" w:rsidRPr="009E40FE" w:rsidRDefault="009E40FE" w:rsidP="009E40FE">
            <w:pPr>
              <w:jc w:val="center"/>
              <w:rPr>
                <w:b/>
              </w:rPr>
            </w:pPr>
            <w:r w:rsidRPr="009E40FE">
              <w:rPr>
                <w:b/>
              </w:rPr>
              <w:t>TÉMAKÖRÖK/TÉMÁK</w:t>
            </w:r>
          </w:p>
        </w:tc>
        <w:tc>
          <w:tcPr>
            <w:tcW w:w="3859" w:type="dxa"/>
          </w:tcPr>
          <w:p w:rsidR="009E40FE" w:rsidRPr="009E40FE" w:rsidRDefault="009E40FE" w:rsidP="009E40FE">
            <w:pPr>
              <w:jc w:val="center"/>
              <w:rPr>
                <w:b/>
              </w:rPr>
            </w:pPr>
            <w:r w:rsidRPr="009E40FE">
              <w:rPr>
                <w:b/>
              </w:rPr>
              <w:t>TÉMAVEZETŐK</w:t>
            </w:r>
          </w:p>
        </w:tc>
      </w:tr>
      <w:tr w:rsidR="009E40FE" w:rsidTr="00A20395">
        <w:tc>
          <w:tcPr>
            <w:tcW w:w="5353" w:type="dxa"/>
          </w:tcPr>
          <w:p w:rsidR="009E40FE" w:rsidRPr="009E40FE" w:rsidRDefault="009E40FE" w:rsidP="009E40FE">
            <w:pPr>
              <w:jc w:val="both"/>
              <w:rPr>
                <w:b/>
              </w:rPr>
            </w:pPr>
            <w:r w:rsidRPr="009E40FE">
              <w:rPr>
                <w:b/>
              </w:rPr>
              <w:t>Oktatáspolitika, iskolarendszerek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Az EU és a hazai oktatáspolitika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 xml:space="preserve">Az oktatás </w:t>
            </w:r>
            <w:r w:rsidR="009D7020">
              <w:t>társadalmi-gazdasági környezete</w:t>
            </w:r>
            <w:r>
              <w:t xml:space="preserve"> </w:t>
            </w:r>
          </w:p>
          <w:p w:rsidR="009D7020" w:rsidRDefault="009D7020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A tanügyigazgatás gyakorlata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Az oktatási rendszer jellemzői, sajátosságai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 xml:space="preserve">Az egyházi oktatás </w:t>
            </w:r>
          </w:p>
        </w:tc>
        <w:tc>
          <w:tcPr>
            <w:tcW w:w="3859" w:type="dxa"/>
          </w:tcPr>
          <w:p w:rsidR="009E40FE" w:rsidRDefault="00A20395" w:rsidP="00A20395">
            <w:r>
              <w:t>Kaposi József, Barcsák Mariann, Fodor Gábor, Madarász Hedvig, Kerpen Gábor</w:t>
            </w:r>
          </w:p>
        </w:tc>
      </w:tr>
      <w:tr w:rsidR="009E40FE" w:rsidTr="00A20395">
        <w:tc>
          <w:tcPr>
            <w:tcW w:w="5353" w:type="dxa"/>
          </w:tcPr>
          <w:p w:rsidR="009E40FE" w:rsidRPr="009E40FE" w:rsidRDefault="009E40FE" w:rsidP="009E40FE">
            <w:pPr>
              <w:jc w:val="both"/>
              <w:rPr>
                <w:b/>
              </w:rPr>
            </w:pPr>
            <w:r w:rsidRPr="009E40FE">
              <w:rPr>
                <w:b/>
              </w:rPr>
              <w:t>Nevelési célok, a tanítás-tanulás tartalma</w:t>
            </w:r>
          </w:p>
          <w:p w:rsidR="009E40FE" w:rsidRDefault="009E40FE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Nevelési-fejlesztési célok a gyakorlatban</w:t>
            </w:r>
          </w:p>
          <w:p w:rsidR="00A20395" w:rsidRDefault="00A20395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nevelés komplex kérdései</w:t>
            </w:r>
          </w:p>
          <w:p w:rsidR="009E40FE" w:rsidRDefault="009E40FE" w:rsidP="009D7020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tartalmi szabályozás kérdései, gyakorlata</w:t>
            </w:r>
          </w:p>
          <w:p w:rsidR="00A20395" w:rsidRDefault="00A20395" w:rsidP="00A20395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A szakképzés a művészetoktatás és a felnőttképzés</w:t>
            </w:r>
          </w:p>
          <w:p w:rsidR="00A20395" w:rsidRDefault="00A20395" w:rsidP="00A20395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 xml:space="preserve">A tantárgyi tantervek és a gyakorlat </w:t>
            </w:r>
          </w:p>
          <w:p w:rsidR="009E40FE" w:rsidRDefault="009D7020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Tankönyvek, taneszközök</w:t>
            </w:r>
          </w:p>
          <w:p w:rsidR="009D7020" w:rsidRDefault="009D7020" w:rsidP="009E40FE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Digitális pedagógia a gyakorlatban</w:t>
            </w:r>
          </w:p>
        </w:tc>
        <w:tc>
          <w:tcPr>
            <w:tcW w:w="3859" w:type="dxa"/>
          </w:tcPr>
          <w:p w:rsidR="009E40FE" w:rsidRDefault="00A20395" w:rsidP="009E40FE">
            <w:pPr>
              <w:jc w:val="both"/>
            </w:pPr>
            <w:r>
              <w:t>Kaposi József, Barcsák Mariann, Fodor Gábor, Szőke-Milinte Enikő, Szvathné Szalay Márta, Kormos József, Gombócz Orsolya, Polákovics Nándor, Kamp Alfréd, Eck Júlia, Kerpen Gábor, Juhász Márta, Magócs Éva</w:t>
            </w:r>
          </w:p>
        </w:tc>
      </w:tr>
      <w:tr w:rsidR="009E40FE" w:rsidTr="00A20395">
        <w:tc>
          <w:tcPr>
            <w:tcW w:w="5353" w:type="dxa"/>
          </w:tcPr>
          <w:p w:rsidR="009E40FE" w:rsidRDefault="009D7020" w:rsidP="009E40FE">
            <w:pPr>
              <w:jc w:val="both"/>
              <w:rPr>
                <w:b/>
              </w:rPr>
            </w:pPr>
            <w:r w:rsidRPr="009D7020">
              <w:rPr>
                <w:b/>
              </w:rPr>
              <w:t>Az iskolák világa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9D7020">
              <w:t>Iskolatörténet</w:t>
            </w:r>
            <w:r>
              <w:t xml:space="preserve"> és pedagógiai hitvallás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Az iskola, mint szervezet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Iskolavezetés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 tanulók világa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 tanulás és a tanítás az iskolában</w:t>
            </w:r>
          </w:p>
          <w:p w:rsidR="009D7020" w:rsidRPr="009D7020" w:rsidRDefault="009D7020" w:rsidP="009D7020">
            <w:pPr>
              <w:pStyle w:val="Listaszerbekezds"/>
              <w:numPr>
                <w:ilvl w:val="0"/>
                <w:numId w:val="8"/>
              </w:numPr>
              <w:jc w:val="both"/>
            </w:pPr>
            <w:r>
              <w:t>A tanórán kívüli tevékenységek</w:t>
            </w:r>
          </w:p>
        </w:tc>
        <w:tc>
          <w:tcPr>
            <w:tcW w:w="3859" w:type="dxa"/>
          </w:tcPr>
          <w:p w:rsidR="009E40FE" w:rsidRDefault="00A20395" w:rsidP="00A20395">
            <w:pPr>
              <w:jc w:val="both"/>
            </w:pPr>
            <w:r>
              <w:t>Kaposi József, Barcsák Mariann, Fodor Gábor, Szőke-Milinte Enikő, Szvathné Szalay Márta, Kormos József, Kerpen Gábor, Barlay Katalin, Újházy András, Magócs Éva</w:t>
            </w:r>
          </w:p>
        </w:tc>
      </w:tr>
      <w:tr w:rsidR="009E40FE" w:rsidTr="00A20395">
        <w:tc>
          <w:tcPr>
            <w:tcW w:w="5353" w:type="dxa"/>
          </w:tcPr>
          <w:p w:rsidR="009E40FE" w:rsidRPr="009D7020" w:rsidRDefault="009D7020" w:rsidP="009E40FE">
            <w:pPr>
              <w:jc w:val="both"/>
              <w:rPr>
                <w:b/>
              </w:rPr>
            </w:pPr>
            <w:r w:rsidRPr="009D7020">
              <w:rPr>
                <w:b/>
              </w:rPr>
              <w:t>Pedagógusok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Foglalkoztatási jellemzők, munkaterhek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pedagógus etika kérdései</w:t>
            </w:r>
          </w:p>
          <w:p w:rsidR="00A20395" w:rsidRDefault="00A20395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pedagógiai kultúraváltás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pedagógusok minősítése, értékelése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A pedagógusképzés és szakmai továbbképzés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9"/>
              </w:numPr>
              <w:jc w:val="both"/>
            </w:pPr>
            <w:r>
              <w:t>Pedagógus életpálya</w:t>
            </w:r>
          </w:p>
        </w:tc>
        <w:tc>
          <w:tcPr>
            <w:tcW w:w="3859" w:type="dxa"/>
          </w:tcPr>
          <w:p w:rsidR="009E40FE" w:rsidRDefault="00A20395" w:rsidP="009E40FE">
            <w:pPr>
              <w:jc w:val="both"/>
            </w:pPr>
            <w:r>
              <w:t>Barcsák Mariann, Fodor Gábor, Szőke-Milinte Enikő, Szvathné Szalay Márta, Kormos József, Kerpen Gábor, Barlay Katalin, Újházy András, Magócs Éva, Szabó Márta</w:t>
            </w:r>
          </w:p>
        </w:tc>
      </w:tr>
      <w:tr w:rsidR="009E40FE" w:rsidTr="00A20395">
        <w:tc>
          <w:tcPr>
            <w:tcW w:w="5353" w:type="dxa"/>
          </w:tcPr>
          <w:p w:rsidR="009E40FE" w:rsidRPr="009D7020" w:rsidRDefault="009D7020" w:rsidP="009E40FE">
            <w:pPr>
              <w:jc w:val="both"/>
              <w:rPr>
                <w:b/>
              </w:rPr>
            </w:pPr>
            <w:r w:rsidRPr="009D7020">
              <w:rPr>
                <w:b/>
              </w:rPr>
              <w:t>Az oktatás minősége, eredményessége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Mérési-értékelési rendszer, gyakorlatok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lastRenderedPageBreak/>
              <w:t>A vizsgarendszer és a vizsgák</w:t>
            </w:r>
          </w:p>
          <w:p w:rsidR="009D7020" w:rsidRDefault="009D7020" w:rsidP="009D7020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Az iskolák pedagógiai ellenőrzése</w:t>
            </w:r>
          </w:p>
          <w:p w:rsidR="009D7020" w:rsidRDefault="009D7020" w:rsidP="00A20395">
            <w:pPr>
              <w:pStyle w:val="Listaszerbekezds"/>
              <w:numPr>
                <w:ilvl w:val="0"/>
                <w:numId w:val="10"/>
              </w:numPr>
              <w:jc w:val="both"/>
            </w:pPr>
            <w:r>
              <w:t>Szaktanácsadói (mentori) és szakértői munka</w:t>
            </w:r>
          </w:p>
        </w:tc>
        <w:tc>
          <w:tcPr>
            <w:tcW w:w="3859" w:type="dxa"/>
          </w:tcPr>
          <w:p w:rsidR="009E40FE" w:rsidRDefault="00A20395" w:rsidP="00A20395">
            <w:pPr>
              <w:jc w:val="both"/>
            </w:pPr>
            <w:r>
              <w:lastRenderedPageBreak/>
              <w:t xml:space="preserve">Kaposi József, Barcsák Mariann, Fodor Gábor, Szőke-Milinte Enikő, </w:t>
            </w:r>
            <w:r>
              <w:lastRenderedPageBreak/>
              <w:t>Szvathné Szalay Márta, Kerpen Gábor, Magócs Éva, Kindrusz Pál, Ostorics László, Szabó Márta</w:t>
            </w:r>
          </w:p>
        </w:tc>
      </w:tr>
      <w:tr w:rsidR="00A20395" w:rsidTr="00A20395">
        <w:tc>
          <w:tcPr>
            <w:tcW w:w="5353" w:type="dxa"/>
          </w:tcPr>
          <w:p w:rsidR="00A20395" w:rsidRDefault="00A20395" w:rsidP="009E40F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Oktatási egyenlőtlenségek és sajátos igények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A hátrányos helyzet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A halmozottan hátrányos helyzet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t>Az SNI nevelés elméleti, gyakorlati kérdései</w:t>
            </w:r>
          </w:p>
          <w:p w:rsidR="00A20395" w:rsidRPr="00A20395" w:rsidRDefault="00A20395" w:rsidP="00A20395">
            <w:pPr>
              <w:pStyle w:val="Listaszerbekezds"/>
              <w:numPr>
                <w:ilvl w:val="0"/>
                <w:numId w:val="11"/>
              </w:numPr>
              <w:jc w:val="both"/>
            </w:pPr>
            <w:r w:rsidRPr="00A20395">
              <w:t>A befogadó nevelés kérdései</w:t>
            </w:r>
          </w:p>
        </w:tc>
        <w:tc>
          <w:tcPr>
            <w:tcW w:w="3859" w:type="dxa"/>
          </w:tcPr>
          <w:p w:rsidR="00A20395" w:rsidRDefault="00CA4546" w:rsidP="00CA4546">
            <w:pPr>
              <w:jc w:val="both"/>
            </w:pPr>
            <w:r>
              <w:t xml:space="preserve">Barcsák Mariann, Fodor Gábor, Szőke-Milinte Enikő, Horváth Mariann, Pivók Krisztina, </w:t>
            </w:r>
          </w:p>
        </w:tc>
      </w:tr>
    </w:tbl>
    <w:p w:rsidR="007602DA" w:rsidRDefault="007602DA" w:rsidP="007602DA"/>
    <w:p w:rsidR="00752C6C" w:rsidRDefault="00752C6C" w:rsidP="007602DA"/>
    <w:p w:rsidR="00752C6C" w:rsidRPr="00752C6C" w:rsidRDefault="00752C6C" w:rsidP="00752C6C">
      <w:pPr>
        <w:pStyle w:val="Listaszerbekezds"/>
        <w:numPr>
          <w:ilvl w:val="0"/>
          <w:numId w:val="12"/>
        </w:numPr>
        <w:tabs>
          <w:tab w:val="left" w:pos="1200"/>
        </w:tabs>
        <w:spacing w:after="120"/>
        <w:rPr>
          <w:b/>
        </w:rPr>
      </w:pPr>
      <w:r w:rsidRPr="00752C6C">
        <w:rPr>
          <w:b/>
        </w:rPr>
        <w:t>Értékelő</w:t>
      </w:r>
      <w:r>
        <w:rPr>
          <w:b/>
        </w:rPr>
        <w:t xml:space="preserve"> lap, bírálati szempontok</w:t>
      </w:r>
    </w:p>
    <w:p w:rsidR="00752C6C" w:rsidRDefault="00752C6C" w:rsidP="00752C6C"/>
    <w:p w:rsidR="00752C6C" w:rsidRDefault="00752C6C" w:rsidP="00752C6C">
      <w:pPr>
        <w:pStyle w:val="Default"/>
      </w:pPr>
      <w:r w:rsidRPr="00C52F41">
        <w:rPr>
          <w:u w:val="single"/>
        </w:rPr>
        <w:t>Hallgató neve:</w:t>
      </w:r>
      <w:r>
        <w:t xml:space="preserve"> </w:t>
      </w:r>
    </w:p>
    <w:p w:rsidR="00752C6C" w:rsidRPr="00C52F41" w:rsidRDefault="00752C6C" w:rsidP="00752C6C">
      <w:pPr>
        <w:pStyle w:val="Default"/>
      </w:pPr>
    </w:p>
    <w:p w:rsidR="00752C6C" w:rsidRPr="00DC17D8" w:rsidRDefault="00752C6C" w:rsidP="00752C6C">
      <w:pPr>
        <w:tabs>
          <w:tab w:val="right" w:leader="dot" w:pos="9000"/>
        </w:tabs>
        <w:spacing w:line="360" w:lineRule="auto"/>
        <w:jc w:val="both"/>
      </w:pPr>
      <w:r>
        <w:rPr>
          <w:u w:val="single"/>
        </w:rPr>
        <w:t>A szakdolgozat címe:</w:t>
      </w:r>
      <w: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Témaválasztás, problémafelvetés:</w:t>
      </w:r>
      <w:r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Kifejtés</w:t>
      </w:r>
      <w:r w:rsidRPr="00C52F41">
        <w:rPr>
          <w:szCs w:val="24"/>
        </w:rPr>
        <w:t xml:space="preserve">: </w:t>
      </w:r>
    </w:p>
    <w:p w:rsidR="00752C6C" w:rsidRPr="00C52F41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Eredetiség:</w:t>
      </w:r>
      <w:r w:rsidRPr="00C52F41"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Elmélet és gyakorlat aránya:</w:t>
      </w:r>
      <w:r w:rsidRPr="00C52F41"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Szakirodalom:</w:t>
      </w:r>
      <w:r w:rsidRPr="00C52F41">
        <w:rPr>
          <w:szCs w:val="24"/>
        </w:rPr>
        <w:t xml:space="preserve"> </w:t>
      </w:r>
    </w:p>
    <w:p w:rsidR="00752C6C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 w:rsidRPr="00C52F41">
        <w:rPr>
          <w:szCs w:val="24"/>
          <w:u w:val="single"/>
        </w:rPr>
        <w:t>Összegző értékelés és érdemjegy:</w:t>
      </w:r>
      <w:r w:rsidRPr="00C52F41">
        <w:rPr>
          <w:szCs w:val="24"/>
        </w:rPr>
        <w:t xml:space="preserve"> </w:t>
      </w:r>
    </w:p>
    <w:p w:rsidR="00752C6C" w:rsidRPr="00C52F41" w:rsidRDefault="00752C6C" w:rsidP="00752C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Cs w:val="24"/>
        </w:rPr>
      </w:pPr>
      <w:r>
        <w:rPr>
          <w:szCs w:val="24"/>
        </w:rPr>
        <w:t xml:space="preserve">Érdemjegy: </w:t>
      </w:r>
    </w:p>
    <w:p w:rsidR="00752C6C" w:rsidRPr="00C52F41" w:rsidRDefault="00752C6C" w:rsidP="00752C6C">
      <w:pPr>
        <w:pStyle w:val="lfej"/>
        <w:tabs>
          <w:tab w:val="clear" w:pos="4536"/>
          <w:tab w:val="clear" w:pos="9072"/>
          <w:tab w:val="center" w:pos="6480"/>
        </w:tabs>
        <w:rPr>
          <w:szCs w:val="24"/>
        </w:rPr>
      </w:pPr>
    </w:p>
    <w:p w:rsidR="00752C6C" w:rsidRPr="00C52F41" w:rsidRDefault="00752C6C" w:rsidP="00752C6C">
      <w:r w:rsidRPr="00C52F41">
        <w:t>Kérdések a záróvizsgára:</w:t>
      </w:r>
    </w:p>
    <w:p w:rsidR="00752C6C" w:rsidRDefault="00752C6C" w:rsidP="00752C6C">
      <w:pPr>
        <w:jc w:val="both"/>
      </w:pPr>
      <w:r w:rsidRPr="00C52F41">
        <w:t>1.</w:t>
      </w:r>
      <w:r>
        <w:t xml:space="preserve"> </w:t>
      </w:r>
    </w:p>
    <w:p w:rsidR="00752C6C" w:rsidRDefault="00752C6C" w:rsidP="00752C6C">
      <w:pPr>
        <w:jc w:val="both"/>
      </w:pPr>
      <w:r>
        <w:t>2.</w:t>
      </w:r>
    </w:p>
    <w:p w:rsidR="00752C6C" w:rsidRPr="00FF3551" w:rsidRDefault="00752C6C" w:rsidP="00752C6C">
      <w:pPr>
        <w:jc w:val="both"/>
      </w:pPr>
      <w:r w:rsidRPr="00C52F41">
        <w:t>3.</w:t>
      </w:r>
      <w:r>
        <w:t xml:space="preserve"> </w:t>
      </w:r>
    </w:p>
    <w:p w:rsidR="00752C6C" w:rsidRPr="00752C6C" w:rsidRDefault="00752C6C" w:rsidP="00752C6C">
      <w:pPr>
        <w:tabs>
          <w:tab w:val="left" w:pos="1200"/>
        </w:tabs>
        <w:spacing w:after="120"/>
      </w:pPr>
    </w:p>
    <w:p w:rsidR="00005AE2" w:rsidRPr="00752C6C" w:rsidRDefault="00851C60" w:rsidP="00752C6C">
      <w:pPr>
        <w:pStyle w:val="Listaszerbekezds"/>
        <w:numPr>
          <w:ilvl w:val="0"/>
          <w:numId w:val="12"/>
        </w:numPr>
        <w:spacing w:after="120"/>
        <w:rPr>
          <w:b/>
        </w:rPr>
      </w:pPr>
      <w:r w:rsidRPr="00752C6C">
        <w:rPr>
          <w:b/>
        </w:rPr>
        <w:t xml:space="preserve">A szakvizsgával rendelkezők </w:t>
      </w:r>
      <w:r w:rsidR="00752C6C">
        <w:rPr>
          <w:b/>
        </w:rPr>
        <w:t>az ún.</w:t>
      </w:r>
      <w:r w:rsidRPr="00752C6C">
        <w:rPr>
          <w:b/>
        </w:rPr>
        <w:t xml:space="preserve"> második szakdolgozat </w:t>
      </w:r>
      <w:r w:rsidR="00752C6C">
        <w:rPr>
          <w:b/>
        </w:rPr>
        <w:t xml:space="preserve">egyszerűsített </w:t>
      </w:r>
      <w:r w:rsidR="00005AE2" w:rsidRPr="00752C6C">
        <w:rPr>
          <w:b/>
        </w:rPr>
        <w:t>elvárásai</w:t>
      </w:r>
    </w:p>
    <w:p w:rsidR="00EB122C" w:rsidRPr="00005AE2" w:rsidRDefault="00EB122C" w:rsidP="00EB122C">
      <w:pPr>
        <w:jc w:val="both"/>
      </w:pPr>
      <w:r>
        <w:t xml:space="preserve">A szakdolgozat </w:t>
      </w:r>
      <w:r w:rsidRPr="00EB122C">
        <w:rPr>
          <w:b/>
        </w:rPr>
        <w:t>egy jól körülhatárolt</w:t>
      </w:r>
      <w:r>
        <w:t xml:space="preserve"> elméleti vagy egy gyakorlati probléma felvetését vagy egy empirikus kutatást mutasson be.  </w:t>
      </w:r>
    </w:p>
    <w:p w:rsidR="00005AE2" w:rsidRDefault="00005AE2" w:rsidP="00EB122C">
      <w:pPr>
        <w:ind w:firstLine="284"/>
        <w:jc w:val="both"/>
      </w:pPr>
      <w:r>
        <w:t xml:space="preserve">Az </w:t>
      </w:r>
      <w:r>
        <w:rPr>
          <w:i/>
        </w:rPr>
        <w:t>elméleti jellegű</w:t>
      </w:r>
      <w:r>
        <w:t xml:space="preserve"> szakdolgozat egy adott téma </w:t>
      </w:r>
      <w:r w:rsidRPr="00005AE2">
        <w:rPr>
          <w:b/>
        </w:rPr>
        <w:t>egy-két szempontú</w:t>
      </w:r>
      <w:r>
        <w:t xml:space="preserve"> feldolgozását tartalmazza (ismertetés, elemzés, kritika, értékelés, új szempontok bemutatása), valamint fontos, hogy legyenek benne a gyakorlatra vonatkozó megállapítások is.</w:t>
      </w:r>
    </w:p>
    <w:p w:rsidR="00005AE2" w:rsidRDefault="00005AE2" w:rsidP="00005AE2">
      <w:pPr>
        <w:ind w:firstLine="284"/>
        <w:jc w:val="both"/>
      </w:pPr>
      <w:r>
        <w:t xml:space="preserve">A </w:t>
      </w:r>
      <w:r>
        <w:rPr>
          <w:i/>
        </w:rPr>
        <w:t>gyakorlati jellegű</w:t>
      </w:r>
      <w:r>
        <w:t xml:space="preserve"> szakdolgozat tartalmazza a gyakorlati tapasztalatok vagy a szaktárgy egy részterülete tanításának valamely szakpedagógiai, tudományos alaposságú bemutatását, elemzését, értékelését vagy egy tanításához szükséges segédlet elkészítését. A gyakorlati jellegű szakdolgozatnál fontos az aktuális dokumentumok figyelembevétele (adott jogszabályok, köznevelési törvény, Nat, kerettanterv, … ).</w:t>
      </w:r>
    </w:p>
    <w:p w:rsidR="00005AE2" w:rsidRDefault="00005AE2" w:rsidP="00005AE2">
      <w:pPr>
        <w:ind w:firstLine="284"/>
        <w:jc w:val="both"/>
      </w:pPr>
      <w:r>
        <w:t xml:space="preserve">A </w:t>
      </w:r>
      <w:r>
        <w:rPr>
          <w:i/>
        </w:rPr>
        <w:t>kutatási jellegű</w:t>
      </w:r>
      <w:r>
        <w:t xml:space="preserve"> szakdolgozat tartalmazza az empirikus kutatást, annak </w:t>
      </w:r>
      <w:r w:rsidRPr="00005AE2">
        <w:rPr>
          <w:b/>
        </w:rPr>
        <w:t>egy-két</w:t>
      </w:r>
      <w:r>
        <w:t xml:space="preserve"> elemét (a módszer bemutatását, hipotézist/kérdésfelvetést, a kutatás leírását, elemzést, összevetést, értékelést, a gyakorlatra vonatkozó következtetést), ugyanakkor szerepeljen benne az adott témához kapcsolódó </w:t>
      </w:r>
      <w:r w:rsidRPr="00005AE2">
        <w:rPr>
          <w:b/>
        </w:rPr>
        <w:t xml:space="preserve">elengedhetetlen </w:t>
      </w:r>
      <w:r>
        <w:t>elméleti ismertetés is.</w:t>
      </w:r>
    </w:p>
    <w:p w:rsidR="00EB122C" w:rsidRDefault="00EB122C" w:rsidP="00EB122C">
      <w:pPr>
        <w:ind w:left="567" w:hanging="283"/>
        <w:jc w:val="both"/>
      </w:pPr>
      <w:r w:rsidRPr="00EB122C">
        <w:rPr>
          <w:b/>
        </w:rPr>
        <w:lastRenderedPageBreak/>
        <w:t>Terjedelem:</w:t>
      </w:r>
      <w:r>
        <w:t xml:space="preserve"> a járulékos részek nélkül 25–40 oldal, 50.000–80.000 karakter (szóköz nélkül).</w:t>
      </w:r>
    </w:p>
    <w:p w:rsidR="00A56AFC" w:rsidRDefault="00A56AFC" w:rsidP="00752C6C">
      <w:pPr>
        <w:spacing w:after="120"/>
      </w:pPr>
    </w:p>
    <w:sectPr w:rsidR="00A5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22" w:rsidRDefault="00597322" w:rsidP="007602DA">
      <w:r>
        <w:separator/>
      </w:r>
    </w:p>
  </w:endnote>
  <w:endnote w:type="continuationSeparator" w:id="0">
    <w:p w:rsidR="00597322" w:rsidRDefault="00597322" w:rsidP="007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22" w:rsidRDefault="00597322" w:rsidP="007602DA">
      <w:r>
        <w:separator/>
      </w:r>
    </w:p>
  </w:footnote>
  <w:footnote w:type="continuationSeparator" w:id="0">
    <w:p w:rsidR="00597322" w:rsidRDefault="00597322" w:rsidP="007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B93"/>
    <w:multiLevelType w:val="hybridMultilevel"/>
    <w:tmpl w:val="1E96D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770"/>
    <w:multiLevelType w:val="hybridMultilevel"/>
    <w:tmpl w:val="AD622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67"/>
    <w:multiLevelType w:val="hybridMultilevel"/>
    <w:tmpl w:val="46C42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FED"/>
    <w:multiLevelType w:val="hybridMultilevel"/>
    <w:tmpl w:val="8B326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222"/>
    <w:multiLevelType w:val="hybridMultilevel"/>
    <w:tmpl w:val="C4C65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4F35"/>
    <w:multiLevelType w:val="hybridMultilevel"/>
    <w:tmpl w:val="BFA46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6C5"/>
    <w:multiLevelType w:val="hybridMultilevel"/>
    <w:tmpl w:val="608AF1B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910536A"/>
    <w:multiLevelType w:val="hybridMultilevel"/>
    <w:tmpl w:val="9A24E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6FCB"/>
    <w:multiLevelType w:val="hybridMultilevel"/>
    <w:tmpl w:val="115EA2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1904E5"/>
    <w:multiLevelType w:val="hybridMultilevel"/>
    <w:tmpl w:val="D17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3D85"/>
    <w:multiLevelType w:val="hybridMultilevel"/>
    <w:tmpl w:val="46C42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155D5"/>
    <w:multiLevelType w:val="hybridMultilevel"/>
    <w:tmpl w:val="3BCC8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60FB3"/>
    <w:multiLevelType w:val="hybridMultilevel"/>
    <w:tmpl w:val="A5401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C3"/>
    <w:rsid w:val="00005AE2"/>
    <w:rsid w:val="00022C31"/>
    <w:rsid w:val="00063267"/>
    <w:rsid w:val="000908B5"/>
    <w:rsid w:val="000D2E28"/>
    <w:rsid w:val="001447C7"/>
    <w:rsid w:val="00196509"/>
    <w:rsid w:val="001D21A8"/>
    <w:rsid w:val="00202271"/>
    <w:rsid w:val="003E118B"/>
    <w:rsid w:val="00501DD0"/>
    <w:rsid w:val="005163A6"/>
    <w:rsid w:val="00584D20"/>
    <w:rsid w:val="00590BF8"/>
    <w:rsid w:val="00597322"/>
    <w:rsid w:val="005A70C3"/>
    <w:rsid w:val="006A0DE3"/>
    <w:rsid w:val="006B0DE4"/>
    <w:rsid w:val="00752C6C"/>
    <w:rsid w:val="007602DA"/>
    <w:rsid w:val="007B6F4D"/>
    <w:rsid w:val="007D7785"/>
    <w:rsid w:val="00851C60"/>
    <w:rsid w:val="00894E5B"/>
    <w:rsid w:val="008B2FDB"/>
    <w:rsid w:val="008C15B6"/>
    <w:rsid w:val="009A4BD9"/>
    <w:rsid w:val="009D7020"/>
    <w:rsid w:val="009E40FE"/>
    <w:rsid w:val="00A20395"/>
    <w:rsid w:val="00A56AFC"/>
    <w:rsid w:val="00AD6C29"/>
    <w:rsid w:val="00AF3A17"/>
    <w:rsid w:val="00B12EB6"/>
    <w:rsid w:val="00BA2D74"/>
    <w:rsid w:val="00C0604B"/>
    <w:rsid w:val="00CA4546"/>
    <w:rsid w:val="00D0518B"/>
    <w:rsid w:val="00DC2DB6"/>
    <w:rsid w:val="00EB122C"/>
    <w:rsid w:val="00EF3744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57DC"/>
  <w15:docId w15:val="{9A0333EB-F3EC-4482-A0DD-5A4D4CB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52C6C"/>
    <w:pPr>
      <w:keepNext/>
      <w:jc w:val="center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02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02DA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602DA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7602DA"/>
    <w:rPr>
      <w:vertAlign w:val="superscript"/>
    </w:rPr>
  </w:style>
  <w:style w:type="table" w:styleId="Rcsostblzat">
    <w:name w:val="Table Grid"/>
    <w:basedOn w:val="Normltblzat"/>
    <w:rsid w:val="0076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752C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52C6C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752C6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752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Bagi-Papp Brigitta</cp:lastModifiedBy>
  <cp:revision>2</cp:revision>
  <dcterms:created xsi:type="dcterms:W3CDTF">2021-09-29T08:20:00Z</dcterms:created>
  <dcterms:modified xsi:type="dcterms:W3CDTF">2021-09-29T08:20:00Z</dcterms:modified>
</cp:coreProperties>
</file>